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ms-word.attachedToolbars"/>
  <Default Extension="png" ContentType="image/p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53F560F" w14:textId="3C2D3B1B" w:rsidR="00E127B0" w:rsidRDefault="00E127B0" w:rsidP="00165665">
      <w:pPr>
        <w:pStyle w:val="AuthorList"/>
        <w:rPr>
          <w:rFonts w:cs="Arial"/>
          <w:b/>
          <w:bCs/>
          <w:caps/>
          <w:kern w:val="32"/>
          <w:sz w:val="28"/>
          <w:szCs w:val="32"/>
        </w:rPr>
      </w:pPr>
      <w:r w:rsidRPr="00E127B0">
        <w:rPr>
          <w:rFonts w:cs="Arial"/>
          <w:b/>
          <w:bCs/>
          <w:caps/>
          <w:kern w:val="32"/>
          <w:sz w:val="28"/>
          <w:szCs w:val="32"/>
        </w:rPr>
        <w:t>Accelerator Magnet R&amp;D in the Perspective of</w:t>
      </w:r>
      <w:r w:rsidRPr="00E127B0">
        <w:rPr>
          <w:rFonts w:cs="Arial"/>
          <w:b/>
          <w:bCs/>
          <w:caps/>
          <w:kern w:val="32"/>
          <w:sz w:val="28"/>
          <w:szCs w:val="32"/>
        </w:rPr>
        <w:br/>
        <w:t xml:space="preserve">a </w:t>
      </w:r>
      <w:proofErr w:type="spellStart"/>
      <w:r w:rsidRPr="00E127B0">
        <w:rPr>
          <w:rFonts w:cs="Arial"/>
          <w:b/>
          <w:bCs/>
          <w:caps/>
          <w:kern w:val="32"/>
          <w:sz w:val="28"/>
          <w:szCs w:val="32"/>
        </w:rPr>
        <w:t>LH</w:t>
      </w:r>
      <w:r w:rsidRPr="00A67161">
        <w:rPr>
          <w:rFonts w:cs="Arial"/>
          <w:b/>
          <w:bCs/>
          <w:kern w:val="32"/>
          <w:sz w:val="28"/>
          <w:szCs w:val="28"/>
        </w:rPr>
        <w:t>e</w:t>
      </w:r>
      <w:r w:rsidRPr="00E127B0">
        <w:rPr>
          <w:rFonts w:cs="Arial"/>
          <w:b/>
          <w:bCs/>
          <w:caps/>
          <w:kern w:val="32"/>
          <w:sz w:val="28"/>
          <w:szCs w:val="32"/>
        </w:rPr>
        <w:t>C</w:t>
      </w:r>
      <w:proofErr w:type="spellEnd"/>
      <w:r w:rsidRPr="00E127B0">
        <w:rPr>
          <w:rFonts w:cs="Arial"/>
          <w:b/>
          <w:bCs/>
          <w:caps/>
          <w:kern w:val="32"/>
          <w:sz w:val="28"/>
          <w:szCs w:val="32"/>
        </w:rPr>
        <w:t xml:space="preserve"> and a HE-LHC</w:t>
      </w:r>
      <w:r>
        <w:rPr>
          <w:rFonts w:cs="Arial"/>
          <w:b/>
          <w:bCs/>
          <w:caps/>
          <w:kern w:val="32"/>
          <w:sz w:val="28"/>
          <w:szCs w:val="32"/>
        </w:rPr>
        <w:t xml:space="preserve"> - </w:t>
      </w:r>
      <w:r w:rsidRPr="00E127B0">
        <w:rPr>
          <w:rFonts w:cs="Arial"/>
          <w:b/>
          <w:bCs/>
          <w:caps/>
          <w:kern w:val="32"/>
          <w:sz w:val="28"/>
          <w:szCs w:val="32"/>
        </w:rPr>
        <w:t xml:space="preserve">Synergy or </w:t>
      </w:r>
      <w:proofErr w:type="gramStart"/>
      <w:r w:rsidRPr="00E127B0">
        <w:rPr>
          <w:rFonts w:cs="Arial"/>
          <w:b/>
          <w:bCs/>
          <w:caps/>
          <w:kern w:val="32"/>
          <w:sz w:val="28"/>
          <w:szCs w:val="32"/>
        </w:rPr>
        <w:t>Competition ?</w:t>
      </w:r>
      <w:proofErr w:type="gramEnd"/>
      <w:r w:rsidRPr="00E127B0" w:rsidDel="00E127B0">
        <w:rPr>
          <w:rFonts w:cs="Arial"/>
          <w:b/>
          <w:bCs/>
          <w:caps/>
          <w:kern w:val="32"/>
          <w:sz w:val="28"/>
          <w:szCs w:val="32"/>
        </w:rPr>
        <w:t xml:space="preserve"> </w:t>
      </w:r>
    </w:p>
    <w:p w14:paraId="49D0BCDF" w14:textId="77777777" w:rsidR="00501C82" w:rsidRPr="00BA2C21" w:rsidRDefault="00013075" w:rsidP="00501C82">
      <w:pPr>
        <w:pStyle w:val="AuthorList"/>
        <w:rPr>
          <w:kern w:val="16"/>
        </w:rPr>
        <w:sectPr w:rsidR="00501C82" w:rsidRPr="00BA2C21" w:rsidSect="00074A20">
          <w:footnotePr>
            <w:pos w:val="beneathText"/>
            <w:numFmt w:val="chicago"/>
          </w:footnotePr>
          <w:endnotePr>
            <w:numFmt w:val="decimal"/>
          </w:endnotePr>
          <w:type w:val="continuous"/>
          <w:pgSz w:w="11907" w:h="16840" w:code="9"/>
          <w:pgMar w:top="2098" w:right="1134" w:bottom="1077" w:left="1134" w:header="1077" w:footer="1077" w:gutter="0"/>
          <w:cols w:space="720"/>
          <w:titlePg/>
          <w:docGrid w:linePitch="360"/>
        </w:sectPr>
      </w:pPr>
      <w:r w:rsidRPr="00013075">
        <w:rPr>
          <w:kern w:val="16"/>
        </w:rPr>
        <w:t xml:space="preserve">L. </w:t>
      </w:r>
      <w:r w:rsidR="00E127B0">
        <w:rPr>
          <w:kern w:val="16"/>
        </w:rPr>
        <w:t>Bottura</w:t>
      </w:r>
      <w:r w:rsidRPr="00013075">
        <w:rPr>
          <w:kern w:val="16"/>
        </w:rPr>
        <w:t xml:space="preserve">, </w:t>
      </w:r>
      <w:r w:rsidR="00427D72">
        <w:rPr>
          <w:kern w:val="16"/>
        </w:rPr>
        <w:t xml:space="preserve">B. </w:t>
      </w:r>
      <w:proofErr w:type="spellStart"/>
      <w:r w:rsidR="00427D72">
        <w:rPr>
          <w:kern w:val="16"/>
        </w:rPr>
        <w:t>Auchmann</w:t>
      </w:r>
      <w:proofErr w:type="spellEnd"/>
      <w:r w:rsidR="00427D72">
        <w:rPr>
          <w:kern w:val="16"/>
        </w:rPr>
        <w:t xml:space="preserve">, M. </w:t>
      </w:r>
      <w:proofErr w:type="spellStart"/>
      <w:r w:rsidR="00427D72">
        <w:rPr>
          <w:kern w:val="16"/>
        </w:rPr>
        <w:t>Bajko</w:t>
      </w:r>
      <w:proofErr w:type="spellEnd"/>
      <w:r w:rsidR="00427D72">
        <w:rPr>
          <w:kern w:val="16"/>
        </w:rPr>
        <w:t xml:space="preserve">, A. </w:t>
      </w:r>
      <w:proofErr w:type="spellStart"/>
      <w:r w:rsidR="00427D72">
        <w:rPr>
          <w:kern w:val="16"/>
        </w:rPr>
        <w:t>Ballarino</w:t>
      </w:r>
      <w:proofErr w:type="spellEnd"/>
      <w:r w:rsidR="00427D72">
        <w:rPr>
          <w:kern w:val="16"/>
        </w:rPr>
        <w:t xml:space="preserve">, </w:t>
      </w:r>
      <w:r w:rsidR="00C17674">
        <w:rPr>
          <w:kern w:val="16"/>
        </w:rPr>
        <w:t xml:space="preserve">F. </w:t>
      </w:r>
      <w:proofErr w:type="spellStart"/>
      <w:r w:rsidR="00C17674">
        <w:rPr>
          <w:kern w:val="16"/>
        </w:rPr>
        <w:t>Borgnolutti</w:t>
      </w:r>
      <w:proofErr w:type="spellEnd"/>
      <w:r w:rsidR="00C17674">
        <w:rPr>
          <w:kern w:val="16"/>
        </w:rPr>
        <w:t xml:space="preserve">, </w:t>
      </w:r>
      <w:r w:rsidR="00427D72">
        <w:rPr>
          <w:kern w:val="16"/>
        </w:rPr>
        <w:t xml:space="preserve">P. </w:t>
      </w:r>
      <w:proofErr w:type="spellStart"/>
      <w:r w:rsidR="00427D72">
        <w:rPr>
          <w:kern w:val="16"/>
        </w:rPr>
        <w:t>Ferracin</w:t>
      </w:r>
      <w:proofErr w:type="spellEnd"/>
      <w:r w:rsidR="00427D72">
        <w:rPr>
          <w:kern w:val="16"/>
        </w:rPr>
        <w:t xml:space="preserve">, </w:t>
      </w:r>
      <w:r w:rsidR="003F44CF">
        <w:rPr>
          <w:kern w:val="16"/>
        </w:rPr>
        <w:t xml:space="preserve">P. </w:t>
      </w:r>
      <w:proofErr w:type="spellStart"/>
      <w:r w:rsidR="003F44CF">
        <w:rPr>
          <w:kern w:val="16"/>
        </w:rPr>
        <w:t>Fessia</w:t>
      </w:r>
      <w:proofErr w:type="spellEnd"/>
      <w:r w:rsidR="003F44CF">
        <w:rPr>
          <w:kern w:val="16"/>
        </w:rPr>
        <w:t xml:space="preserve">, </w:t>
      </w:r>
      <w:r w:rsidR="00501C82" w:rsidRPr="00013075">
        <w:rPr>
          <w:kern w:val="16"/>
        </w:rPr>
        <w:br/>
      </w:r>
    </w:p>
    <w:p w14:paraId="31E77D08" w14:textId="291B3C47" w:rsidR="00427D72" w:rsidRDefault="00427D72" w:rsidP="00501C82">
      <w:pPr>
        <w:pStyle w:val="AuthorList"/>
        <w:rPr>
          <w:kern w:val="16"/>
        </w:rPr>
      </w:pPr>
      <w:r>
        <w:rPr>
          <w:kern w:val="16"/>
        </w:rPr>
        <w:lastRenderedPageBreak/>
        <w:t xml:space="preserve">M. </w:t>
      </w:r>
      <w:proofErr w:type="spellStart"/>
      <w:r>
        <w:rPr>
          <w:kern w:val="16"/>
        </w:rPr>
        <w:t>Karppinen</w:t>
      </w:r>
      <w:proofErr w:type="spellEnd"/>
      <w:r>
        <w:rPr>
          <w:kern w:val="16"/>
        </w:rPr>
        <w:t xml:space="preserve">, G. Kirby, L. </w:t>
      </w:r>
      <w:proofErr w:type="spellStart"/>
      <w:r>
        <w:rPr>
          <w:kern w:val="16"/>
        </w:rPr>
        <w:t>Oberli</w:t>
      </w:r>
      <w:proofErr w:type="spellEnd"/>
      <w:r>
        <w:rPr>
          <w:kern w:val="16"/>
        </w:rPr>
        <w:t xml:space="preserve">, </w:t>
      </w:r>
      <w:r w:rsidR="003F44CF">
        <w:rPr>
          <w:kern w:val="16"/>
        </w:rPr>
        <w:t xml:space="preserve">J.C. Perez, </w:t>
      </w:r>
      <w:r w:rsidR="00E110B7">
        <w:rPr>
          <w:kern w:val="16"/>
        </w:rPr>
        <w:t xml:space="preserve">L. Rossi, </w:t>
      </w:r>
      <w:r>
        <w:rPr>
          <w:kern w:val="16"/>
        </w:rPr>
        <w:t xml:space="preserve">G. de </w:t>
      </w:r>
      <w:proofErr w:type="spellStart"/>
      <w:r>
        <w:rPr>
          <w:kern w:val="16"/>
        </w:rPr>
        <w:t>Rijk</w:t>
      </w:r>
      <w:proofErr w:type="spellEnd"/>
      <w:r>
        <w:rPr>
          <w:kern w:val="16"/>
        </w:rPr>
        <w:t xml:space="preserve">, S. </w:t>
      </w:r>
      <w:proofErr w:type="spellStart"/>
      <w:r>
        <w:rPr>
          <w:kern w:val="16"/>
        </w:rPr>
        <w:t>Russenschuck</w:t>
      </w:r>
      <w:proofErr w:type="spellEnd"/>
      <w:r>
        <w:rPr>
          <w:kern w:val="16"/>
        </w:rPr>
        <w:t xml:space="preserve">, </w:t>
      </w:r>
      <w:r w:rsidR="00501C82">
        <w:rPr>
          <w:kern w:val="16"/>
        </w:rPr>
        <w:t xml:space="preserve">D. </w:t>
      </w:r>
      <w:proofErr w:type="spellStart"/>
      <w:r w:rsidR="00501C82">
        <w:rPr>
          <w:kern w:val="16"/>
        </w:rPr>
        <w:t>Smekens</w:t>
      </w:r>
      <w:proofErr w:type="spellEnd"/>
      <w:r w:rsidR="00501C82">
        <w:rPr>
          <w:kern w:val="16"/>
        </w:rPr>
        <w:t xml:space="preserve">, </w:t>
      </w:r>
      <w:r>
        <w:rPr>
          <w:kern w:val="16"/>
        </w:rPr>
        <w:t xml:space="preserve">E. </w:t>
      </w:r>
      <w:proofErr w:type="spellStart"/>
      <w:r>
        <w:rPr>
          <w:kern w:val="16"/>
        </w:rPr>
        <w:t>Todesco</w:t>
      </w:r>
      <w:proofErr w:type="spellEnd"/>
      <w:r>
        <w:rPr>
          <w:kern w:val="16"/>
        </w:rPr>
        <w:t xml:space="preserve">, D. </w:t>
      </w:r>
      <w:proofErr w:type="spellStart"/>
      <w:r>
        <w:rPr>
          <w:kern w:val="16"/>
        </w:rPr>
        <w:t>Tommasini</w:t>
      </w:r>
      <w:proofErr w:type="spellEnd"/>
    </w:p>
    <w:p w14:paraId="494B3141" w14:textId="18B4729A" w:rsidR="00871419" w:rsidRPr="00BA2C21" w:rsidRDefault="00013075" w:rsidP="00165665">
      <w:pPr>
        <w:pStyle w:val="AuthorList"/>
      </w:pPr>
      <w:r w:rsidRPr="00013075">
        <w:rPr>
          <w:kern w:val="16"/>
        </w:rPr>
        <w:t xml:space="preserve">CERN, Geneva, </w:t>
      </w:r>
      <w:r w:rsidRPr="00013075">
        <w:t>Switzerland.</w:t>
      </w:r>
    </w:p>
    <w:p w14:paraId="64AD5577" w14:textId="77777777" w:rsidR="00165665" w:rsidRPr="00BA2C21" w:rsidRDefault="00013075" w:rsidP="00165665">
      <w:pPr>
        <w:pStyle w:val="AuthorList"/>
        <w:rPr>
          <w:kern w:val="16"/>
        </w:rPr>
        <w:sectPr w:rsidR="00165665" w:rsidRPr="00BA2C21" w:rsidSect="00074A20">
          <w:footnotePr>
            <w:pos w:val="beneathText"/>
            <w:numFmt w:val="chicago"/>
          </w:footnotePr>
          <w:endnotePr>
            <w:numFmt w:val="decimal"/>
          </w:endnotePr>
          <w:type w:val="continuous"/>
          <w:pgSz w:w="11907" w:h="16840" w:code="9"/>
          <w:pgMar w:top="2098" w:right="1134" w:bottom="1077" w:left="1134" w:header="1077" w:footer="1077" w:gutter="0"/>
          <w:cols w:space="720"/>
          <w:titlePg/>
          <w:docGrid w:linePitch="360"/>
        </w:sectPr>
      </w:pPr>
      <w:r w:rsidRPr="00013075">
        <w:rPr>
          <w:kern w:val="16"/>
        </w:rPr>
        <w:br/>
      </w:r>
    </w:p>
    <w:p w14:paraId="68B4A1AD" w14:textId="77777777" w:rsidR="00165665" w:rsidRDefault="00165665" w:rsidP="00165665">
      <w:pPr>
        <w:pStyle w:val="AbstractTitle"/>
        <w:rPr>
          <w:kern w:val="16"/>
        </w:rPr>
      </w:pPr>
      <w:r>
        <w:rPr>
          <w:kern w:val="16"/>
        </w:rPr>
        <w:lastRenderedPageBreak/>
        <w:t>Abstract</w:t>
      </w:r>
    </w:p>
    <w:p w14:paraId="74AB55D1" w14:textId="22B5E25F" w:rsidR="00165665" w:rsidRDefault="00E127B0" w:rsidP="008947BB">
      <w:pPr>
        <w:pStyle w:val="BodyTextIndent"/>
        <w:rPr>
          <w:kern w:val="16"/>
        </w:rPr>
      </w:pPr>
      <w:r w:rsidRPr="00E127B0">
        <w:t xml:space="preserve">Beyond HL-LHC, CERN has a number of physics options that offer potential and challenges. This contribution dwells on the long-term projects HE-LHC and </w:t>
      </w:r>
      <w:proofErr w:type="spellStart"/>
      <w:r w:rsidRPr="00E127B0">
        <w:t>LHeC</w:t>
      </w:r>
      <w:proofErr w:type="spellEnd"/>
      <w:r w:rsidRPr="00E127B0">
        <w:t xml:space="preserve"> to put the magnet R&amp;D at CERN (resistive and supercondu</w:t>
      </w:r>
      <w:r>
        <w:t>cting, slow and fast) in a long-</w:t>
      </w:r>
      <w:r w:rsidRPr="00E127B0">
        <w:t xml:space="preserve">term perspective. In particular synergies and parallel roadmaps will be highlighted. We will show how the on-going development (2012-2015) on </w:t>
      </w:r>
      <w:proofErr w:type="gramStart"/>
      <w:r w:rsidRPr="00E127B0">
        <w:t>low-field</w:t>
      </w:r>
      <w:proofErr w:type="gramEnd"/>
      <w:r w:rsidRPr="00E127B0">
        <w:t>, high-field, and low-loss magnets can be use</w:t>
      </w:r>
      <w:r w:rsidR="003F3285">
        <w:t>d towards longer term objectives.</w:t>
      </w:r>
    </w:p>
    <w:p w14:paraId="6C08294F" w14:textId="393235B0" w:rsidR="00165665" w:rsidRDefault="008947BB" w:rsidP="00165665">
      <w:pPr>
        <w:pStyle w:val="Heading2"/>
        <w:spacing w:before="180"/>
      </w:pPr>
      <w:r>
        <w:t>INTRODUCTION</w:t>
      </w:r>
    </w:p>
    <w:p w14:paraId="1A2F3FCF" w14:textId="689F1FC9" w:rsidR="003F3285" w:rsidRDefault="00B34CF2" w:rsidP="00A7464A">
      <w:pPr>
        <w:pStyle w:val="BodyTextIndent"/>
        <w:rPr>
          <w:kern w:val="16"/>
        </w:rPr>
      </w:pPr>
      <w:r>
        <w:rPr>
          <w:noProof/>
        </w:rPr>
        <w:pict w14:anchorId="2C7FF7EB">
          <v:shapetype id="_x0000_t202" coordsize="21600,21600" o:spt="202" path="m0,0l0,21600,21600,21600,21600,0xe">
            <v:stroke joinstyle="miter"/>
            <v:path gradientshapeok="t" o:connecttype="rect"/>
          </v:shapetype>
          <v:shape id="_x0000_s1026" type="#_x0000_t202" style="position:absolute;left:0;text-align:left;margin-left:2.05pt;margin-top:152.45pt;width:481.1pt;height:239.2pt;z-index:251659264;mso-position-horizontal-relative:text;mso-position-vertical-relative:text" filled="f" stroked="f">
            <v:fill o:detectmouseclick="t"/>
            <v:textbox style="mso-next-textbox:#_x0000_s1026" inset=",7.2pt,,7.2pt">
              <w:txbxContent>
                <w:p w14:paraId="4456BAAD" w14:textId="2A81D393" w:rsidR="00F57669" w:rsidRDefault="00F57669" w:rsidP="0024417D">
                  <w:pPr>
                    <w:pStyle w:val="BodyTextIndent"/>
                    <w:jc w:val="center"/>
                    <w:rPr>
                      <w:kern w:val="16"/>
                    </w:rPr>
                  </w:pPr>
                  <w:r>
                    <w:rPr>
                      <w:noProof/>
                      <w:kern w:val="16"/>
                      <w:lang w:val="en-US"/>
                    </w:rPr>
                    <w:drawing>
                      <wp:inline distT="0" distB="0" distL="0" distR="0" wp14:anchorId="6E1668DD" wp14:editId="1DE03072">
                        <wp:extent cx="4036457" cy="2658534"/>
                        <wp:effectExtent l="0" t="0" r="0" b="0"/>
                        <wp:docPr id="2" name="Picture 2" descr="Macintosh HD:Users:botturl:Desktop:Screen shot 2012-03-13 at 11.43.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otturl:Desktop:Screen shot 2012-03-13 at 11.43.53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7385" cy="2659145"/>
                                </a:xfrm>
                                <a:prstGeom prst="rect">
                                  <a:avLst/>
                                </a:prstGeom>
                                <a:noFill/>
                                <a:ln>
                                  <a:noFill/>
                                </a:ln>
                              </pic:spPr>
                            </pic:pic>
                          </a:graphicData>
                        </a:graphic>
                      </wp:inline>
                    </w:drawing>
                  </w:r>
                </w:p>
                <w:p w14:paraId="4E44638D" w14:textId="77777777" w:rsidR="00F57669" w:rsidRPr="00D71566" w:rsidRDefault="00F57669" w:rsidP="00F5407D">
                  <w:pPr>
                    <w:pStyle w:val="BodyTextIndent"/>
                    <w:jc w:val="center"/>
                    <w:rPr>
                      <w:kern w:val="16"/>
                    </w:rPr>
                  </w:pPr>
                  <w:r>
                    <w:rPr>
                      <w:kern w:val="16"/>
                    </w:rPr>
                    <w:t xml:space="preserve">Figure 1. Schematic representation of the main </w:t>
                  </w:r>
                  <w:proofErr w:type="gramStart"/>
                  <w:r>
                    <w:rPr>
                      <w:kern w:val="16"/>
                    </w:rPr>
                    <w:t>stepping stone</w:t>
                  </w:r>
                  <w:proofErr w:type="gramEnd"/>
                  <w:r>
                    <w:rPr>
                      <w:kern w:val="16"/>
                    </w:rPr>
                    <w:t xml:space="preserve"> in the High Field Magnet program.</w:t>
                  </w:r>
                </w:p>
              </w:txbxContent>
            </v:textbox>
            <w10:wrap type="square"/>
          </v:shape>
        </w:pict>
      </w:r>
      <w:r w:rsidR="005E35FB">
        <w:rPr>
          <w:kern w:val="16"/>
        </w:rPr>
        <w:t>The magnetic system for the accelerator complex of CERN consists of a</w:t>
      </w:r>
      <w:r w:rsidR="003F3285">
        <w:rPr>
          <w:kern w:val="16"/>
        </w:rPr>
        <w:t>n equal</w:t>
      </w:r>
      <w:r w:rsidR="005E35FB">
        <w:rPr>
          <w:kern w:val="16"/>
        </w:rPr>
        <w:t xml:space="preserve"> mass of </w:t>
      </w:r>
      <w:r w:rsidR="003F3285">
        <w:rPr>
          <w:kern w:val="16"/>
        </w:rPr>
        <w:t xml:space="preserve">superconducting and resistive magnets, each with a weight of </w:t>
      </w:r>
      <w:r w:rsidR="005E35FB">
        <w:t>approximately 50,000 tons, spread over 3 major machines (PS, SPS and LHC), two large experimental area</w:t>
      </w:r>
      <w:r w:rsidR="00A7464A">
        <w:t>s</w:t>
      </w:r>
      <w:r w:rsidR="005E35FB">
        <w:t>, and a number of smaller experiments and accelerator rings</w:t>
      </w:r>
      <w:r w:rsidR="008947BB" w:rsidRPr="008947BB">
        <w:rPr>
          <w:kern w:val="16"/>
        </w:rPr>
        <w:t>.</w:t>
      </w:r>
      <w:r w:rsidR="003F3285">
        <w:rPr>
          <w:kern w:val="16"/>
        </w:rPr>
        <w:t xml:space="preserve"> </w:t>
      </w:r>
      <w:r w:rsidR="00A7464A">
        <w:rPr>
          <w:kern w:val="16"/>
        </w:rPr>
        <w:t>Such a system requires</w:t>
      </w:r>
      <w:r w:rsidR="003F3285">
        <w:rPr>
          <w:kern w:val="16"/>
        </w:rPr>
        <w:t xml:space="preserve"> </w:t>
      </w:r>
      <w:r w:rsidR="00A7464A">
        <w:rPr>
          <w:kern w:val="16"/>
        </w:rPr>
        <w:t xml:space="preserve">continuous maintenance, and an adequate park of spares. </w:t>
      </w:r>
      <w:r w:rsidR="002C5EA7">
        <w:rPr>
          <w:kern w:val="16"/>
        </w:rPr>
        <w:t>However,</w:t>
      </w:r>
      <w:r w:rsidR="00A7464A">
        <w:rPr>
          <w:kern w:val="16"/>
        </w:rPr>
        <w:t xml:space="preserve"> the</w:t>
      </w:r>
      <w:r w:rsidR="003F3285">
        <w:rPr>
          <w:kern w:val="16"/>
        </w:rPr>
        <w:t xml:space="preserve"> key to insure </w:t>
      </w:r>
      <w:r w:rsidR="002C5EA7">
        <w:rPr>
          <w:kern w:val="16"/>
        </w:rPr>
        <w:t xml:space="preserve">long-term, </w:t>
      </w:r>
      <w:r w:rsidR="00A7464A">
        <w:rPr>
          <w:kern w:val="16"/>
        </w:rPr>
        <w:t>reliable and efficient</w:t>
      </w:r>
      <w:r w:rsidR="003F3285">
        <w:rPr>
          <w:kern w:val="16"/>
        </w:rPr>
        <w:t xml:space="preserve"> operation</w:t>
      </w:r>
      <w:r w:rsidR="00A7464A">
        <w:rPr>
          <w:kern w:val="16"/>
        </w:rPr>
        <w:t xml:space="preserve"> </w:t>
      </w:r>
      <w:r w:rsidR="002C5EA7">
        <w:rPr>
          <w:kern w:val="16"/>
        </w:rPr>
        <w:t xml:space="preserve">of a complex installation such as the one at CERN </w:t>
      </w:r>
      <w:r w:rsidR="00A7464A">
        <w:rPr>
          <w:kern w:val="16"/>
        </w:rPr>
        <w:t xml:space="preserve">is to keep the pace with the </w:t>
      </w:r>
      <w:r w:rsidR="002930C4">
        <w:rPr>
          <w:kern w:val="16"/>
        </w:rPr>
        <w:t>d</w:t>
      </w:r>
      <w:r w:rsidR="002C5EA7">
        <w:rPr>
          <w:kern w:val="16"/>
        </w:rPr>
        <w:t xml:space="preserve">evelopment of magnet technology. </w:t>
      </w:r>
      <w:r w:rsidR="00567D88">
        <w:rPr>
          <w:kern w:val="16"/>
        </w:rPr>
        <w:t xml:space="preserve">Indeed, being up-to-date </w:t>
      </w:r>
      <w:r w:rsidR="002930C4">
        <w:rPr>
          <w:kern w:val="16"/>
        </w:rPr>
        <w:t>insure</w:t>
      </w:r>
      <w:r w:rsidR="002C5EA7">
        <w:rPr>
          <w:kern w:val="16"/>
        </w:rPr>
        <w:t>s</w:t>
      </w:r>
      <w:r w:rsidR="002930C4">
        <w:rPr>
          <w:kern w:val="16"/>
        </w:rPr>
        <w:t xml:space="preserve"> that </w:t>
      </w:r>
      <w:r w:rsidR="002C5EA7">
        <w:rPr>
          <w:kern w:val="16"/>
        </w:rPr>
        <w:t xml:space="preserve">innovative corrective and preventive actions are implemented timely, and that new technological </w:t>
      </w:r>
      <w:r w:rsidR="002C5EA7">
        <w:rPr>
          <w:kern w:val="16"/>
        </w:rPr>
        <w:lastRenderedPageBreak/>
        <w:t>opportunities are exploited to maximise the physics outcome.</w:t>
      </w:r>
    </w:p>
    <w:p w14:paraId="123A512A" w14:textId="5514DB36" w:rsidR="00695749" w:rsidRDefault="002C5EA7" w:rsidP="00695749">
      <w:pPr>
        <w:pStyle w:val="BodyTextIndent"/>
        <w:rPr>
          <w:kern w:val="16"/>
        </w:rPr>
      </w:pPr>
      <w:r>
        <w:rPr>
          <w:kern w:val="16"/>
        </w:rPr>
        <w:t>In this spirit, we pursue actively a number of research lines in magnet technology, ranging from resistive magnets that generate low but extremely reproducible fields, to magnets that aim at record field levels in accelerator configurations.</w:t>
      </w:r>
      <w:r w:rsidR="00695749">
        <w:rPr>
          <w:kern w:val="16"/>
        </w:rPr>
        <w:t xml:space="preserve"> </w:t>
      </w:r>
      <w:r>
        <w:rPr>
          <w:kern w:val="16"/>
        </w:rPr>
        <w:t xml:space="preserve">Needless to say, </w:t>
      </w:r>
      <w:r w:rsidR="00695749">
        <w:rPr>
          <w:kern w:val="16"/>
        </w:rPr>
        <w:t xml:space="preserve">in the majority of cases </w:t>
      </w:r>
      <w:r>
        <w:rPr>
          <w:kern w:val="16"/>
        </w:rPr>
        <w:t xml:space="preserve">this R&amp;D is targeted to specific </w:t>
      </w:r>
      <w:r w:rsidR="00567D88">
        <w:rPr>
          <w:kern w:val="16"/>
        </w:rPr>
        <w:t xml:space="preserve">CERN short-term </w:t>
      </w:r>
      <w:r>
        <w:rPr>
          <w:kern w:val="16"/>
        </w:rPr>
        <w:t>programs and deliverables</w:t>
      </w:r>
      <w:r w:rsidR="00567D88">
        <w:rPr>
          <w:kern w:val="16"/>
        </w:rPr>
        <w:t xml:space="preserve">. Nonetheless, the results are very relevant to </w:t>
      </w:r>
      <w:r w:rsidR="00014B0A">
        <w:rPr>
          <w:kern w:val="16"/>
        </w:rPr>
        <w:t>medium- and long-</w:t>
      </w:r>
      <w:r w:rsidR="00567D88">
        <w:rPr>
          <w:kern w:val="16"/>
        </w:rPr>
        <w:t>term</w:t>
      </w:r>
      <w:r w:rsidR="00695749">
        <w:rPr>
          <w:kern w:val="16"/>
        </w:rPr>
        <w:t xml:space="preserve"> developments, such as the Large Hadron electron Collider (</w:t>
      </w:r>
      <w:proofErr w:type="spellStart"/>
      <w:r w:rsidR="00695749">
        <w:rPr>
          <w:kern w:val="16"/>
        </w:rPr>
        <w:t>LHeC</w:t>
      </w:r>
      <w:proofErr w:type="spellEnd"/>
      <w:r w:rsidR="00695749">
        <w:rPr>
          <w:kern w:val="16"/>
        </w:rPr>
        <w:t>)</w:t>
      </w:r>
      <w:r w:rsidR="00A47613">
        <w:rPr>
          <w:kern w:val="16"/>
        </w:rPr>
        <w:t xml:space="preserve"> [</w:t>
      </w:r>
      <w:r w:rsidR="00E110B7">
        <w:rPr>
          <w:color w:val="FF0000"/>
          <w:kern w:val="16"/>
        </w:rPr>
        <w:t>1</w:t>
      </w:r>
      <w:r w:rsidR="00A47613">
        <w:rPr>
          <w:kern w:val="16"/>
        </w:rPr>
        <w:t>]</w:t>
      </w:r>
      <w:r w:rsidR="00695749">
        <w:rPr>
          <w:kern w:val="16"/>
        </w:rPr>
        <w:t xml:space="preserve"> or the High-Energy LHC (HE-LHC) upgrade</w:t>
      </w:r>
      <w:r w:rsidR="00A47613">
        <w:rPr>
          <w:kern w:val="16"/>
        </w:rPr>
        <w:t xml:space="preserve"> [</w:t>
      </w:r>
      <w:r w:rsidR="00E110B7">
        <w:rPr>
          <w:color w:val="FF0000"/>
          <w:kern w:val="16"/>
        </w:rPr>
        <w:t>2</w:t>
      </w:r>
      <w:r w:rsidR="00A47613">
        <w:rPr>
          <w:kern w:val="16"/>
        </w:rPr>
        <w:t>] described in a companion contribution [</w:t>
      </w:r>
      <w:r w:rsidR="00E110B7">
        <w:rPr>
          <w:color w:val="FF0000"/>
          <w:kern w:val="16"/>
        </w:rPr>
        <w:t>3</w:t>
      </w:r>
      <w:r w:rsidR="00A47613">
        <w:rPr>
          <w:kern w:val="16"/>
        </w:rPr>
        <w:t>]</w:t>
      </w:r>
      <w:r w:rsidR="00695749">
        <w:rPr>
          <w:kern w:val="16"/>
        </w:rPr>
        <w:t>.</w:t>
      </w:r>
    </w:p>
    <w:p w14:paraId="0EF4A282" w14:textId="7511A9F6" w:rsidR="002C5EA7" w:rsidRDefault="00695749" w:rsidP="00695749">
      <w:pPr>
        <w:pStyle w:val="BodyTextIndent"/>
        <w:rPr>
          <w:kern w:val="16"/>
        </w:rPr>
      </w:pPr>
      <w:r>
        <w:rPr>
          <w:kern w:val="16"/>
        </w:rPr>
        <w:t xml:space="preserve">In this paper we firstly review the present CERN accelerator magnet R&amp;D, providing background on the </w:t>
      </w:r>
      <w:r w:rsidR="00665733">
        <w:rPr>
          <w:kern w:val="16"/>
        </w:rPr>
        <w:t xml:space="preserve">targets, </w:t>
      </w:r>
      <w:r w:rsidR="00014B0A">
        <w:rPr>
          <w:kern w:val="16"/>
        </w:rPr>
        <w:t xml:space="preserve">a timeline, and </w:t>
      </w:r>
      <w:r w:rsidR="00665733">
        <w:rPr>
          <w:kern w:val="16"/>
        </w:rPr>
        <w:t>highlighting</w:t>
      </w:r>
      <w:r w:rsidR="00014B0A">
        <w:rPr>
          <w:kern w:val="16"/>
        </w:rPr>
        <w:t xml:space="preserve"> </w:t>
      </w:r>
      <w:r w:rsidR="00665733">
        <w:rPr>
          <w:kern w:val="16"/>
        </w:rPr>
        <w:t>relations and dependencies</w:t>
      </w:r>
      <w:r w:rsidR="00014B0A">
        <w:rPr>
          <w:kern w:val="16"/>
        </w:rPr>
        <w:t xml:space="preserve"> among them. We finally </w:t>
      </w:r>
      <w:r>
        <w:rPr>
          <w:kern w:val="16"/>
        </w:rPr>
        <w:t xml:space="preserve">discuss why and how this work is relevant for </w:t>
      </w:r>
      <w:r w:rsidR="00014B0A">
        <w:rPr>
          <w:kern w:val="16"/>
        </w:rPr>
        <w:t xml:space="preserve">medium- and </w:t>
      </w:r>
      <w:r>
        <w:rPr>
          <w:kern w:val="16"/>
        </w:rPr>
        <w:t xml:space="preserve">long-term </w:t>
      </w:r>
      <w:r w:rsidR="00014B0A">
        <w:rPr>
          <w:kern w:val="16"/>
        </w:rPr>
        <w:t xml:space="preserve">accelerator projects such as </w:t>
      </w:r>
      <w:proofErr w:type="spellStart"/>
      <w:r w:rsidR="00014B0A">
        <w:rPr>
          <w:kern w:val="16"/>
        </w:rPr>
        <w:t>LHeC</w:t>
      </w:r>
      <w:proofErr w:type="spellEnd"/>
      <w:r w:rsidR="00014B0A">
        <w:rPr>
          <w:kern w:val="16"/>
        </w:rPr>
        <w:t xml:space="preserve"> and HE-LHC.</w:t>
      </w:r>
    </w:p>
    <w:p w14:paraId="129ADF2F" w14:textId="44244A8F" w:rsidR="00165665" w:rsidRDefault="002C5EA7" w:rsidP="00165665">
      <w:pPr>
        <w:pStyle w:val="Heading2"/>
        <w:spacing w:before="180"/>
      </w:pPr>
      <w:r>
        <w:t>High Field Magnets R&amp;D</w:t>
      </w:r>
    </w:p>
    <w:p w14:paraId="5A70D88D" w14:textId="093DCD2C" w:rsidR="00165665" w:rsidRDefault="00665733" w:rsidP="00F41C4A">
      <w:pPr>
        <w:pStyle w:val="BodyTextIndent"/>
        <w:rPr>
          <w:kern w:val="16"/>
        </w:rPr>
      </w:pPr>
      <w:r>
        <w:rPr>
          <w:kern w:val="16"/>
        </w:rPr>
        <w:t xml:space="preserve">The </w:t>
      </w:r>
      <w:r w:rsidRPr="00665733">
        <w:rPr>
          <w:i/>
          <w:kern w:val="16"/>
        </w:rPr>
        <w:t>High Field Magnet</w:t>
      </w:r>
      <w:r>
        <w:rPr>
          <w:kern w:val="16"/>
        </w:rPr>
        <w:t xml:space="preserve"> (HFM) R&amp;D work comprises a number of activities devoted at demonstrating accelerator quality magnets with peak field in excess of 10 T (i.e. beyond the well-established capability of </w:t>
      </w:r>
      <w:proofErr w:type="spellStart"/>
      <w:r>
        <w:rPr>
          <w:kern w:val="16"/>
        </w:rPr>
        <w:t>Nb</w:t>
      </w:r>
      <w:proofErr w:type="spellEnd"/>
      <w:r>
        <w:rPr>
          <w:kern w:val="16"/>
        </w:rPr>
        <w:t xml:space="preserve">-Ti). </w:t>
      </w:r>
      <w:r w:rsidR="003B0E6C">
        <w:rPr>
          <w:kern w:val="16"/>
        </w:rPr>
        <w:t>The ba</w:t>
      </w:r>
      <w:r w:rsidR="00B875CD">
        <w:rPr>
          <w:kern w:val="16"/>
        </w:rPr>
        <w:t xml:space="preserve">ckbone of </w:t>
      </w:r>
      <w:r>
        <w:rPr>
          <w:kern w:val="16"/>
        </w:rPr>
        <w:t>the HFM</w:t>
      </w:r>
      <w:r w:rsidR="003B0E6C">
        <w:rPr>
          <w:kern w:val="16"/>
        </w:rPr>
        <w:t xml:space="preserve"> program started in 2004 with the </w:t>
      </w:r>
      <w:r w:rsidR="00B875CD" w:rsidRPr="00B875CD">
        <w:rPr>
          <w:i/>
          <w:kern w:val="16"/>
        </w:rPr>
        <w:lastRenderedPageBreak/>
        <w:t>Next European Dipole</w:t>
      </w:r>
      <w:r w:rsidR="00B875CD">
        <w:rPr>
          <w:kern w:val="16"/>
        </w:rPr>
        <w:t xml:space="preserve"> (</w:t>
      </w:r>
      <w:r w:rsidR="003B0E6C">
        <w:rPr>
          <w:kern w:val="16"/>
        </w:rPr>
        <w:t>NED</w:t>
      </w:r>
      <w:r w:rsidR="00B875CD">
        <w:rPr>
          <w:kern w:val="16"/>
        </w:rPr>
        <w:t>)</w:t>
      </w:r>
      <w:r w:rsidR="003B0E6C">
        <w:rPr>
          <w:kern w:val="16"/>
        </w:rPr>
        <w:t xml:space="preserve"> Joint Research Activity </w:t>
      </w:r>
      <w:r>
        <w:rPr>
          <w:kern w:val="16"/>
        </w:rPr>
        <w:t xml:space="preserve">(JRA) </w:t>
      </w:r>
      <w:r w:rsidR="00B875CD">
        <w:rPr>
          <w:kern w:val="16"/>
        </w:rPr>
        <w:t xml:space="preserve">of the EU-Framework Program 6 </w:t>
      </w:r>
      <w:r w:rsidR="003B0E6C">
        <w:rPr>
          <w:kern w:val="16"/>
        </w:rPr>
        <w:t>[</w:t>
      </w:r>
      <w:r w:rsidR="00AE28CF">
        <w:rPr>
          <w:color w:val="FF0000"/>
          <w:kern w:val="16"/>
        </w:rPr>
        <w:t>4</w:t>
      </w:r>
      <w:r w:rsidR="003B0E6C">
        <w:rPr>
          <w:kern w:val="16"/>
        </w:rPr>
        <w:t xml:space="preserve">], whose target was to pave the way towards the production of a 100 mm aperture, </w:t>
      </w:r>
      <w:proofErr w:type="gramStart"/>
      <w:r w:rsidR="003B0E6C">
        <w:rPr>
          <w:kern w:val="16"/>
        </w:rPr>
        <w:t>13 T dipole</w:t>
      </w:r>
      <w:proofErr w:type="gramEnd"/>
      <w:r w:rsidR="003B0E6C">
        <w:rPr>
          <w:kern w:val="16"/>
        </w:rPr>
        <w:t xml:space="preserve"> built of Nb</w:t>
      </w:r>
      <w:r w:rsidR="003B0E6C" w:rsidRPr="00A67161">
        <w:rPr>
          <w:kern w:val="16"/>
          <w:vertAlign w:val="subscript"/>
        </w:rPr>
        <w:t>3</w:t>
      </w:r>
      <w:r w:rsidR="003B0E6C">
        <w:rPr>
          <w:kern w:val="16"/>
        </w:rPr>
        <w:t>Sn cable. The NED program provided the kick-start necessary for conductor procurement and cable development, and was concluded with the demonstration of an industrial production of a wire that achieved current density of 1500 A/mm</w:t>
      </w:r>
      <w:r w:rsidR="003B0E6C" w:rsidRPr="00093444">
        <w:rPr>
          <w:kern w:val="16"/>
          <w:vertAlign w:val="superscript"/>
        </w:rPr>
        <w:t>2</w:t>
      </w:r>
      <w:r w:rsidR="003B0E6C">
        <w:rPr>
          <w:kern w:val="16"/>
        </w:rPr>
        <w:t xml:space="preserve"> at 15 T and 4.2 K [</w:t>
      </w:r>
      <w:r w:rsidR="00AE28CF">
        <w:rPr>
          <w:color w:val="FF0000"/>
          <w:kern w:val="16"/>
        </w:rPr>
        <w:t>5</w:t>
      </w:r>
      <w:r w:rsidR="003B0E6C">
        <w:rPr>
          <w:kern w:val="16"/>
        </w:rPr>
        <w:t xml:space="preserve">]. It was clear already at that time that a large effort was still required to </w:t>
      </w:r>
      <w:r w:rsidR="00A67161">
        <w:rPr>
          <w:kern w:val="16"/>
        </w:rPr>
        <w:t>produce a cable with acceptable degradation,</w:t>
      </w:r>
      <w:r w:rsidR="00B875CD">
        <w:rPr>
          <w:kern w:val="16"/>
        </w:rPr>
        <w:t xml:space="preserve"> and build a high field</w:t>
      </w:r>
      <w:r w:rsidR="00A67161">
        <w:rPr>
          <w:kern w:val="16"/>
        </w:rPr>
        <w:t xml:space="preserve"> magnet with accelerator features such as a sufficiently aperture and field quality. Since 2008 the HFM program has provided the possibility to coordinate actions ran</w:t>
      </w:r>
      <w:r>
        <w:rPr>
          <w:kern w:val="16"/>
        </w:rPr>
        <w:t xml:space="preserve">ging from material research to </w:t>
      </w:r>
      <w:r w:rsidR="00A67161">
        <w:rPr>
          <w:kern w:val="16"/>
        </w:rPr>
        <w:t xml:space="preserve">model coils, and has acted as the </w:t>
      </w:r>
      <w:r w:rsidR="00A67161" w:rsidRPr="00A67161">
        <w:rPr>
          <w:i/>
          <w:kern w:val="16"/>
        </w:rPr>
        <w:t>nursing bed</w:t>
      </w:r>
      <w:r w:rsidR="00A67161">
        <w:rPr>
          <w:kern w:val="16"/>
        </w:rPr>
        <w:t xml:space="preserve"> for independent projects</w:t>
      </w:r>
      <w:r>
        <w:rPr>
          <w:kern w:val="16"/>
        </w:rPr>
        <w:t xml:space="preserve"> such as the 11 T DS dipole</w:t>
      </w:r>
      <w:r w:rsidR="00A47613">
        <w:rPr>
          <w:kern w:val="16"/>
        </w:rPr>
        <w:t xml:space="preserve"> [</w:t>
      </w:r>
      <w:r w:rsidR="00AE28CF">
        <w:rPr>
          <w:color w:val="FF0000"/>
          <w:kern w:val="16"/>
        </w:rPr>
        <w:t>6</w:t>
      </w:r>
      <w:r w:rsidR="00A47613">
        <w:rPr>
          <w:kern w:val="16"/>
        </w:rPr>
        <w:t>]</w:t>
      </w:r>
      <w:r w:rsidR="00A67161">
        <w:rPr>
          <w:kern w:val="16"/>
        </w:rPr>
        <w:t>.</w:t>
      </w:r>
      <w:r w:rsidR="00AE333B">
        <w:rPr>
          <w:kern w:val="16"/>
        </w:rPr>
        <w:t xml:space="preserve"> A </w:t>
      </w:r>
      <w:r w:rsidR="00B875CD">
        <w:rPr>
          <w:kern w:val="16"/>
        </w:rPr>
        <w:t>flowchart view</w:t>
      </w:r>
      <w:r w:rsidR="00AE333B">
        <w:rPr>
          <w:kern w:val="16"/>
        </w:rPr>
        <w:t xml:space="preserve"> of the HFM programs is reported in Fig</w:t>
      </w:r>
      <w:r w:rsidR="00B875CD">
        <w:rPr>
          <w:kern w:val="16"/>
        </w:rPr>
        <w:t xml:space="preserve">. 1, which </w:t>
      </w:r>
      <w:r w:rsidR="00AE28CF">
        <w:rPr>
          <w:kern w:val="16"/>
        </w:rPr>
        <w:t xml:space="preserve">is somewhat simplified, but </w:t>
      </w:r>
      <w:r w:rsidR="00B875CD">
        <w:rPr>
          <w:kern w:val="16"/>
        </w:rPr>
        <w:t>can be used as guideline to follow the next sections.</w:t>
      </w:r>
    </w:p>
    <w:p w14:paraId="25635DB6" w14:textId="4EF4D24C" w:rsidR="00795A10" w:rsidRPr="008947BB" w:rsidRDefault="00B34CF2" w:rsidP="00795A10">
      <w:pPr>
        <w:pStyle w:val="Heading3"/>
        <w:rPr>
          <w:kern w:val="16"/>
        </w:rPr>
      </w:pPr>
      <w:r>
        <w:rPr>
          <w:kern w:val="16"/>
        </w:rPr>
        <w:t>FReSCa</w:t>
      </w:r>
      <w:r w:rsidR="00795A10">
        <w:rPr>
          <w:kern w:val="16"/>
        </w:rPr>
        <w:t>-2</w:t>
      </w:r>
    </w:p>
    <w:p w14:paraId="2874D6DB" w14:textId="3DE2CEE9" w:rsidR="00795A10" w:rsidRDefault="00795A10" w:rsidP="008947BB">
      <w:pPr>
        <w:pStyle w:val="BodyTextIndent"/>
      </w:pPr>
      <w:r>
        <w:t xml:space="preserve">The initial proposal </w:t>
      </w:r>
      <w:r w:rsidR="00665733">
        <w:t xml:space="preserve">in the NED JRA recalled earlier, was </w:t>
      </w:r>
      <w:r>
        <w:t xml:space="preserve">to build a 100 mm aperture, 13 T bore field dipole </w:t>
      </w:r>
      <w:r w:rsidR="00665733">
        <w:t>with accelerator field quality. This ambitious objective</w:t>
      </w:r>
      <w:r w:rsidR="000B7108">
        <w:t xml:space="preserve"> </w:t>
      </w:r>
      <w:r>
        <w:t xml:space="preserve">was thwarted by a cut </w:t>
      </w:r>
      <w:r w:rsidR="000B7108">
        <w:t>of</w:t>
      </w:r>
      <w:r>
        <w:t xml:space="preserve"> the </w:t>
      </w:r>
      <w:r w:rsidR="000B7108">
        <w:t>allotted EU</w:t>
      </w:r>
      <w:r>
        <w:t xml:space="preserve"> funding</w:t>
      </w:r>
      <w:r w:rsidR="000B7108">
        <w:t xml:space="preserve"> during the attribution and following negotiations on the EU-FP6 NED JRA. As a consequence, t</w:t>
      </w:r>
      <w:r>
        <w:t>he NED program focussed o</w:t>
      </w:r>
      <w:r w:rsidR="000B7108">
        <w:t xml:space="preserve">n strand and cable development, </w:t>
      </w:r>
      <w:r w:rsidR="00A47613">
        <w:t>which was identified</w:t>
      </w:r>
      <w:r w:rsidR="00652211">
        <w:t xml:space="preserve"> </w:t>
      </w:r>
      <w:r w:rsidR="00665733">
        <w:t xml:space="preserve">as the </w:t>
      </w:r>
      <w:r w:rsidR="00A47613">
        <w:t>major milestone</w:t>
      </w:r>
      <w:r w:rsidR="000B7108">
        <w:t xml:space="preserve">. The idea of a large bore, high field dipole, was revived in the following call for the EU-FP7. In preparing this new proposal, based on the experience of wire procurement and cable manufacturing, the requirement of accelerator </w:t>
      </w:r>
      <w:r w:rsidR="00B34CF2">
        <w:t xml:space="preserve">field </w:t>
      </w:r>
      <w:r w:rsidR="000B7108">
        <w:t xml:space="preserve">quality was deemed too demanding, and was hence dropped. The magnet </w:t>
      </w:r>
      <w:r w:rsidR="00B34CF2">
        <w:t>is</w:t>
      </w:r>
      <w:r w:rsidR="000B7108">
        <w:t xml:space="preserve"> intended as a technology demonstration (note that to date the proposed magnet is still a first). Its main use will be as the cornerstone of an upgrade of the </w:t>
      </w:r>
      <w:proofErr w:type="spellStart"/>
      <w:r w:rsidR="000B7108">
        <w:t>FReSCa</w:t>
      </w:r>
      <w:proofErr w:type="spellEnd"/>
      <w:r w:rsidR="000B7108">
        <w:t xml:space="preserve"> cable test </w:t>
      </w:r>
      <w:r w:rsidR="000B7108">
        <w:lastRenderedPageBreak/>
        <w:t>facility at CERN [</w:t>
      </w:r>
      <w:r w:rsidR="007E3EDD">
        <w:rPr>
          <w:color w:val="FF0000"/>
        </w:rPr>
        <w:t>7</w:t>
      </w:r>
      <w:r w:rsidR="000B7108">
        <w:t xml:space="preserve">]. For this reason </w:t>
      </w:r>
      <w:r w:rsidR="00A47613">
        <w:t>the magnet</w:t>
      </w:r>
      <w:r w:rsidR="000B7108">
        <w:t xml:space="preserve"> has been </w:t>
      </w:r>
      <w:r w:rsidR="000B7108" w:rsidRPr="00A47613">
        <w:rPr>
          <w:i/>
        </w:rPr>
        <w:t>christened</w:t>
      </w:r>
      <w:r w:rsidR="00B34CF2">
        <w:t xml:space="preserve"> FReSCa-2.</w:t>
      </w:r>
    </w:p>
    <w:p w14:paraId="333C7510" w14:textId="77777777" w:rsidR="00AA1626" w:rsidRDefault="00AA1626" w:rsidP="00AA1626">
      <w:pPr>
        <w:pStyle w:val="BodyTextIndent"/>
      </w:pPr>
      <w:r w:rsidRPr="00B152C7">
        <w:t>Presently, FReSCa-2 is a block dipole, with a useful bore of 100 mm, operating field of 13 T (at 10.8 kA), and short sample limit at 4.2 K of approximately 15.5 T (at 13.2 kA). It is based on the bladder-and-key technology</w:t>
      </w:r>
      <w:r>
        <w:t xml:space="preserve"> invented at LBNL [</w:t>
      </w:r>
      <w:r>
        <w:rPr>
          <w:color w:val="FF0000"/>
        </w:rPr>
        <w:t>8</w:t>
      </w:r>
      <w:r>
        <w:t xml:space="preserve">], and is being built as a joint venture between CERN and CEA, in a collaboration program that includes technical contributions from RAL (list of partners). The main parameters of the magnet are reported in Tab. I, and a schematic of the design </w:t>
      </w:r>
      <w:proofErr w:type="gramStart"/>
      <w:r>
        <w:t>is</w:t>
      </w:r>
      <w:proofErr w:type="gramEnd"/>
      <w:r>
        <w:t xml:space="preserve"> reported in Fig. 2. </w:t>
      </w:r>
    </w:p>
    <w:p w14:paraId="3163AE4C" w14:textId="5844C727" w:rsidR="00AA1626" w:rsidRDefault="00AA1626" w:rsidP="00AA1626">
      <w:pPr>
        <w:pStyle w:val="BodyTextIndent"/>
      </w:pPr>
      <w:r>
        <w:t>With an outer diameter in excess of 1 m, the magnet requires a dedicated test stand, which is in preparation at CERN, and will allow testing at both 4.2 K and 1.9 K, and powering up to 20 kA. The main magnet components and tooling are being procured, and the magnet assembly is planned at CERN in 2013, for a delivery and test in 2014.</w:t>
      </w:r>
    </w:p>
    <w:p w14:paraId="4E3239F4" w14:textId="6D5DFF11" w:rsidR="000B7108" w:rsidRPr="008947BB" w:rsidRDefault="000B7108" w:rsidP="000B7108">
      <w:pPr>
        <w:pStyle w:val="Heading3"/>
        <w:rPr>
          <w:kern w:val="16"/>
        </w:rPr>
      </w:pPr>
      <w:r>
        <w:rPr>
          <w:kern w:val="16"/>
        </w:rPr>
        <w:t>SMC and RMC</w:t>
      </w:r>
    </w:p>
    <w:p w14:paraId="743501AD" w14:textId="528F7337" w:rsidR="003F44CF" w:rsidRDefault="000B7108" w:rsidP="000B7108">
      <w:pPr>
        <w:pStyle w:val="BodyTextIndent"/>
      </w:pPr>
      <w:r>
        <w:t xml:space="preserve">The manufacturing of FReSCa-2 involves a large investment on </w:t>
      </w:r>
      <w:r w:rsidR="006209D7">
        <w:t xml:space="preserve">long lead-time </w:t>
      </w:r>
      <w:r>
        <w:t>materials and components</w:t>
      </w:r>
      <w:r w:rsidR="006209D7">
        <w:t xml:space="preserve"> such as the Nb</w:t>
      </w:r>
      <w:r w:rsidR="006209D7" w:rsidRPr="006209D7">
        <w:rPr>
          <w:vertAlign w:val="subscript"/>
        </w:rPr>
        <w:t>3</w:t>
      </w:r>
      <w:r w:rsidR="006209D7">
        <w:t xml:space="preserve">Sn cable, where even partial failure would result in a major schedule disruption. For this reason we have defined a number of intermediate stepping stones, model coils of various dimensions that are intended as partial demonstrations and R&amp;D tools towards the manufacturing of the large dipole. </w:t>
      </w:r>
    </w:p>
    <w:p w14:paraId="77E61D61" w14:textId="41289C95" w:rsidR="000B7108" w:rsidRDefault="00AA1626" w:rsidP="000B7108">
      <w:pPr>
        <w:pStyle w:val="BodyTextIndent"/>
      </w:pPr>
      <w:r>
        <w:rPr>
          <w:noProof/>
        </w:rPr>
        <w:pict w14:anchorId="14DB6EBC">
          <v:shape id="_x0000_s1035" type="#_x0000_t202" style="position:absolute;left:0;text-align:left;margin-left:-.2pt;margin-top:420.25pt;width:233.75pt;height:154.7pt;z-index:251664384;mso-wrap-style:none;mso-position-horizontal-relative:text;mso-position-vertical-relative:text" filled="f" stroked="f">
            <v:fill o:detectmouseclick="t"/>
            <v:textbox style="mso-next-textbox:#_x0000_s1035;mso-fit-shape-to-text:t" inset=",7.2pt,,7.2pt">
              <w:txbxContent>
                <w:p w14:paraId="4133EF8C" w14:textId="77777777" w:rsidR="00F57669" w:rsidRDefault="00F57669" w:rsidP="00574D88">
                  <w:pPr>
                    <w:pStyle w:val="BodyTextIndent"/>
                    <w:ind w:firstLine="0"/>
                    <w:jc w:val="center"/>
                  </w:pPr>
                  <w:r w:rsidRPr="003F44CF">
                    <w:rPr>
                      <w:noProof/>
                      <w:lang w:val="en-US"/>
                    </w:rPr>
                    <w:drawing>
                      <wp:inline distT="0" distB="0" distL="0" distR="0" wp14:anchorId="03F0DE39" wp14:editId="4A89F1BF">
                        <wp:extent cx="1444645" cy="1490133"/>
                        <wp:effectExtent l="0" t="0" r="0" b="0"/>
                        <wp:docPr id="26" name="Picture 40" descr="NED SMC Berkeley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0" descr="NED SMC Berkeley Overview"/>
                                <pic:cNvPicPr>
                                  <a:picLocks noChangeAspect="1" noChangeArrowheads="1"/>
                                </pic:cNvPicPr>
                              </pic:nvPicPr>
                              <pic:blipFill>
                                <a:blip r:embed="rId11" cstate="print">
                                  <a:extLst>
                                    <a:ext uri="{28A0092B-C50C-407E-A947-70E740481C1C}">
                                      <a14:useLocalDpi xmlns:a14="http://schemas.microsoft.com/office/drawing/2010/main"/>
                                    </a:ext>
                                  </a:extLst>
                                </a:blip>
                                <a:srcRect l="4659" r="25444" b="15917"/>
                                <a:stretch>
                                  <a:fillRect/>
                                </a:stretch>
                              </pic:blipFill>
                              <pic:spPr bwMode="auto">
                                <a:xfrm>
                                  <a:off x="0" y="0"/>
                                  <a:ext cx="1444992" cy="1490491"/>
                                </a:xfrm>
                                <a:prstGeom prst="rect">
                                  <a:avLst/>
                                </a:prstGeom>
                                <a:noFill/>
                              </pic:spPr>
                            </pic:pic>
                          </a:graphicData>
                        </a:graphic>
                      </wp:inline>
                    </w:drawing>
                  </w:r>
                  <w:r>
                    <w:t xml:space="preserve">    </w:t>
                  </w:r>
                  <w:r w:rsidRPr="00574D88">
                    <w:rPr>
                      <w:noProof/>
                      <w:kern w:val="16"/>
                      <w:lang w:val="en-US"/>
                    </w:rPr>
                    <w:drawing>
                      <wp:inline distT="0" distB="0" distL="0" distR="0" wp14:anchorId="290BF957" wp14:editId="4B6946FC">
                        <wp:extent cx="1112519" cy="1483360"/>
                        <wp:effectExtent l="0" t="0" r="0" b="0"/>
                        <wp:docPr id="27" name="Picture 12" descr="DSCF1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DSCF1148[1].jpg"/>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113014" cy="1484020"/>
                                </a:xfrm>
                                <a:prstGeom prst="rect">
                                  <a:avLst/>
                                </a:prstGeom>
                              </pic:spPr>
                            </pic:pic>
                          </a:graphicData>
                        </a:graphic>
                      </wp:inline>
                    </w:drawing>
                  </w:r>
                </w:p>
                <w:p w14:paraId="0079B21E" w14:textId="77777777" w:rsidR="00F57669" w:rsidRPr="0076516D" w:rsidRDefault="00F57669" w:rsidP="00F57669">
                  <w:pPr>
                    <w:pStyle w:val="BodyTextIndent"/>
                    <w:rPr>
                      <w:kern w:val="16"/>
                    </w:rPr>
                  </w:pPr>
                  <w:r>
                    <w:rPr>
                      <w:kern w:val="16"/>
                    </w:rPr>
                    <w:t xml:space="preserve">Figure 3. </w:t>
                  </w:r>
                  <w:proofErr w:type="gramStart"/>
                  <w:r>
                    <w:rPr>
                      <w:kern w:val="16"/>
                    </w:rPr>
                    <w:t>Exploded CAD view of the SMC magnet (left) and photograph of SMC3a ready for test (right).</w:t>
                  </w:r>
                  <w:proofErr w:type="gramEnd"/>
                  <w:r w:rsidRPr="00574D88">
                    <w:rPr>
                      <w:rFonts w:ascii="Times" w:hAnsi="Times"/>
                      <w:noProof/>
                      <w:lang w:val="en-US"/>
                    </w:rPr>
                    <w:t xml:space="preserve"> </w:t>
                  </w:r>
                </w:p>
              </w:txbxContent>
            </v:textbox>
            <w10:wrap type="square"/>
          </v:shape>
        </w:pict>
      </w:r>
      <w:r>
        <w:rPr>
          <w:noProof/>
        </w:rPr>
        <w:pict w14:anchorId="0DE7A95B">
          <v:shape id="_x0000_s1033" type="#_x0000_t202" style="position:absolute;left:0;text-align:left;margin-left:-252.9pt;margin-top:326.8pt;width:244.75pt;height:252.05pt;z-index:251662336;mso-position-horizontal-relative:text;mso-position-vertical-relative:text" filled="f" stroked="f">
            <v:fill o:detectmouseclick="t"/>
            <v:textbox style="mso-next-textbox:#_x0000_s1033" inset=",7.2pt,,7.2pt">
              <w:txbxContent>
                <w:tbl>
                  <w:tblPr>
                    <w:tblStyle w:val="TableGrid"/>
                    <w:tblW w:w="4667" w:type="dxa"/>
                    <w:jc w:val="center"/>
                    <w:tblBorders>
                      <w:left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2690"/>
                    <w:gridCol w:w="949"/>
                    <w:gridCol w:w="1028"/>
                  </w:tblGrid>
                  <w:tr w:rsidR="00F57669" w:rsidRPr="00052D6C" w14:paraId="641CF56D" w14:textId="77777777" w:rsidTr="00F57669">
                    <w:trPr>
                      <w:trHeight w:val="227"/>
                      <w:jc w:val="center"/>
                    </w:trPr>
                    <w:tc>
                      <w:tcPr>
                        <w:tcW w:w="2690" w:type="dxa"/>
                        <w:vAlign w:val="center"/>
                        <w:hideMark/>
                      </w:tcPr>
                      <w:p w14:paraId="7B049602" w14:textId="77777777" w:rsidR="00F57669" w:rsidRPr="001B6F6D" w:rsidRDefault="00F57669" w:rsidP="00F57669">
                        <w:pPr>
                          <w:jc w:val="left"/>
                          <w:rPr>
                            <w:rFonts w:cs="Arial"/>
                            <w:color w:val="000000" w:themeColor="text1"/>
                            <w:szCs w:val="20"/>
                            <w:lang w:val="en-US"/>
                          </w:rPr>
                        </w:pPr>
                        <w:r>
                          <w:rPr>
                            <w:rFonts w:cs="Arial"/>
                            <w:color w:val="000000" w:themeColor="text1"/>
                            <w:szCs w:val="20"/>
                            <w:lang w:val="en-US"/>
                          </w:rPr>
                          <w:t>Field</w:t>
                        </w:r>
                      </w:p>
                    </w:tc>
                    <w:tc>
                      <w:tcPr>
                        <w:tcW w:w="949" w:type="dxa"/>
                        <w:vAlign w:val="center"/>
                        <w:hideMark/>
                      </w:tcPr>
                      <w:p w14:paraId="79FBB68C" w14:textId="77777777" w:rsidR="00F57669" w:rsidRPr="001B6F6D" w:rsidRDefault="00F57669" w:rsidP="00F57669">
                        <w:pPr>
                          <w:jc w:val="center"/>
                          <w:rPr>
                            <w:rFonts w:cs="Arial"/>
                            <w:color w:val="000000" w:themeColor="text1"/>
                            <w:szCs w:val="20"/>
                            <w:lang w:val="en-US"/>
                          </w:rPr>
                        </w:pPr>
                        <w:r>
                          <w:rPr>
                            <w:rFonts w:cs="Arial"/>
                            <w:color w:val="000000" w:themeColor="text1"/>
                            <w:szCs w:val="20"/>
                            <w:lang w:val="en-US"/>
                          </w:rPr>
                          <w:t>(T)</w:t>
                        </w:r>
                      </w:p>
                    </w:tc>
                    <w:tc>
                      <w:tcPr>
                        <w:tcW w:w="1028" w:type="dxa"/>
                        <w:vAlign w:val="center"/>
                        <w:hideMark/>
                      </w:tcPr>
                      <w:p w14:paraId="48970162" w14:textId="77777777" w:rsidR="00F57669" w:rsidRPr="00B152C7" w:rsidRDefault="00F57669" w:rsidP="00F57669">
                        <w:pPr>
                          <w:jc w:val="center"/>
                          <w:rPr>
                            <w:rFonts w:cs="Arial"/>
                            <w:szCs w:val="20"/>
                            <w:lang w:val="en-US"/>
                          </w:rPr>
                        </w:pPr>
                        <w:r w:rsidRPr="00B152C7">
                          <w:rPr>
                            <w:rFonts w:cs="Arial"/>
                            <w:kern w:val="24"/>
                            <w:szCs w:val="20"/>
                            <w:lang w:val="en-US"/>
                          </w:rPr>
                          <w:t>13</w:t>
                        </w:r>
                      </w:p>
                    </w:tc>
                  </w:tr>
                  <w:tr w:rsidR="00F57669" w:rsidRPr="00052D6C" w14:paraId="48EC29C0" w14:textId="77777777" w:rsidTr="00F57669">
                    <w:trPr>
                      <w:trHeight w:val="227"/>
                      <w:jc w:val="center"/>
                    </w:trPr>
                    <w:tc>
                      <w:tcPr>
                        <w:tcW w:w="2690" w:type="dxa"/>
                        <w:vAlign w:val="center"/>
                        <w:hideMark/>
                      </w:tcPr>
                      <w:p w14:paraId="460034DB" w14:textId="77777777" w:rsidR="00F57669" w:rsidRPr="001B6F6D" w:rsidRDefault="00F57669" w:rsidP="00F57669">
                        <w:pPr>
                          <w:jc w:val="left"/>
                          <w:rPr>
                            <w:rFonts w:cs="Arial"/>
                            <w:color w:val="000000" w:themeColor="text1"/>
                            <w:szCs w:val="20"/>
                            <w:lang w:val="en-US"/>
                          </w:rPr>
                        </w:pPr>
                        <w:r>
                          <w:rPr>
                            <w:rFonts w:cs="Arial"/>
                            <w:color w:val="000000" w:themeColor="text1"/>
                            <w:kern w:val="24"/>
                            <w:szCs w:val="20"/>
                            <w:lang w:val="en-US"/>
                          </w:rPr>
                          <w:t>Operating current</w:t>
                        </w:r>
                      </w:p>
                    </w:tc>
                    <w:tc>
                      <w:tcPr>
                        <w:tcW w:w="949" w:type="dxa"/>
                        <w:vAlign w:val="center"/>
                        <w:hideMark/>
                      </w:tcPr>
                      <w:p w14:paraId="10F8A2BB" w14:textId="77777777" w:rsidR="00F57669" w:rsidRPr="001B6F6D" w:rsidRDefault="00F57669" w:rsidP="00F57669">
                        <w:pPr>
                          <w:jc w:val="center"/>
                          <w:rPr>
                            <w:rFonts w:cs="Arial"/>
                            <w:color w:val="000000" w:themeColor="text1"/>
                            <w:szCs w:val="20"/>
                            <w:lang w:val="en-US"/>
                          </w:rPr>
                        </w:pPr>
                        <w:r w:rsidRPr="00686F57">
                          <w:rPr>
                            <w:rFonts w:cs="Arial"/>
                            <w:color w:val="000000" w:themeColor="text1"/>
                            <w:kern w:val="24"/>
                            <w:szCs w:val="20"/>
                            <w:lang w:val="en-US"/>
                          </w:rPr>
                          <w:t>(</w:t>
                        </w:r>
                        <w:proofErr w:type="gramStart"/>
                        <w:r>
                          <w:rPr>
                            <w:rFonts w:cs="Arial"/>
                            <w:color w:val="000000" w:themeColor="text1"/>
                            <w:kern w:val="24"/>
                            <w:szCs w:val="20"/>
                            <w:lang w:val="en-US"/>
                          </w:rPr>
                          <w:t>kA</w:t>
                        </w:r>
                        <w:proofErr w:type="gramEnd"/>
                        <w:r w:rsidRPr="00686F57">
                          <w:rPr>
                            <w:rFonts w:cs="Arial"/>
                            <w:color w:val="000000" w:themeColor="text1"/>
                            <w:kern w:val="24"/>
                            <w:szCs w:val="20"/>
                            <w:lang w:val="en-US"/>
                          </w:rPr>
                          <w:t>)</w:t>
                        </w:r>
                      </w:p>
                    </w:tc>
                    <w:tc>
                      <w:tcPr>
                        <w:tcW w:w="1028" w:type="dxa"/>
                        <w:vAlign w:val="center"/>
                        <w:hideMark/>
                      </w:tcPr>
                      <w:p w14:paraId="2D87AC5D" w14:textId="77777777" w:rsidR="00F57669" w:rsidRPr="00B152C7" w:rsidRDefault="00F57669" w:rsidP="00F57669">
                        <w:pPr>
                          <w:jc w:val="center"/>
                          <w:rPr>
                            <w:rFonts w:cs="Arial"/>
                            <w:szCs w:val="20"/>
                            <w:lang w:val="en-US"/>
                          </w:rPr>
                        </w:pPr>
                        <w:r w:rsidRPr="00B152C7">
                          <w:rPr>
                            <w:rFonts w:cs="Arial"/>
                            <w:kern w:val="24"/>
                            <w:szCs w:val="20"/>
                            <w:lang w:val="en-US"/>
                          </w:rPr>
                          <w:t>10.8</w:t>
                        </w:r>
                      </w:p>
                    </w:tc>
                  </w:tr>
                  <w:tr w:rsidR="00F57669" w:rsidRPr="00052D6C" w14:paraId="1B83910F" w14:textId="77777777" w:rsidTr="00F57669">
                    <w:trPr>
                      <w:trHeight w:val="227"/>
                      <w:jc w:val="center"/>
                    </w:trPr>
                    <w:tc>
                      <w:tcPr>
                        <w:tcW w:w="2690" w:type="dxa"/>
                        <w:vAlign w:val="center"/>
                        <w:hideMark/>
                      </w:tcPr>
                      <w:p w14:paraId="270A8CE8" w14:textId="77777777" w:rsidR="00F57669" w:rsidRPr="001B6F6D" w:rsidRDefault="00F57669" w:rsidP="00F57669">
                        <w:pPr>
                          <w:jc w:val="left"/>
                          <w:rPr>
                            <w:rFonts w:cs="Arial"/>
                            <w:color w:val="000000" w:themeColor="text1"/>
                            <w:szCs w:val="20"/>
                            <w:lang w:val="en-US"/>
                          </w:rPr>
                        </w:pPr>
                        <w:r>
                          <w:rPr>
                            <w:rFonts w:cs="Arial"/>
                            <w:color w:val="000000" w:themeColor="text1"/>
                            <w:kern w:val="24"/>
                            <w:szCs w:val="20"/>
                            <w:lang w:val="en-US"/>
                          </w:rPr>
                          <w:t>Operating temperature</w:t>
                        </w:r>
                      </w:p>
                    </w:tc>
                    <w:tc>
                      <w:tcPr>
                        <w:tcW w:w="949" w:type="dxa"/>
                        <w:vAlign w:val="center"/>
                        <w:hideMark/>
                      </w:tcPr>
                      <w:p w14:paraId="5ACC782C" w14:textId="77777777" w:rsidR="00F57669" w:rsidRPr="001B6F6D" w:rsidRDefault="00F57669" w:rsidP="00F57669">
                        <w:pPr>
                          <w:jc w:val="center"/>
                          <w:rPr>
                            <w:rFonts w:cs="Arial"/>
                            <w:color w:val="000000" w:themeColor="text1"/>
                            <w:szCs w:val="20"/>
                            <w:lang w:val="en-US"/>
                          </w:rPr>
                        </w:pPr>
                        <w:r w:rsidRPr="00686F57">
                          <w:rPr>
                            <w:rFonts w:cs="Arial"/>
                            <w:color w:val="000000" w:themeColor="text1"/>
                            <w:kern w:val="24"/>
                            <w:szCs w:val="20"/>
                            <w:lang w:val="en-US"/>
                          </w:rPr>
                          <w:t>(</w:t>
                        </w:r>
                        <w:r>
                          <w:rPr>
                            <w:rFonts w:cs="Arial"/>
                            <w:color w:val="000000" w:themeColor="text1"/>
                            <w:kern w:val="24"/>
                            <w:szCs w:val="20"/>
                            <w:lang w:val="en-US"/>
                          </w:rPr>
                          <w:t>K</w:t>
                        </w:r>
                        <w:r w:rsidRPr="00686F57">
                          <w:rPr>
                            <w:rFonts w:cs="Arial"/>
                            <w:color w:val="000000" w:themeColor="text1"/>
                            <w:kern w:val="24"/>
                            <w:szCs w:val="20"/>
                            <w:lang w:val="en-US"/>
                          </w:rPr>
                          <w:t>)</w:t>
                        </w:r>
                      </w:p>
                    </w:tc>
                    <w:tc>
                      <w:tcPr>
                        <w:tcW w:w="1028" w:type="dxa"/>
                        <w:vAlign w:val="center"/>
                        <w:hideMark/>
                      </w:tcPr>
                      <w:p w14:paraId="712B0C4B" w14:textId="77777777" w:rsidR="00F57669" w:rsidRPr="00B152C7" w:rsidRDefault="00F57669" w:rsidP="00F57669">
                        <w:pPr>
                          <w:jc w:val="center"/>
                          <w:rPr>
                            <w:rFonts w:cs="Arial"/>
                            <w:szCs w:val="20"/>
                            <w:lang w:val="en-US"/>
                          </w:rPr>
                        </w:pPr>
                        <w:r w:rsidRPr="00B152C7">
                          <w:rPr>
                            <w:rFonts w:cs="Arial"/>
                            <w:kern w:val="24"/>
                            <w:szCs w:val="20"/>
                            <w:lang w:val="en-US"/>
                          </w:rPr>
                          <w:t>1.9…4.2</w:t>
                        </w:r>
                      </w:p>
                    </w:tc>
                  </w:tr>
                  <w:tr w:rsidR="00F57669" w:rsidRPr="00052D6C" w14:paraId="564FF175" w14:textId="77777777" w:rsidTr="00F57669">
                    <w:trPr>
                      <w:trHeight w:val="227"/>
                      <w:jc w:val="center"/>
                    </w:trPr>
                    <w:tc>
                      <w:tcPr>
                        <w:tcW w:w="2690" w:type="dxa"/>
                        <w:vAlign w:val="center"/>
                        <w:hideMark/>
                      </w:tcPr>
                      <w:p w14:paraId="2160B103" w14:textId="77777777" w:rsidR="00F57669" w:rsidRPr="001B6F6D" w:rsidRDefault="00F57669" w:rsidP="00F57669">
                        <w:pPr>
                          <w:jc w:val="left"/>
                          <w:rPr>
                            <w:rFonts w:cs="Arial"/>
                            <w:color w:val="000000" w:themeColor="text1"/>
                            <w:szCs w:val="20"/>
                            <w:lang w:val="en-US"/>
                          </w:rPr>
                        </w:pPr>
                        <w:r>
                          <w:rPr>
                            <w:rFonts w:cs="Arial"/>
                            <w:color w:val="000000" w:themeColor="text1"/>
                            <w:kern w:val="24"/>
                            <w:szCs w:val="20"/>
                            <w:lang w:val="en-US"/>
                          </w:rPr>
                          <w:t xml:space="preserve">Aperture </w:t>
                        </w:r>
                      </w:p>
                    </w:tc>
                    <w:tc>
                      <w:tcPr>
                        <w:tcW w:w="949" w:type="dxa"/>
                        <w:vAlign w:val="center"/>
                        <w:hideMark/>
                      </w:tcPr>
                      <w:p w14:paraId="15737B49" w14:textId="77777777" w:rsidR="00F57669" w:rsidRPr="001B6F6D" w:rsidRDefault="00F57669" w:rsidP="00F57669">
                        <w:pPr>
                          <w:jc w:val="center"/>
                          <w:rPr>
                            <w:rFonts w:cs="Arial"/>
                            <w:color w:val="000000" w:themeColor="text1"/>
                            <w:szCs w:val="20"/>
                            <w:lang w:val="en-US"/>
                          </w:rPr>
                        </w:pPr>
                        <w:r w:rsidRPr="00686F57">
                          <w:rPr>
                            <w:rFonts w:cs="Arial"/>
                            <w:color w:val="000000" w:themeColor="text1"/>
                            <w:kern w:val="24"/>
                            <w:szCs w:val="20"/>
                            <w:lang w:val="en-US"/>
                          </w:rPr>
                          <w:t>(</w:t>
                        </w:r>
                        <w:proofErr w:type="gramStart"/>
                        <w:r>
                          <w:rPr>
                            <w:rFonts w:cs="Arial"/>
                            <w:color w:val="000000" w:themeColor="text1"/>
                            <w:kern w:val="24"/>
                            <w:szCs w:val="20"/>
                            <w:lang w:val="en-US"/>
                          </w:rPr>
                          <w:t>mm</w:t>
                        </w:r>
                        <w:proofErr w:type="gramEnd"/>
                        <w:r w:rsidRPr="00686F57">
                          <w:rPr>
                            <w:rFonts w:cs="Arial"/>
                            <w:color w:val="000000" w:themeColor="text1"/>
                            <w:kern w:val="24"/>
                            <w:szCs w:val="20"/>
                            <w:lang w:val="en-US"/>
                          </w:rPr>
                          <w:t>)</w:t>
                        </w:r>
                      </w:p>
                    </w:tc>
                    <w:tc>
                      <w:tcPr>
                        <w:tcW w:w="1028" w:type="dxa"/>
                        <w:vAlign w:val="center"/>
                        <w:hideMark/>
                      </w:tcPr>
                      <w:p w14:paraId="0A4D6608" w14:textId="77777777" w:rsidR="00F57669" w:rsidRPr="00B152C7" w:rsidRDefault="00F57669" w:rsidP="00F57669">
                        <w:pPr>
                          <w:jc w:val="center"/>
                          <w:rPr>
                            <w:rFonts w:cs="Arial"/>
                            <w:szCs w:val="20"/>
                            <w:lang w:val="en-US"/>
                          </w:rPr>
                        </w:pPr>
                        <w:r w:rsidRPr="00B152C7">
                          <w:rPr>
                            <w:rFonts w:cs="Arial"/>
                            <w:kern w:val="24"/>
                            <w:szCs w:val="20"/>
                            <w:lang w:val="en-US"/>
                          </w:rPr>
                          <w:t>100</w:t>
                        </w:r>
                      </w:p>
                    </w:tc>
                  </w:tr>
                  <w:tr w:rsidR="00F57669" w:rsidRPr="001B6F6D" w14:paraId="2DAD7151" w14:textId="77777777" w:rsidTr="00F57669">
                    <w:trPr>
                      <w:trHeight w:val="227"/>
                      <w:jc w:val="center"/>
                    </w:trPr>
                    <w:tc>
                      <w:tcPr>
                        <w:tcW w:w="2690" w:type="dxa"/>
                        <w:vAlign w:val="center"/>
                        <w:hideMark/>
                      </w:tcPr>
                      <w:p w14:paraId="53EF0A51" w14:textId="77777777" w:rsidR="00F57669" w:rsidRPr="001B6F6D" w:rsidRDefault="00F57669" w:rsidP="00F57669">
                        <w:pPr>
                          <w:jc w:val="left"/>
                          <w:rPr>
                            <w:rFonts w:cs="Arial"/>
                            <w:color w:val="000000" w:themeColor="text1"/>
                            <w:szCs w:val="20"/>
                            <w:lang w:val="en-US"/>
                          </w:rPr>
                        </w:pPr>
                        <w:r>
                          <w:rPr>
                            <w:rFonts w:cs="Arial"/>
                            <w:color w:val="000000" w:themeColor="text1"/>
                            <w:kern w:val="24"/>
                            <w:szCs w:val="20"/>
                            <w:lang w:val="en-US"/>
                          </w:rPr>
                          <w:t>Outer diameter</w:t>
                        </w:r>
                      </w:p>
                    </w:tc>
                    <w:tc>
                      <w:tcPr>
                        <w:tcW w:w="949" w:type="dxa"/>
                        <w:vAlign w:val="center"/>
                        <w:hideMark/>
                      </w:tcPr>
                      <w:p w14:paraId="146BA616" w14:textId="77777777" w:rsidR="00F57669" w:rsidRPr="001B6F6D" w:rsidRDefault="00F57669" w:rsidP="00F57669">
                        <w:pPr>
                          <w:jc w:val="center"/>
                          <w:rPr>
                            <w:rFonts w:cs="Arial"/>
                            <w:color w:val="000000" w:themeColor="text1"/>
                            <w:szCs w:val="20"/>
                            <w:lang w:val="en-US"/>
                          </w:rPr>
                        </w:pPr>
                        <w:r w:rsidRPr="00686F57">
                          <w:rPr>
                            <w:rFonts w:cs="Arial"/>
                            <w:color w:val="000000" w:themeColor="text1"/>
                            <w:kern w:val="24"/>
                            <w:szCs w:val="20"/>
                            <w:lang w:val="en-US"/>
                          </w:rPr>
                          <w:t>(</w:t>
                        </w:r>
                        <w:proofErr w:type="gramStart"/>
                        <w:r w:rsidRPr="00686F57">
                          <w:rPr>
                            <w:rFonts w:cs="Arial"/>
                            <w:color w:val="000000" w:themeColor="text1"/>
                            <w:kern w:val="24"/>
                            <w:szCs w:val="20"/>
                            <w:lang w:val="en-US"/>
                          </w:rPr>
                          <w:t>mm</w:t>
                        </w:r>
                        <w:proofErr w:type="gramEnd"/>
                        <w:r w:rsidRPr="00686F57">
                          <w:rPr>
                            <w:rFonts w:cs="Arial"/>
                            <w:color w:val="000000" w:themeColor="text1"/>
                            <w:kern w:val="24"/>
                            <w:szCs w:val="20"/>
                            <w:lang w:val="en-US"/>
                          </w:rPr>
                          <w:t>)</w:t>
                        </w:r>
                      </w:p>
                    </w:tc>
                    <w:tc>
                      <w:tcPr>
                        <w:tcW w:w="1028" w:type="dxa"/>
                        <w:vAlign w:val="center"/>
                        <w:hideMark/>
                      </w:tcPr>
                      <w:p w14:paraId="00CF599C" w14:textId="77777777" w:rsidR="00F57669" w:rsidRPr="00B152C7" w:rsidRDefault="00F57669" w:rsidP="00F57669">
                        <w:pPr>
                          <w:jc w:val="center"/>
                          <w:rPr>
                            <w:rFonts w:cs="Arial"/>
                            <w:szCs w:val="20"/>
                            <w:lang w:val="en-US"/>
                          </w:rPr>
                        </w:pPr>
                        <w:r w:rsidRPr="00B152C7">
                          <w:rPr>
                            <w:rFonts w:cs="Arial"/>
                            <w:kern w:val="24"/>
                            <w:szCs w:val="20"/>
                            <w:lang w:val="en-US"/>
                          </w:rPr>
                          <w:t>1030</w:t>
                        </w:r>
                      </w:p>
                    </w:tc>
                  </w:tr>
                  <w:tr w:rsidR="00F57669" w:rsidRPr="00052D6C" w14:paraId="69AB1217" w14:textId="77777777" w:rsidTr="00F57669">
                    <w:trPr>
                      <w:trHeight w:val="227"/>
                      <w:jc w:val="center"/>
                    </w:trPr>
                    <w:tc>
                      <w:tcPr>
                        <w:tcW w:w="2690" w:type="dxa"/>
                        <w:vAlign w:val="center"/>
                        <w:hideMark/>
                      </w:tcPr>
                      <w:p w14:paraId="71E0FA61" w14:textId="77777777" w:rsidR="00F57669" w:rsidRPr="001B6F6D" w:rsidRDefault="00F57669" w:rsidP="00F57669">
                        <w:pPr>
                          <w:jc w:val="left"/>
                          <w:rPr>
                            <w:rFonts w:cs="Arial"/>
                            <w:color w:val="000000" w:themeColor="text1"/>
                            <w:szCs w:val="20"/>
                            <w:lang w:val="en-US"/>
                          </w:rPr>
                        </w:pPr>
                        <w:r>
                          <w:rPr>
                            <w:rFonts w:cs="Arial"/>
                            <w:color w:val="000000" w:themeColor="text1"/>
                            <w:kern w:val="24"/>
                            <w:szCs w:val="20"/>
                            <w:lang w:val="en-US"/>
                          </w:rPr>
                          <w:t>Stored energy</w:t>
                        </w:r>
                      </w:p>
                    </w:tc>
                    <w:tc>
                      <w:tcPr>
                        <w:tcW w:w="949" w:type="dxa"/>
                        <w:vAlign w:val="center"/>
                        <w:hideMark/>
                      </w:tcPr>
                      <w:p w14:paraId="5EF24B4B" w14:textId="77777777" w:rsidR="00F57669" w:rsidRPr="001B6F6D" w:rsidRDefault="00F57669" w:rsidP="00F57669">
                        <w:pPr>
                          <w:jc w:val="center"/>
                          <w:rPr>
                            <w:rFonts w:cs="Arial"/>
                            <w:color w:val="000000" w:themeColor="text1"/>
                            <w:szCs w:val="20"/>
                            <w:lang w:val="en-US"/>
                          </w:rPr>
                        </w:pPr>
                        <w:r w:rsidRPr="00686F57">
                          <w:rPr>
                            <w:rFonts w:cs="Arial"/>
                            <w:color w:val="000000" w:themeColor="text1"/>
                            <w:kern w:val="24"/>
                            <w:szCs w:val="20"/>
                            <w:lang w:val="en-US"/>
                          </w:rPr>
                          <w:t>(</w:t>
                        </w:r>
                        <w:r>
                          <w:rPr>
                            <w:rFonts w:cs="Arial"/>
                            <w:color w:val="000000" w:themeColor="text1"/>
                            <w:kern w:val="24"/>
                            <w:szCs w:val="20"/>
                            <w:lang w:val="en-US"/>
                          </w:rPr>
                          <w:t>MJ/m</w:t>
                        </w:r>
                        <w:r w:rsidRPr="00686F57">
                          <w:rPr>
                            <w:rFonts w:cs="Arial"/>
                            <w:color w:val="000000" w:themeColor="text1"/>
                            <w:kern w:val="24"/>
                            <w:szCs w:val="20"/>
                            <w:lang w:val="en-US"/>
                          </w:rPr>
                          <w:t>)</w:t>
                        </w:r>
                      </w:p>
                    </w:tc>
                    <w:tc>
                      <w:tcPr>
                        <w:tcW w:w="1028" w:type="dxa"/>
                        <w:vAlign w:val="center"/>
                        <w:hideMark/>
                      </w:tcPr>
                      <w:p w14:paraId="103F5BA2" w14:textId="77777777" w:rsidR="00F57669" w:rsidRPr="00B152C7" w:rsidRDefault="00F57669" w:rsidP="00F57669">
                        <w:pPr>
                          <w:jc w:val="center"/>
                          <w:rPr>
                            <w:rFonts w:cs="Arial"/>
                            <w:szCs w:val="20"/>
                            <w:lang w:val="en-US"/>
                          </w:rPr>
                        </w:pPr>
                        <w:r w:rsidRPr="00B152C7">
                          <w:rPr>
                            <w:rFonts w:cs="Arial"/>
                            <w:kern w:val="24"/>
                            <w:szCs w:val="20"/>
                            <w:lang w:val="en-US"/>
                          </w:rPr>
                          <w:t>3.67</w:t>
                        </w:r>
                      </w:p>
                    </w:tc>
                  </w:tr>
                  <w:tr w:rsidR="00F57669" w:rsidRPr="00052D6C" w14:paraId="71BA2672" w14:textId="77777777" w:rsidTr="00F57669">
                    <w:trPr>
                      <w:trHeight w:val="227"/>
                      <w:jc w:val="center"/>
                    </w:trPr>
                    <w:tc>
                      <w:tcPr>
                        <w:tcW w:w="2690" w:type="dxa"/>
                        <w:vAlign w:val="center"/>
                        <w:hideMark/>
                      </w:tcPr>
                      <w:p w14:paraId="62E1FE0E" w14:textId="77777777" w:rsidR="00F57669" w:rsidRPr="001B6F6D" w:rsidRDefault="00F57669" w:rsidP="00F57669">
                        <w:pPr>
                          <w:jc w:val="left"/>
                          <w:rPr>
                            <w:rFonts w:cs="Arial"/>
                            <w:color w:val="000000" w:themeColor="text1"/>
                            <w:szCs w:val="20"/>
                            <w:lang w:val="en-US"/>
                          </w:rPr>
                        </w:pPr>
                        <w:r>
                          <w:rPr>
                            <w:rFonts w:cs="Arial"/>
                            <w:color w:val="000000" w:themeColor="text1"/>
                            <w:kern w:val="24"/>
                            <w:szCs w:val="20"/>
                            <w:lang w:val="en-US"/>
                          </w:rPr>
                          <w:t>Weight</w:t>
                        </w:r>
                      </w:p>
                    </w:tc>
                    <w:tc>
                      <w:tcPr>
                        <w:tcW w:w="949" w:type="dxa"/>
                        <w:vAlign w:val="center"/>
                        <w:hideMark/>
                      </w:tcPr>
                      <w:p w14:paraId="12DC490A" w14:textId="77777777" w:rsidR="00F57669" w:rsidRPr="001B6F6D" w:rsidRDefault="00F57669" w:rsidP="00F57669">
                        <w:pPr>
                          <w:jc w:val="center"/>
                          <w:rPr>
                            <w:rFonts w:cs="Arial"/>
                            <w:color w:val="000000" w:themeColor="text1"/>
                            <w:szCs w:val="20"/>
                            <w:lang w:val="en-US"/>
                          </w:rPr>
                        </w:pPr>
                        <w:r w:rsidRPr="00686F57">
                          <w:rPr>
                            <w:rFonts w:cs="Arial"/>
                            <w:color w:val="000000" w:themeColor="text1"/>
                            <w:kern w:val="24"/>
                            <w:szCs w:val="20"/>
                            <w:lang w:val="en-US"/>
                          </w:rPr>
                          <w:t>(</w:t>
                        </w:r>
                        <w:proofErr w:type="gramStart"/>
                        <w:r>
                          <w:rPr>
                            <w:rFonts w:cs="Arial"/>
                            <w:color w:val="000000" w:themeColor="text1"/>
                            <w:kern w:val="24"/>
                            <w:szCs w:val="20"/>
                            <w:lang w:val="en-US"/>
                          </w:rPr>
                          <w:t>tons</w:t>
                        </w:r>
                        <w:proofErr w:type="gramEnd"/>
                        <w:r w:rsidRPr="00686F57">
                          <w:rPr>
                            <w:rFonts w:cs="Arial"/>
                            <w:color w:val="000000" w:themeColor="text1"/>
                            <w:kern w:val="24"/>
                            <w:szCs w:val="20"/>
                            <w:lang w:val="en-US"/>
                          </w:rPr>
                          <w:t>)</w:t>
                        </w:r>
                      </w:p>
                    </w:tc>
                    <w:tc>
                      <w:tcPr>
                        <w:tcW w:w="1028" w:type="dxa"/>
                        <w:vAlign w:val="center"/>
                        <w:hideMark/>
                      </w:tcPr>
                      <w:p w14:paraId="27EAB1F7" w14:textId="77777777" w:rsidR="00F57669" w:rsidRPr="00B152C7" w:rsidRDefault="00F57669" w:rsidP="00F57669">
                        <w:pPr>
                          <w:jc w:val="center"/>
                          <w:rPr>
                            <w:rFonts w:cs="Arial"/>
                            <w:szCs w:val="20"/>
                            <w:lang w:val="en-US"/>
                          </w:rPr>
                        </w:pPr>
                        <w:r w:rsidRPr="00B152C7">
                          <w:rPr>
                            <w:rFonts w:cs="Arial"/>
                            <w:kern w:val="24"/>
                            <w:szCs w:val="20"/>
                            <w:lang w:val="en-US"/>
                          </w:rPr>
                          <w:t>≈9</w:t>
                        </w:r>
                      </w:p>
                    </w:tc>
                  </w:tr>
                </w:tbl>
                <w:p w14:paraId="0D61DBD4" w14:textId="77777777" w:rsidR="00F57669" w:rsidRDefault="00F57669" w:rsidP="00AA1626">
                  <w:pPr>
                    <w:pStyle w:val="BodyTextIndent"/>
                    <w:ind w:firstLine="0"/>
                    <w:jc w:val="center"/>
                    <w:rPr>
                      <w:kern w:val="16"/>
                    </w:rPr>
                  </w:pPr>
                  <w:r>
                    <w:rPr>
                      <w:kern w:val="16"/>
                    </w:rPr>
                    <w:t>Table I. Main parameters of FReSCa-2.</w:t>
                  </w:r>
                </w:p>
                <w:p w14:paraId="73E0C736" w14:textId="77777777" w:rsidR="00F57669" w:rsidRDefault="00F57669" w:rsidP="008947BB">
                  <w:pPr>
                    <w:pStyle w:val="BodyTextIndent"/>
                  </w:pPr>
                </w:p>
                <w:p w14:paraId="11474B72" w14:textId="77777777" w:rsidR="00F57669" w:rsidRDefault="00F57669" w:rsidP="00574D88">
                  <w:pPr>
                    <w:pStyle w:val="BodyTextIndent"/>
                    <w:ind w:firstLine="0"/>
                    <w:jc w:val="center"/>
                  </w:pPr>
                  <w:r>
                    <w:rPr>
                      <w:noProof/>
                      <w:lang w:val="en-US"/>
                    </w:rPr>
                    <w:drawing>
                      <wp:inline distT="0" distB="0" distL="0" distR="0" wp14:anchorId="2620E47B" wp14:editId="56EA0EF6">
                        <wp:extent cx="1093170" cy="1105550"/>
                        <wp:effectExtent l="0" t="0" r="0" b="0"/>
                        <wp:docPr id="24" name="Picture 24" descr="Macintosh HD:Users:botturl:Desktop:Screen shot 2012-03-10 at 11.54.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otturl:Desktop:Screen shot 2012-03-10 at 11.54.21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4321" cy="1106714"/>
                                </a:xfrm>
                                <a:prstGeom prst="rect">
                                  <a:avLst/>
                                </a:prstGeom>
                                <a:noFill/>
                                <a:ln>
                                  <a:noFill/>
                                </a:ln>
                              </pic:spPr>
                            </pic:pic>
                          </a:graphicData>
                        </a:graphic>
                      </wp:inline>
                    </w:drawing>
                  </w:r>
                  <w:r>
                    <w:t xml:space="preserve">   </w:t>
                  </w:r>
                  <w:r>
                    <w:rPr>
                      <w:noProof/>
                      <w:lang w:val="en-US"/>
                    </w:rPr>
                    <w:drawing>
                      <wp:inline distT="0" distB="0" distL="0" distR="0" wp14:anchorId="6C4CC9C2" wp14:editId="58E501E0">
                        <wp:extent cx="1721957" cy="1210204"/>
                        <wp:effectExtent l="0" t="0" r="0" b="0"/>
                        <wp:docPr id="25" name="Picture 25" descr="Macintosh HD:Users:botturl:Desktop:Screen shot 2012-03-10 at 11.53.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otturl:Desktop:Screen shot 2012-03-10 at 11.53.54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2685" cy="1210716"/>
                                </a:xfrm>
                                <a:prstGeom prst="rect">
                                  <a:avLst/>
                                </a:prstGeom>
                                <a:noFill/>
                                <a:ln>
                                  <a:noFill/>
                                </a:ln>
                              </pic:spPr>
                            </pic:pic>
                          </a:graphicData>
                        </a:graphic>
                      </wp:inline>
                    </w:drawing>
                  </w:r>
                </w:p>
                <w:p w14:paraId="77260C62" w14:textId="77777777" w:rsidR="00F57669" w:rsidRPr="00B966D3" w:rsidRDefault="00F57669" w:rsidP="00F57669">
                  <w:pPr>
                    <w:pStyle w:val="BodyTextIndent"/>
                    <w:rPr>
                      <w:kern w:val="16"/>
                    </w:rPr>
                  </w:pPr>
                  <w:r>
                    <w:rPr>
                      <w:kern w:val="16"/>
                    </w:rPr>
                    <w:t xml:space="preserve">Figure 2. </w:t>
                  </w:r>
                  <w:proofErr w:type="gramStart"/>
                  <w:r>
                    <w:rPr>
                      <w:kern w:val="16"/>
                    </w:rPr>
                    <w:t>FReSCa-2 cross section (left) showing the coil (red) iron yoke (blue) and structure (grey), and a CAD view of the assembled magnet in its shell (right).</w:t>
                  </w:r>
                  <w:proofErr w:type="gramEnd"/>
                </w:p>
              </w:txbxContent>
            </v:textbox>
            <w10:wrap type="square"/>
          </v:shape>
        </w:pict>
      </w:r>
      <w:r w:rsidR="000B7108">
        <w:t>Our first step in the development of Nb</w:t>
      </w:r>
      <w:r w:rsidR="000B7108" w:rsidRPr="006209D7">
        <w:rPr>
          <w:vertAlign w:val="subscript"/>
        </w:rPr>
        <w:t>3</w:t>
      </w:r>
      <w:r w:rsidR="000B7108">
        <w:t xml:space="preserve">Sn magnets is the Short Model Coil (SMC). </w:t>
      </w:r>
      <w:r w:rsidR="006209D7">
        <w:t xml:space="preserve">Its birth can be traced to a </w:t>
      </w:r>
      <w:r w:rsidR="000B7108">
        <w:t>tri-partite agreement (CERN-CEA-RAL) that ensued from the NED activities</w:t>
      </w:r>
      <w:r w:rsidR="006209D7">
        <w:t>, in the period of inter-reign between the NED JRA and the acceptance of the FReSCa-2 proposal</w:t>
      </w:r>
      <w:r w:rsidR="000B7108">
        <w:t xml:space="preserve">. </w:t>
      </w:r>
      <w:proofErr w:type="gramStart"/>
      <w:r w:rsidR="006209D7">
        <w:t xml:space="preserve">The SMC, shown in Fig. 3, is largely inspired by </w:t>
      </w:r>
      <w:r w:rsidR="000B170B">
        <w:t>the sub-scale magnets</w:t>
      </w:r>
      <w:r w:rsidR="006209D7">
        <w:t xml:space="preserve"> developed at LBNL</w:t>
      </w:r>
      <w:proofErr w:type="gramEnd"/>
      <w:r w:rsidR="006209D7">
        <w:t xml:space="preserve"> [</w:t>
      </w:r>
      <w:r w:rsidR="007E3EDD">
        <w:rPr>
          <w:color w:val="FF0000"/>
        </w:rPr>
        <w:t>9</w:t>
      </w:r>
      <w:r w:rsidR="006209D7">
        <w:t>]. It</w:t>
      </w:r>
      <w:r w:rsidR="000B7108">
        <w:t xml:space="preserve"> is a bore-less magnets made with racetrack, flat coils. The structure follows the principle of the bla</w:t>
      </w:r>
      <w:r w:rsidR="006209D7">
        <w:t>dder-and-key assembly</w:t>
      </w:r>
      <w:r w:rsidR="000B7108">
        <w:t xml:space="preserve">. The coils are </w:t>
      </w:r>
      <w:r w:rsidR="000B7108" w:rsidRPr="00B34CF2">
        <w:t xml:space="preserve">approximately </w:t>
      </w:r>
      <w:r w:rsidR="00B34CF2" w:rsidRPr="00B34CF2">
        <w:t>187</w:t>
      </w:r>
      <w:r w:rsidR="000B7108" w:rsidRPr="00B34CF2">
        <w:t xml:space="preserve"> mm wide and </w:t>
      </w:r>
      <w:r w:rsidR="00B34CF2" w:rsidRPr="00B34CF2">
        <w:t>500</w:t>
      </w:r>
      <w:r w:rsidR="000B7108" w:rsidRPr="00B34CF2">
        <w:t xml:space="preserve"> m</w:t>
      </w:r>
      <w:r w:rsidR="000B7108">
        <w:t xml:space="preserve">m long, and so far they have been built with cables of reduced scale with respect to the full size cable of NED, and </w:t>
      </w:r>
      <w:r w:rsidR="003F44CF">
        <w:t>FReSCa</w:t>
      </w:r>
      <w:r w:rsidR="000B7108">
        <w:t>-2. More details on the SMC can be found in Ref. [</w:t>
      </w:r>
      <w:r w:rsidR="00B9695C">
        <w:rPr>
          <w:color w:val="FF0000"/>
        </w:rPr>
        <w:t>10</w:t>
      </w:r>
      <w:r w:rsidR="000B7108">
        <w:t>]. So far, two SMC were built and tested (SMC1 and SMC3a), one is in construction (SMC3b). Best performance achieved so far was with SMC-3a, with a peak field of 12.7 T on the coil</w:t>
      </w:r>
      <w:r w:rsidR="003F44CF">
        <w:t xml:space="preserve"> [</w:t>
      </w:r>
      <w:r w:rsidR="00B9695C">
        <w:rPr>
          <w:color w:val="FF0000"/>
        </w:rPr>
        <w:t>11</w:t>
      </w:r>
      <w:r w:rsidR="003F44CF">
        <w:t>]</w:t>
      </w:r>
      <w:r w:rsidR="000B7108">
        <w:t>.</w:t>
      </w:r>
    </w:p>
    <w:p w14:paraId="487F4B5B" w14:textId="073100E6" w:rsidR="00544C36" w:rsidRDefault="00544C36" w:rsidP="00544C36">
      <w:pPr>
        <w:pStyle w:val="BodyTextIndent"/>
      </w:pPr>
      <w:r>
        <w:lastRenderedPageBreak/>
        <w:t>The SMC is the ideal playground for engineers and technicians, and was soon recognized as a basic tool for the test of cable performance over lengths of the order of 100 m, relevant to magnet technology. For this reason we have extended the scope of the SMC program. S</w:t>
      </w:r>
      <w:r w:rsidR="00B34CF2">
        <w:t>MC-type coils will be used to</w:t>
      </w:r>
      <w:r>
        <w:t xml:space="preserve"> qualify any new high-field magnet cables (see later sections).</w:t>
      </w:r>
    </w:p>
    <w:p w14:paraId="1888BCE7" w14:textId="5379EF70" w:rsidR="000B7108" w:rsidRDefault="000B7108" w:rsidP="000B7108">
      <w:pPr>
        <w:pStyle w:val="BodyTextIndent"/>
      </w:pPr>
      <w:r>
        <w:t xml:space="preserve">Only recently, however, we identified limitations in the test capabilities of the SMC structure. The space available for the coils, and the overall length, are such that it would be impossible to test the quench performance of the full-size cables that will be used for the construction of </w:t>
      </w:r>
      <w:r w:rsidR="006209D7">
        <w:t>FReSCa</w:t>
      </w:r>
      <w:r>
        <w:t xml:space="preserve">-2, or other magnets of similar stored magnetic energy density (e.g. large aperture IR </w:t>
      </w:r>
      <w:proofErr w:type="spellStart"/>
      <w:r>
        <w:t>quadrupoles</w:t>
      </w:r>
      <w:proofErr w:type="spellEnd"/>
      <w:r>
        <w:t xml:space="preserve">). For this reason we have designed an up-scaled version, the Racetrack Model Coil (RMC) test magnet, which provides space for one or two racetrack coils, with width </w:t>
      </w:r>
      <w:r w:rsidRPr="00B34CF2">
        <w:t xml:space="preserve">of </w:t>
      </w:r>
      <w:r w:rsidR="00B34CF2" w:rsidRPr="00B34CF2">
        <w:t>240</w:t>
      </w:r>
      <w:r w:rsidRPr="00B34CF2">
        <w:t xml:space="preserve"> mm and length </w:t>
      </w:r>
      <w:r w:rsidR="00B34CF2" w:rsidRPr="00B34CF2">
        <w:t>800</w:t>
      </w:r>
      <w:r w:rsidRPr="00B34CF2">
        <w:t xml:space="preserve"> mm. The design</w:t>
      </w:r>
      <w:r>
        <w:t xml:space="preserve"> </w:t>
      </w:r>
      <w:r w:rsidR="006209D7">
        <w:t>of the RMC can be seen in Fig. 4</w:t>
      </w:r>
      <w:r>
        <w:t xml:space="preserve">. We are presently procuring components, and plan to have the first assembly by end 2013, using the full-size </w:t>
      </w:r>
      <w:r w:rsidR="006209D7">
        <w:t>FReSCa</w:t>
      </w:r>
      <w:r>
        <w:t>-2 cable.</w:t>
      </w:r>
    </w:p>
    <w:p w14:paraId="50C3B5AB" w14:textId="14ECD1D1" w:rsidR="000B7108" w:rsidRDefault="00574D88" w:rsidP="00574D88">
      <w:pPr>
        <w:pStyle w:val="BodyTextIndent"/>
        <w:ind w:firstLine="0"/>
        <w:jc w:val="center"/>
      </w:pPr>
      <w:r>
        <w:rPr>
          <w:noProof/>
          <w:lang w:val="en-US"/>
        </w:rPr>
        <w:drawing>
          <wp:inline distT="0" distB="0" distL="0" distR="0" wp14:anchorId="30C07968" wp14:editId="75E90A8E">
            <wp:extent cx="1172024" cy="1185333"/>
            <wp:effectExtent l="0" t="0" r="0" b="0"/>
            <wp:docPr id="7" name="Picture 7" descr="Macintosh HD:Users:botturl:Desktop:Screen shot 2012-03-10 at 12.12.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otturl:Desktop:Screen shot 2012-03-10 at 12.12.41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2545" cy="1185860"/>
                    </a:xfrm>
                    <a:prstGeom prst="rect">
                      <a:avLst/>
                    </a:prstGeom>
                    <a:noFill/>
                    <a:ln>
                      <a:noFill/>
                    </a:ln>
                  </pic:spPr>
                </pic:pic>
              </a:graphicData>
            </a:graphic>
          </wp:inline>
        </w:drawing>
      </w:r>
      <w:r>
        <w:t xml:space="preserve">  </w:t>
      </w:r>
      <w:r>
        <w:rPr>
          <w:noProof/>
          <w:lang w:val="en-US"/>
        </w:rPr>
        <w:drawing>
          <wp:inline distT="0" distB="0" distL="0" distR="0" wp14:anchorId="608BBE72" wp14:editId="7D725122">
            <wp:extent cx="1585272" cy="1295188"/>
            <wp:effectExtent l="0" t="0" r="0" b="0"/>
            <wp:docPr id="8" name="Picture 8" descr="Macintosh HD:Users:botturl:Desktop:Screen shot 2012-03-10 at 12.13.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otturl:Desktop:Screen shot 2012-03-10 at 12.13.18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5272" cy="1295188"/>
                    </a:xfrm>
                    <a:prstGeom prst="rect">
                      <a:avLst/>
                    </a:prstGeom>
                    <a:noFill/>
                    <a:ln>
                      <a:noFill/>
                    </a:ln>
                  </pic:spPr>
                </pic:pic>
              </a:graphicData>
            </a:graphic>
          </wp:inline>
        </w:drawing>
      </w:r>
    </w:p>
    <w:p w14:paraId="3F073B8E" w14:textId="1C279953" w:rsidR="00574D88" w:rsidRDefault="00574D88" w:rsidP="00574D88">
      <w:pPr>
        <w:pStyle w:val="BodyTextIndent"/>
        <w:ind w:firstLine="0"/>
        <w:rPr>
          <w:kern w:val="16"/>
        </w:rPr>
      </w:pPr>
      <w:r>
        <w:rPr>
          <w:kern w:val="16"/>
        </w:rPr>
        <w:t xml:space="preserve">Figure 4. RMC </w:t>
      </w:r>
      <w:proofErr w:type="gramStart"/>
      <w:r>
        <w:rPr>
          <w:kern w:val="16"/>
        </w:rPr>
        <w:t>cross section</w:t>
      </w:r>
      <w:proofErr w:type="gramEnd"/>
      <w:r>
        <w:rPr>
          <w:kern w:val="16"/>
        </w:rPr>
        <w:t xml:space="preserve"> (left) showing the coil (red) iron yoke (blue) and structure (grey), and a CAD view of the assembled magnet in its shell (right).</w:t>
      </w:r>
    </w:p>
    <w:p w14:paraId="712C5E80" w14:textId="77777777" w:rsidR="000B7108" w:rsidRDefault="000B7108" w:rsidP="008947BB">
      <w:pPr>
        <w:pStyle w:val="BodyTextIndent"/>
      </w:pPr>
    </w:p>
    <w:p w14:paraId="34CCD774" w14:textId="51514EDE" w:rsidR="00567D88" w:rsidRPr="008947BB" w:rsidRDefault="00567D88" w:rsidP="00567D88">
      <w:pPr>
        <w:pStyle w:val="Heading3"/>
        <w:rPr>
          <w:kern w:val="16"/>
        </w:rPr>
      </w:pPr>
      <w:r>
        <w:rPr>
          <w:kern w:val="16"/>
        </w:rPr>
        <w:t xml:space="preserve">11 T </w:t>
      </w:r>
      <w:r w:rsidR="00093444">
        <w:rPr>
          <w:kern w:val="16"/>
        </w:rPr>
        <w:t>Dispersion Suppressor Dipoles</w:t>
      </w:r>
    </w:p>
    <w:p w14:paraId="23227D42" w14:textId="4E0BD519" w:rsidR="00544C36" w:rsidRDefault="00D32249" w:rsidP="00AA1626">
      <w:pPr>
        <w:pStyle w:val="BodyTextIndent"/>
      </w:pPr>
      <w:r>
        <w:t xml:space="preserve">Operating experience at the LHC, and dedicated beam collimation studies, show that the </w:t>
      </w:r>
      <w:r w:rsidR="00093444">
        <w:t xml:space="preserve">Dispersion Suppressor (DS) </w:t>
      </w:r>
      <w:r>
        <w:t xml:space="preserve">region </w:t>
      </w:r>
      <w:r w:rsidR="00193F7F">
        <w:t>may</w:t>
      </w:r>
      <w:r>
        <w:t xml:space="preserve"> require additional protection from beam losses. </w:t>
      </w:r>
      <w:r w:rsidR="00193F7F">
        <w:t>A</w:t>
      </w:r>
      <w:r>
        <w:t>dditional collimators should be insta</w:t>
      </w:r>
      <w:r w:rsidR="00193F7F">
        <w:t>lled on the time horizon of 2018 (LS2) and 2022</w:t>
      </w:r>
      <w:r>
        <w:t xml:space="preserve"> (LS3), most likely in a staged approach. </w:t>
      </w:r>
      <w:r w:rsidR="00431207">
        <w:t>Among the</w:t>
      </w:r>
      <w:r>
        <w:t xml:space="preserve"> options </w:t>
      </w:r>
      <w:r w:rsidR="00193F7F">
        <w:t>that are considered</w:t>
      </w:r>
      <w:r>
        <w:t xml:space="preserve"> on how to integrate additional collimators in the LHC DS</w:t>
      </w:r>
      <w:r w:rsidR="00431207">
        <w:t>, the most captivating one is the idea proposed in [</w:t>
      </w:r>
      <w:r w:rsidR="005F7893">
        <w:rPr>
          <w:color w:val="FF0000"/>
        </w:rPr>
        <w:t>6</w:t>
      </w:r>
      <w:r w:rsidR="00431207">
        <w:t>] to substitute one LHC dipole with a shorter magnet producing an identical kick. The spac</w:t>
      </w:r>
      <w:r w:rsidR="00193F7F">
        <w:t>e gained would be allocated to the</w:t>
      </w:r>
      <w:r w:rsidR="00431207">
        <w:t xml:space="preserve"> collimator, and the overall impact on the machine optics, operation and installation could be minimal. The analysis performed in [</w:t>
      </w:r>
      <w:r w:rsidR="005F7893">
        <w:rPr>
          <w:color w:val="FF0000"/>
        </w:rPr>
        <w:t>6</w:t>
      </w:r>
      <w:r w:rsidR="00431207">
        <w:t>] has shown that a suitable bore field target for such a dipole could be around 11 T, using available Nb</w:t>
      </w:r>
      <w:r w:rsidR="00431207" w:rsidRPr="00431207">
        <w:rPr>
          <w:vertAlign w:val="subscript"/>
        </w:rPr>
        <w:t>3</w:t>
      </w:r>
      <w:r w:rsidR="00431207">
        <w:t>Sn technology, resulting in a slot of approximately 4 m for the collimator</w:t>
      </w:r>
      <w:r>
        <w:t>.</w:t>
      </w:r>
      <w:r w:rsidR="00431207">
        <w:t xml:space="preserve"> The design of this 11 T DS </w:t>
      </w:r>
      <w:r w:rsidR="00093444">
        <w:t>dipole</w:t>
      </w:r>
      <w:r w:rsidR="00431207">
        <w:t xml:space="preserve"> magnet has much advanced since its inception [</w:t>
      </w:r>
      <w:r w:rsidR="005F7893">
        <w:rPr>
          <w:color w:val="FF0000"/>
        </w:rPr>
        <w:t>12</w:t>
      </w:r>
      <w:r w:rsidR="00257602">
        <w:rPr>
          <w:color w:val="FF0000"/>
        </w:rPr>
        <w:t>,13</w:t>
      </w:r>
      <w:r w:rsidR="00706720">
        <w:t>]</w:t>
      </w:r>
      <w:r w:rsidR="00A022C1">
        <w:t xml:space="preserve"> and a demonstration program is running as a joint collaboration between FNAL and CERN</w:t>
      </w:r>
      <w:r w:rsidR="00706720">
        <w:t xml:space="preserve">. </w:t>
      </w:r>
      <w:r w:rsidR="00C17674">
        <w:t>The main magnet parameters are reported in Tab. II, and a</w:t>
      </w:r>
      <w:r w:rsidR="00E459BE">
        <w:t xml:space="preserve"> view of the magnet </w:t>
      </w:r>
      <w:proofErr w:type="gramStart"/>
      <w:r w:rsidR="00E459BE">
        <w:t>cross section</w:t>
      </w:r>
      <w:proofErr w:type="gramEnd"/>
      <w:r w:rsidR="00257602">
        <w:t xml:space="preserve">, and a coil </w:t>
      </w:r>
      <w:r w:rsidR="00A022C1">
        <w:t>manufactured</w:t>
      </w:r>
      <w:r w:rsidR="00257602">
        <w:t xml:space="preserve"> at FNAL</w:t>
      </w:r>
      <w:r w:rsidR="00E459BE">
        <w:t xml:space="preserve"> is reported in Fig. </w:t>
      </w:r>
      <w:r w:rsidR="00574D88">
        <w:t>5</w:t>
      </w:r>
      <w:r w:rsidR="00E459BE">
        <w:t>.</w:t>
      </w:r>
    </w:p>
    <w:tbl>
      <w:tblPr>
        <w:tblStyle w:val="TableGrid"/>
        <w:tblW w:w="4667" w:type="dxa"/>
        <w:jc w:val="center"/>
        <w:tblBorders>
          <w:left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2690"/>
        <w:gridCol w:w="949"/>
        <w:gridCol w:w="1028"/>
      </w:tblGrid>
      <w:tr w:rsidR="00544C36" w:rsidRPr="00052D6C" w14:paraId="20AE9732" w14:textId="77777777" w:rsidTr="00544C36">
        <w:trPr>
          <w:trHeight w:val="227"/>
          <w:jc w:val="center"/>
        </w:trPr>
        <w:tc>
          <w:tcPr>
            <w:tcW w:w="2690" w:type="dxa"/>
            <w:vAlign w:val="center"/>
            <w:hideMark/>
          </w:tcPr>
          <w:p w14:paraId="7D2C15BB" w14:textId="0B45D373" w:rsidR="00544C36" w:rsidRPr="001B6F6D" w:rsidRDefault="00544C36" w:rsidP="00544C36">
            <w:pPr>
              <w:jc w:val="left"/>
              <w:rPr>
                <w:rFonts w:cs="Arial"/>
                <w:color w:val="000000" w:themeColor="text1"/>
                <w:szCs w:val="20"/>
                <w:lang w:val="en-US"/>
              </w:rPr>
            </w:pPr>
            <w:r>
              <w:rPr>
                <w:rFonts w:cs="Arial"/>
                <w:color w:val="000000" w:themeColor="text1"/>
                <w:szCs w:val="20"/>
                <w:lang w:val="en-US"/>
              </w:rPr>
              <w:lastRenderedPageBreak/>
              <w:t>Field</w:t>
            </w:r>
          </w:p>
        </w:tc>
        <w:tc>
          <w:tcPr>
            <w:tcW w:w="949" w:type="dxa"/>
            <w:vAlign w:val="center"/>
            <w:hideMark/>
          </w:tcPr>
          <w:p w14:paraId="1F4A8F16" w14:textId="38638E21" w:rsidR="00544C36" w:rsidRPr="001B6F6D" w:rsidRDefault="00544C36" w:rsidP="00544C36">
            <w:pPr>
              <w:jc w:val="center"/>
              <w:rPr>
                <w:rFonts w:cs="Arial"/>
                <w:color w:val="000000" w:themeColor="text1"/>
                <w:szCs w:val="20"/>
                <w:lang w:val="en-US"/>
              </w:rPr>
            </w:pPr>
            <w:r>
              <w:rPr>
                <w:rFonts w:cs="Arial"/>
                <w:color w:val="000000" w:themeColor="text1"/>
                <w:szCs w:val="20"/>
                <w:lang w:val="en-US"/>
              </w:rPr>
              <w:t>(T)</w:t>
            </w:r>
          </w:p>
        </w:tc>
        <w:tc>
          <w:tcPr>
            <w:tcW w:w="1028" w:type="dxa"/>
            <w:vAlign w:val="center"/>
            <w:hideMark/>
          </w:tcPr>
          <w:p w14:paraId="0A60050E" w14:textId="232B3914" w:rsidR="00544C36" w:rsidRPr="00501C82" w:rsidRDefault="00544C36" w:rsidP="00544C36">
            <w:pPr>
              <w:jc w:val="center"/>
              <w:rPr>
                <w:rFonts w:cs="Arial"/>
                <w:szCs w:val="20"/>
                <w:lang w:val="en-US"/>
              </w:rPr>
            </w:pPr>
            <w:r w:rsidRPr="00501C82">
              <w:rPr>
                <w:rFonts w:cs="Arial"/>
                <w:kern w:val="24"/>
                <w:szCs w:val="20"/>
                <w:lang w:val="en-US"/>
              </w:rPr>
              <w:t>11</w:t>
            </w:r>
            <w:r w:rsidR="00502E7C" w:rsidRPr="00501C82">
              <w:rPr>
                <w:rFonts w:cs="Arial"/>
                <w:kern w:val="24"/>
                <w:szCs w:val="20"/>
                <w:lang w:val="en-US"/>
              </w:rPr>
              <w:t>.2</w:t>
            </w:r>
          </w:p>
        </w:tc>
      </w:tr>
      <w:tr w:rsidR="00544C36" w:rsidRPr="00052D6C" w14:paraId="56E05EE5" w14:textId="77777777" w:rsidTr="00544C36">
        <w:trPr>
          <w:trHeight w:val="227"/>
          <w:jc w:val="center"/>
        </w:trPr>
        <w:tc>
          <w:tcPr>
            <w:tcW w:w="2690" w:type="dxa"/>
            <w:vAlign w:val="center"/>
            <w:hideMark/>
          </w:tcPr>
          <w:p w14:paraId="64EB19FA" w14:textId="77777777" w:rsidR="00544C36" w:rsidRPr="001B6F6D" w:rsidRDefault="00544C36" w:rsidP="00544C36">
            <w:pPr>
              <w:jc w:val="left"/>
              <w:rPr>
                <w:rFonts w:cs="Arial"/>
                <w:color w:val="000000" w:themeColor="text1"/>
                <w:szCs w:val="20"/>
                <w:lang w:val="en-US"/>
              </w:rPr>
            </w:pPr>
            <w:r>
              <w:rPr>
                <w:rFonts w:cs="Arial"/>
                <w:color w:val="000000" w:themeColor="text1"/>
                <w:kern w:val="24"/>
                <w:szCs w:val="20"/>
                <w:lang w:val="en-US"/>
              </w:rPr>
              <w:t>Operating current</w:t>
            </w:r>
          </w:p>
        </w:tc>
        <w:tc>
          <w:tcPr>
            <w:tcW w:w="949" w:type="dxa"/>
            <w:vAlign w:val="center"/>
            <w:hideMark/>
          </w:tcPr>
          <w:p w14:paraId="2A506A3B" w14:textId="77777777" w:rsidR="00544C36" w:rsidRPr="001B6F6D" w:rsidRDefault="00544C36" w:rsidP="00544C36">
            <w:pPr>
              <w:jc w:val="center"/>
              <w:rPr>
                <w:rFonts w:cs="Arial"/>
                <w:color w:val="000000" w:themeColor="text1"/>
                <w:szCs w:val="20"/>
                <w:lang w:val="en-US"/>
              </w:rPr>
            </w:pPr>
            <w:r w:rsidRPr="00686F57">
              <w:rPr>
                <w:rFonts w:cs="Arial"/>
                <w:color w:val="000000" w:themeColor="text1"/>
                <w:kern w:val="24"/>
                <w:szCs w:val="20"/>
                <w:lang w:val="en-US"/>
              </w:rPr>
              <w:t>(</w:t>
            </w:r>
            <w:proofErr w:type="gramStart"/>
            <w:r>
              <w:rPr>
                <w:rFonts w:cs="Arial"/>
                <w:color w:val="000000" w:themeColor="text1"/>
                <w:kern w:val="24"/>
                <w:szCs w:val="20"/>
                <w:lang w:val="en-US"/>
              </w:rPr>
              <w:t>kA</w:t>
            </w:r>
            <w:proofErr w:type="gramEnd"/>
            <w:r w:rsidRPr="00686F57">
              <w:rPr>
                <w:rFonts w:cs="Arial"/>
                <w:color w:val="000000" w:themeColor="text1"/>
                <w:kern w:val="24"/>
                <w:szCs w:val="20"/>
                <w:lang w:val="en-US"/>
              </w:rPr>
              <w:t>)</w:t>
            </w:r>
          </w:p>
        </w:tc>
        <w:tc>
          <w:tcPr>
            <w:tcW w:w="1028" w:type="dxa"/>
            <w:vAlign w:val="center"/>
            <w:hideMark/>
          </w:tcPr>
          <w:p w14:paraId="6A082E2D" w14:textId="4BD32869" w:rsidR="00544C36" w:rsidRPr="00501C82" w:rsidRDefault="00544C36" w:rsidP="00544C36">
            <w:pPr>
              <w:jc w:val="center"/>
              <w:rPr>
                <w:rFonts w:cs="Arial"/>
                <w:szCs w:val="20"/>
                <w:lang w:val="en-US"/>
              </w:rPr>
            </w:pPr>
            <w:r w:rsidRPr="00501C82">
              <w:rPr>
                <w:rFonts w:cs="Arial"/>
                <w:kern w:val="24"/>
                <w:szCs w:val="20"/>
                <w:lang w:val="en-US"/>
              </w:rPr>
              <w:t>11.85</w:t>
            </w:r>
          </w:p>
        </w:tc>
      </w:tr>
      <w:tr w:rsidR="00544C36" w:rsidRPr="00052D6C" w14:paraId="71050F3E" w14:textId="77777777" w:rsidTr="00544C36">
        <w:trPr>
          <w:trHeight w:val="227"/>
          <w:jc w:val="center"/>
        </w:trPr>
        <w:tc>
          <w:tcPr>
            <w:tcW w:w="2690" w:type="dxa"/>
            <w:vAlign w:val="center"/>
            <w:hideMark/>
          </w:tcPr>
          <w:p w14:paraId="78A55C44" w14:textId="77777777" w:rsidR="00544C36" w:rsidRPr="001B6F6D" w:rsidRDefault="00544C36" w:rsidP="00544C36">
            <w:pPr>
              <w:jc w:val="left"/>
              <w:rPr>
                <w:rFonts w:cs="Arial"/>
                <w:color w:val="000000" w:themeColor="text1"/>
                <w:szCs w:val="20"/>
                <w:lang w:val="en-US"/>
              </w:rPr>
            </w:pPr>
            <w:r>
              <w:rPr>
                <w:rFonts w:cs="Arial"/>
                <w:color w:val="000000" w:themeColor="text1"/>
                <w:kern w:val="24"/>
                <w:szCs w:val="20"/>
                <w:lang w:val="en-US"/>
              </w:rPr>
              <w:t>Operating temperature</w:t>
            </w:r>
          </w:p>
        </w:tc>
        <w:tc>
          <w:tcPr>
            <w:tcW w:w="949" w:type="dxa"/>
            <w:vAlign w:val="center"/>
            <w:hideMark/>
          </w:tcPr>
          <w:p w14:paraId="7AD19E2D" w14:textId="77777777" w:rsidR="00544C36" w:rsidRPr="001B6F6D" w:rsidRDefault="00544C36" w:rsidP="00544C36">
            <w:pPr>
              <w:jc w:val="center"/>
              <w:rPr>
                <w:rFonts w:cs="Arial"/>
                <w:color w:val="000000" w:themeColor="text1"/>
                <w:szCs w:val="20"/>
                <w:lang w:val="en-US"/>
              </w:rPr>
            </w:pPr>
            <w:r w:rsidRPr="00686F57">
              <w:rPr>
                <w:rFonts w:cs="Arial"/>
                <w:color w:val="000000" w:themeColor="text1"/>
                <w:kern w:val="24"/>
                <w:szCs w:val="20"/>
                <w:lang w:val="en-US"/>
              </w:rPr>
              <w:t>(</w:t>
            </w:r>
            <w:r>
              <w:rPr>
                <w:rFonts w:cs="Arial"/>
                <w:color w:val="000000" w:themeColor="text1"/>
                <w:kern w:val="24"/>
                <w:szCs w:val="20"/>
                <w:lang w:val="en-US"/>
              </w:rPr>
              <w:t>K</w:t>
            </w:r>
            <w:r w:rsidRPr="00686F57">
              <w:rPr>
                <w:rFonts w:cs="Arial"/>
                <w:color w:val="000000" w:themeColor="text1"/>
                <w:kern w:val="24"/>
                <w:szCs w:val="20"/>
                <w:lang w:val="en-US"/>
              </w:rPr>
              <w:t>)</w:t>
            </w:r>
          </w:p>
        </w:tc>
        <w:tc>
          <w:tcPr>
            <w:tcW w:w="1028" w:type="dxa"/>
            <w:vAlign w:val="center"/>
            <w:hideMark/>
          </w:tcPr>
          <w:p w14:paraId="56AE1FC1" w14:textId="77777777" w:rsidR="00544C36" w:rsidRPr="00501C82" w:rsidRDefault="00544C36" w:rsidP="00544C36">
            <w:pPr>
              <w:jc w:val="center"/>
              <w:rPr>
                <w:rFonts w:cs="Arial"/>
                <w:szCs w:val="20"/>
                <w:lang w:val="en-US"/>
              </w:rPr>
            </w:pPr>
            <w:r w:rsidRPr="00501C82">
              <w:rPr>
                <w:rFonts w:cs="Arial"/>
                <w:kern w:val="24"/>
                <w:szCs w:val="20"/>
                <w:lang w:val="en-US"/>
              </w:rPr>
              <w:t>1.9</w:t>
            </w:r>
          </w:p>
        </w:tc>
      </w:tr>
      <w:tr w:rsidR="00544C36" w:rsidRPr="00052D6C" w14:paraId="6DDE48D3" w14:textId="77777777" w:rsidTr="00544C36">
        <w:trPr>
          <w:trHeight w:val="227"/>
          <w:jc w:val="center"/>
        </w:trPr>
        <w:tc>
          <w:tcPr>
            <w:tcW w:w="2690" w:type="dxa"/>
            <w:vAlign w:val="center"/>
            <w:hideMark/>
          </w:tcPr>
          <w:p w14:paraId="6A26BF72" w14:textId="77777777" w:rsidR="00544C36" w:rsidRPr="001B6F6D" w:rsidRDefault="00544C36" w:rsidP="00544C36">
            <w:pPr>
              <w:jc w:val="left"/>
              <w:rPr>
                <w:rFonts w:cs="Arial"/>
                <w:color w:val="000000" w:themeColor="text1"/>
                <w:szCs w:val="20"/>
                <w:lang w:val="en-US"/>
              </w:rPr>
            </w:pPr>
            <w:r>
              <w:rPr>
                <w:rFonts w:cs="Arial"/>
                <w:color w:val="000000" w:themeColor="text1"/>
                <w:kern w:val="24"/>
                <w:szCs w:val="20"/>
                <w:lang w:val="en-US"/>
              </w:rPr>
              <w:t>Aperture diameter</w:t>
            </w:r>
          </w:p>
        </w:tc>
        <w:tc>
          <w:tcPr>
            <w:tcW w:w="949" w:type="dxa"/>
            <w:vAlign w:val="center"/>
            <w:hideMark/>
          </w:tcPr>
          <w:p w14:paraId="6B8B776A" w14:textId="77777777" w:rsidR="00544C36" w:rsidRPr="001B6F6D" w:rsidRDefault="00544C36" w:rsidP="00544C36">
            <w:pPr>
              <w:jc w:val="center"/>
              <w:rPr>
                <w:rFonts w:cs="Arial"/>
                <w:color w:val="000000" w:themeColor="text1"/>
                <w:szCs w:val="20"/>
                <w:lang w:val="en-US"/>
              </w:rPr>
            </w:pPr>
            <w:r w:rsidRPr="00686F57">
              <w:rPr>
                <w:rFonts w:cs="Arial"/>
                <w:color w:val="000000" w:themeColor="text1"/>
                <w:kern w:val="24"/>
                <w:szCs w:val="20"/>
                <w:lang w:val="en-US"/>
              </w:rPr>
              <w:t>(</w:t>
            </w:r>
            <w:proofErr w:type="gramStart"/>
            <w:r>
              <w:rPr>
                <w:rFonts w:cs="Arial"/>
                <w:color w:val="000000" w:themeColor="text1"/>
                <w:kern w:val="24"/>
                <w:szCs w:val="20"/>
                <w:lang w:val="en-US"/>
              </w:rPr>
              <w:t>mm</w:t>
            </w:r>
            <w:proofErr w:type="gramEnd"/>
            <w:r w:rsidRPr="00686F57">
              <w:rPr>
                <w:rFonts w:cs="Arial"/>
                <w:color w:val="000000" w:themeColor="text1"/>
                <w:kern w:val="24"/>
                <w:szCs w:val="20"/>
                <w:lang w:val="en-US"/>
              </w:rPr>
              <w:t>)</w:t>
            </w:r>
          </w:p>
        </w:tc>
        <w:tc>
          <w:tcPr>
            <w:tcW w:w="1028" w:type="dxa"/>
            <w:vAlign w:val="center"/>
            <w:hideMark/>
          </w:tcPr>
          <w:p w14:paraId="60711923" w14:textId="33AC0549" w:rsidR="00544C36" w:rsidRPr="00501C82" w:rsidRDefault="00C17674" w:rsidP="00544C36">
            <w:pPr>
              <w:jc w:val="center"/>
              <w:rPr>
                <w:rFonts w:cs="Arial"/>
                <w:szCs w:val="20"/>
                <w:lang w:val="en-US"/>
              </w:rPr>
            </w:pPr>
            <w:r w:rsidRPr="00501C82">
              <w:rPr>
                <w:rFonts w:cs="Arial"/>
                <w:kern w:val="24"/>
                <w:szCs w:val="20"/>
                <w:lang w:val="en-US"/>
              </w:rPr>
              <w:t>60</w:t>
            </w:r>
          </w:p>
        </w:tc>
      </w:tr>
      <w:tr w:rsidR="00544C36" w:rsidRPr="001B6F6D" w14:paraId="490AAFB9" w14:textId="77777777" w:rsidTr="00544C36">
        <w:trPr>
          <w:trHeight w:val="227"/>
          <w:jc w:val="center"/>
        </w:trPr>
        <w:tc>
          <w:tcPr>
            <w:tcW w:w="2690" w:type="dxa"/>
            <w:vAlign w:val="center"/>
            <w:hideMark/>
          </w:tcPr>
          <w:p w14:paraId="039CC330" w14:textId="77777777" w:rsidR="00544C36" w:rsidRPr="001B6F6D" w:rsidRDefault="00544C36" w:rsidP="00544C36">
            <w:pPr>
              <w:jc w:val="left"/>
              <w:rPr>
                <w:rFonts w:cs="Arial"/>
                <w:color w:val="000000" w:themeColor="text1"/>
                <w:szCs w:val="20"/>
                <w:lang w:val="en-US"/>
              </w:rPr>
            </w:pPr>
            <w:r>
              <w:rPr>
                <w:rFonts w:cs="Arial"/>
                <w:color w:val="000000" w:themeColor="text1"/>
                <w:kern w:val="24"/>
                <w:szCs w:val="20"/>
                <w:lang w:val="en-US"/>
              </w:rPr>
              <w:t>Outer diameter</w:t>
            </w:r>
          </w:p>
        </w:tc>
        <w:tc>
          <w:tcPr>
            <w:tcW w:w="949" w:type="dxa"/>
            <w:vAlign w:val="center"/>
            <w:hideMark/>
          </w:tcPr>
          <w:p w14:paraId="2FF8B7B8" w14:textId="77777777" w:rsidR="00544C36" w:rsidRPr="001B6F6D" w:rsidRDefault="00544C36" w:rsidP="00544C36">
            <w:pPr>
              <w:jc w:val="center"/>
              <w:rPr>
                <w:rFonts w:cs="Arial"/>
                <w:color w:val="000000" w:themeColor="text1"/>
                <w:szCs w:val="20"/>
                <w:lang w:val="en-US"/>
              </w:rPr>
            </w:pPr>
            <w:r w:rsidRPr="00686F57">
              <w:rPr>
                <w:rFonts w:cs="Arial"/>
                <w:color w:val="000000" w:themeColor="text1"/>
                <w:kern w:val="24"/>
                <w:szCs w:val="20"/>
                <w:lang w:val="en-US"/>
              </w:rPr>
              <w:t>(</w:t>
            </w:r>
            <w:proofErr w:type="gramStart"/>
            <w:r w:rsidRPr="00686F57">
              <w:rPr>
                <w:rFonts w:cs="Arial"/>
                <w:color w:val="000000" w:themeColor="text1"/>
                <w:kern w:val="24"/>
                <w:szCs w:val="20"/>
                <w:lang w:val="en-US"/>
              </w:rPr>
              <w:t>mm</w:t>
            </w:r>
            <w:proofErr w:type="gramEnd"/>
            <w:r w:rsidRPr="00686F57">
              <w:rPr>
                <w:rFonts w:cs="Arial"/>
                <w:color w:val="000000" w:themeColor="text1"/>
                <w:kern w:val="24"/>
                <w:szCs w:val="20"/>
                <w:lang w:val="en-US"/>
              </w:rPr>
              <w:t>)</w:t>
            </w:r>
          </w:p>
        </w:tc>
        <w:tc>
          <w:tcPr>
            <w:tcW w:w="1028" w:type="dxa"/>
            <w:vAlign w:val="center"/>
            <w:hideMark/>
          </w:tcPr>
          <w:p w14:paraId="73ACD8EB" w14:textId="52870799" w:rsidR="00544C36" w:rsidRPr="00501C82" w:rsidRDefault="00502E7C" w:rsidP="00544C36">
            <w:pPr>
              <w:jc w:val="center"/>
              <w:rPr>
                <w:rFonts w:cs="Arial"/>
                <w:szCs w:val="20"/>
                <w:lang w:val="en-US"/>
              </w:rPr>
            </w:pPr>
            <w:r w:rsidRPr="00501C82">
              <w:rPr>
                <w:rFonts w:cs="Arial"/>
                <w:kern w:val="24"/>
                <w:szCs w:val="20"/>
                <w:lang w:val="en-US"/>
              </w:rPr>
              <w:t>570</w:t>
            </w:r>
          </w:p>
        </w:tc>
      </w:tr>
      <w:tr w:rsidR="00544C36" w:rsidRPr="00052D6C" w14:paraId="231FC9A7" w14:textId="77777777" w:rsidTr="00544C36">
        <w:trPr>
          <w:trHeight w:val="227"/>
          <w:jc w:val="center"/>
        </w:trPr>
        <w:tc>
          <w:tcPr>
            <w:tcW w:w="2690" w:type="dxa"/>
            <w:vAlign w:val="center"/>
            <w:hideMark/>
          </w:tcPr>
          <w:p w14:paraId="3A042BE4" w14:textId="77777777" w:rsidR="00544C36" w:rsidRPr="001B6F6D" w:rsidRDefault="00544C36" w:rsidP="00544C36">
            <w:pPr>
              <w:jc w:val="left"/>
              <w:rPr>
                <w:rFonts w:cs="Arial"/>
                <w:color w:val="000000" w:themeColor="text1"/>
                <w:szCs w:val="20"/>
                <w:lang w:val="en-US"/>
              </w:rPr>
            </w:pPr>
            <w:r>
              <w:rPr>
                <w:rFonts w:cs="Arial"/>
                <w:color w:val="000000" w:themeColor="text1"/>
                <w:kern w:val="24"/>
                <w:szCs w:val="20"/>
                <w:lang w:val="en-US"/>
              </w:rPr>
              <w:t>Stored energy</w:t>
            </w:r>
          </w:p>
        </w:tc>
        <w:tc>
          <w:tcPr>
            <w:tcW w:w="949" w:type="dxa"/>
            <w:vAlign w:val="center"/>
            <w:hideMark/>
          </w:tcPr>
          <w:p w14:paraId="4D14A1F1" w14:textId="77777777" w:rsidR="00544C36" w:rsidRPr="001B6F6D" w:rsidRDefault="00544C36" w:rsidP="00544C36">
            <w:pPr>
              <w:jc w:val="center"/>
              <w:rPr>
                <w:rFonts w:cs="Arial"/>
                <w:color w:val="000000" w:themeColor="text1"/>
                <w:szCs w:val="20"/>
                <w:lang w:val="en-US"/>
              </w:rPr>
            </w:pPr>
            <w:r w:rsidRPr="00686F57">
              <w:rPr>
                <w:rFonts w:cs="Arial"/>
                <w:color w:val="000000" w:themeColor="text1"/>
                <w:kern w:val="24"/>
                <w:szCs w:val="20"/>
                <w:lang w:val="en-US"/>
              </w:rPr>
              <w:t>(</w:t>
            </w:r>
            <w:r>
              <w:rPr>
                <w:rFonts w:cs="Arial"/>
                <w:color w:val="000000" w:themeColor="text1"/>
                <w:kern w:val="24"/>
                <w:szCs w:val="20"/>
                <w:lang w:val="en-US"/>
              </w:rPr>
              <w:t>MJ/m</w:t>
            </w:r>
            <w:r w:rsidRPr="00686F57">
              <w:rPr>
                <w:rFonts w:cs="Arial"/>
                <w:color w:val="000000" w:themeColor="text1"/>
                <w:kern w:val="24"/>
                <w:szCs w:val="20"/>
                <w:lang w:val="en-US"/>
              </w:rPr>
              <w:t>)</w:t>
            </w:r>
          </w:p>
        </w:tc>
        <w:tc>
          <w:tcPr>
            <w:tcW w:w="1028" w:type="dxa"/>
            <w:vAlign w:val="center"/>
            <w:hideMark/>
          </w:tcPr>
          <w:p w14:paraId="2B958BC5" w14:textId="7D70D869" w:rsidR="00544C36" w:rsidRPr="00501C82" w:rsidRDefault="00502E7C" w:rsidP="00544C36">
            <w:pPr>
              <w:jc w:val="center"/>
              <w:rPr>
                <w:rFonts w:cs="Arial"/>
                <w:szCs w:val="20"/>
                <w:lang w:val="en-US"/>
              </w:rPr>
            </w:pPr>
            <w:r w:rsidRPr="00501C82">
              <w:rPr>
                <w:rFonts w:cs="Arial"/>
                <w:kern w:val="24"/>
                <w:szCs w:val="20"/>
                <w:lang w:val="en-US"/>
              </w:rPr>
              <w:t>0.92</w:t>
            </w:r>
          </w:p>
        </w:tc>
      </w:tr>
      <w:tr w:rsidR="00544C36" w:rsidRPr="00052D6C" w14:paraId="34CBB065" w14:textId="77777777" w:rsidTr="00544C36">
        <w:trPr>
          <w:trHeight w:val="227"/>
          <w:jc w:val="center"/>
        </w:trPr>
        <w:tc>
          <w:tcPr>
            <w:tcW w:w="2690" w:type="dxa"/>
            <w:vAlign w:val="center"/>
            <w:hideMark/>
          </w:tcPr>
          <w:p w14:paraId="1587D147" w14:textId="77777777" w:rsidR="00544C36" w:rsidRPr="001B6F6D" w:rsidRDefault="00544C36" w:rsidP="00544C36">
            <w:pPr>
              <w:jc w:val="left"/>
              <w:rPr>
                <w:rFonts w:cs="Arial"/>
                <w:color w:val="000000" w:themeColor="text1"/>
                <w:szCs w:val="20"/>
                <w:lang w:val="en-US"/>
              </w:rPr>
            </w:pPr>
            <w:r>
              <w:rPr>
                <w:rFonts w:cs="Arial"/>
                <w:color w:val="000000" w:themeColor="text1"/>
                <w:kern w:val="24"/>
                <w:szCs w:val="20"/>
                <w:lang w:val="en-US"/>
              </w:rPr>
              <w:t>Weight</w:t>
            </w:r>
          </w:p>
        </w:tc>
        <w:tc>
          <w:tcPr>
            <w:tcW w:w="949" w:type="dxa"/>
            <w:vAlign w:val="center"/>
            <w:hideMark/>
          </w:tcPr>
          <w:p w14:paraId="167460D2" w14:textId="77777777" w:rsidR="00544C36" w:rsidRPr="001B6F6D" w:rsidRDefault="00544C36" w:rsidP="00544C36">
            <w:pPr>
              <w:jc w:val="center"/>
              <w:rPr>
                <w:rFonts w:cs="Arial"/>
                <w:color w:val="000000" w:themeColor="text1"/>
                <w:szCs w:val="20"/>
                <w:lang w:val="en-US"/>
              </w:rPr>
            </w:pPr>
            <w:r w:rsidRPr="00686F57">
              <w:rPr>
                <w:rFonts w:cs="Arial"/>
                <w:color w:val="000000" w:themeColor="text1"/>
                <w:kern w:val="24"/>
                <w:szCs w:val="20"/>
                <w:lang w:val="en-US"/>
              </w:rPr>
              <w:t>(</w:t>
            </w:r>
            <w:proofErr w:type="gramStart"/>
            <w:r>
              <w:rPr>
                <w:rFonts w:cs="Arial"/>
                <w:color w:val="000000" w:themeColor="text1"/>
                <w:kern w:val="24"/>
                <w:szCs w:val="20"/>
                <w:lang w:val="en-US"/>
              </w:rPr>
              <w:t>tons</w:t>
            </w:r>
            <w:proofErr w:type="gramEnd"/>
            <w:r>
              <w:rPr>
                <w:rFonts w:cs="Arial"/>
                <w:color w:val="000000" w:themeColor="text1"/>
                <w:kern w:val="24"/>
                <w:szCs w:val="20"/>
                <w:lang w:val="en-US"/>
              </w:rPr>
              <w:t>/m</w:t>
            </w:r>
            <w:r w:rsidRPr="00686F57">
              <w:rPr>
                <w:rFonts w:cs="Arial"/>
                <w:color w:val="000000" w:themeColor="text1"/>
                <w:kern w:val="24"/>
                <w:szCs w:val="20"/>
                <w:lang w:val="en-US"/>
              </w:rPr>
              <w:t>)</w:t>
            </w:r>
          </w:p>
        </w:tc>
        <w:tc>
          <w:tcPr>
            <w:tcW w:w="1028" w:type="dxa"/>
            <w:vAlign w:val="center"/>
            <w:hideMark/>
          </w:tcPr>
          <w:p w14:paraId="09B30B78" w14:textId="77445AB5" w:rsidR="00544C36" w:rsidRPr="00501C82" w:rsidRDefault="00502E7C" w:rsidP="00544C36">
            <w:pPr>
              <w:jc w:val="center"/>
              <w:rPr>
                <w:rFonts w:cs="Arial"/>
                <w:szCs w:val="20"/>
                <w:lang w:val="en-US"/>
              </w:rPr>
            </w:pPr>
            <w:r w:rsidRPr="00501C82">
              <w:rPr>
                <w:rFonts w:cs="Arial"/>
                <w:kern w:val="24"/>
                <w:szCs w:val="20"/>
                <w:lang w:val="en-US"/>
              </w:rPr>
              <w:t>≈2</w:t>
            </w:r>
          </w:p>
        </w:tc>
      </w:tr>
    </w:tbl>
    <w:p w14:paraId="053AD635" w14:textId="785F6DC4" w:rsidR="00544C36" w:rsidRDefault="00544C36" w:rsidP="00544C36">
      <w:pPr>
        <w:pStyle w:val="BodyTextIndent"/>
        <w:ind w:firstLine="0"/>
        <w:jc w:val="center"/>
        <w:rPr>
          <w:kern w:val="16"/>
        </w:rPr>
      </w:pPr>
      <w:r>
        <w:rPr>
          <w:kern w:val="16"/>
        </w:rPr>
        <w:t xml:space="preserve">Table II. </w:t>
      </w:r>
      <w:proofErr w:type="gramStart"/>
      <w:r>
        <w:rPr>
          <w:kern w:val="16"/>
        </w:rPr>
        <w:t>Main parameters of DS 11 T dipole.</w:t>
      </w:r>
      <w:proofErr w:type="gramEnd"/>
    </w:p>
    <w:p w14:paraId="6454C550" w14:textId="77777777" w:rsidR="00544C36" w:rsidRDefault="00544C36" w:rsidP="00567D88">
      <w:pPr>
        <w:pStyle w:val="BodyTextIndent"/>
      </w:pPr>
    </w:p>
    <w:p w14:paraId="3591D0EF" w14:textId="5215DB13" w:rsidR="00E459BE" w:rsidRDefault="0037347E" w:rsidP="0037347E">
      <w:pPr>
        <w:pStyle w:val="BodyTextIndent"/>
        <w:ind w:firstLine="0"/>
        <w:jc w:val="center"/>
      </w:pPr>
      <w:r>
        <w:rPr>
          <w:noProof/>
          <w:lang w:val="en-US"/>
        </w:rPr>
        <w:drawing>
          <wp:inline distT="0" distB="0" distL="0" distR="0" wp14:anchorId="500EAF90" wp14:editId="652A96F6">
            <wp:extent cx="1203243" cy="1151679"/>
            <wp:effectExtent l="0" t="0" r="0" b="0"/>
            <wp:docPr id="9" name="Picture 9" descr="Macintosh HD:Users:botturl:Desktop:Screen shot 2012-03-10 at 12.20.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otturl:Desktop:Screen shot 2012-03-10 at 12.20.34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3243" cy="1151679"/>
                    </a:xfrm>
                    <a:prstGeom prst="rect">
                      <a:avLst/>
                    </a:prstGeom>
                    <a:noFill/>
                    <a:ln>
                      <a:noFill/>
                    </a:ln>
                  </pic:spPr>
                </pic:pic>
              </a:graphicData>
            </a:graphic>
          </wp:inline>
        </w:drawing>
      </w:r>
      <w:r>
        <w:t xml:space="preserve">    </w:t>
      </w:r>
      <w:r>
        <w:rPr>
          <w:noProof/>
          <w:lang w:val="en-US"/>
        </w:rPr>
        <w:drawing>
          <wp:inline distT="0" distB="0" distL="0" distR="0" wp14:anchorId="49C08B58" wp14:editId="68CB15F2">
            <wp:extent cx="1380049" cy="1194643"/>
            <wp:effectExtent l="0" t="0" r="0" b="0"/>
            <wp:docPr id="10" name="Picture 10" descr="Macintosh HD:Users:botturl:Desktop:Screen shot 2012-03-10 at 12.22.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otturl:Desktop:Screen shot 2012-03-10 at 12.22.27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0495" cy="1195029"/>
                    </a:xfrm>
                    <a:prstGeom prst="rect">
                      <a:avLst/>
                    </a:prstGeom>
                    <a:noFill/>
                    <a:ln>
                      <a:noFill/>
                    </a:ln>
                  </pic:spPr>
                </pic:pic>
              </a:graphicData>
            </a:graphic>
          </wp:inline>
        </w:drawing>
      </w:r>
    </w:p>
    <w:p w14:paraId="36092F33" w14:textId="11622A05" w:rsidR="00E459BE" w:rsidRDefault="00E459BE" w:rsidP="00567D88">
      <w:pPr>
        <w:pStyle w:val="BodyTextIndent"/>
      </w:pPr>
      <w:r>
        <w:t xml:space="preserve">Figure </w:t>
      </w:r>
      <w:r w:rsidR="00574D88">
        <w:t>5</w:t>
      </w:r>
      <w:r>
        <w:t xml:space="preserve">. </w:t>
      </w:r>
      <w:proofErr w:type="gramStart"/>
      <w:r w:rsidR="0037347E">
        <w:t>Design of t</w:t>
      </w:r>
      <w:r>
        <w:t>he twin-aperture, 11 T DS MB cross section</w:t>
      </w:r>
      <w:r w:rsidR="0037347E">
        <w:t xml:space="preserve"> (left), and the first coil of the FNAL demonstrator ready for heat treatment (right)</w:t>
      </w:r>
      <w:r>
        <w:t>.</w:t>
      </w:r>
      <w:proofErr w:type="gramEnd"/>
    </w:p>
    <w:p w14:paraId="19649138" w14:textId="77777777" w:rsidR="00E459BE" w:rsidRDefault="00E459BE" w:rsidP="00567D88">
      <w:pPr>
        <w:pStyle w:val="BodyTextIndent"/>
      </w:pPr>
    </w:p>
    <w:p w14:paraId="31725016" w14:textId="0C11148E" w:rsidR="00567D88" w:rsidRDefault="00455040" w:rsidP="00567D88">
      <w:pPr>
        <w:pStyle w:val="BodyTextIndent"/>
      </w:pPr>
      <w:r>
        <w:t xml:space="preserve">Although the </w:t>
      </w:r>
      <w:r w:rsidR="00F871C9">
        <w:t xml:space="preserve">basics of </w:t>
      </w:r>
      <w:r>
        <w:t>wire, cable, magnet winding and structure, magnetics and cryogenics are understood, much work is still required to show that an accelerator quality Nb</w:t>
      </w:r>
      <w:r w:rsidRPr="00955AD1">
        <w:rPr>
          <w:vertAlign w:val="subscript"/>
        </w:rPr>
        <w:t>3</w:t>
      </w:r>
      <w:r>
        <w:t xml:space="preserve">Sn magnet can be integrated (for the first time) </w:t>
      </w:r>
      <w:r w:rsidR="00955AD1">
        <w:t xml:space="preserve">and will perform </w:t>
      </w:r>
      <w:r>
        <w:t xml:space="preserve">in an accelerator. </w:t>
      </w:r>
      <w:r w:rsidR="00A022C1">
        <w:t xml:space="preserve">The initial cable specification has undergone considerable development, and is presently being manufactured both at FNAL and at CERN using industrially available strands, as well as R&amp;D material with reduced filament size (to decrease the </w:t>
      </w:r>
      <w:proofErr w:type="spellStart"/>
      <w:r w:rsidR="00A022C1">
        <w:t>sextupole</w:t>
      </w:r>
      <w:proofErr w:type="spellEnd"/>
      <w:r w:rsidR="00A022C1">
        <w:t xml:space="preserve"> field errors caused by large persistent currents). Coils with optimised geometry are being wound at FNAL, and tooling is in preparation at CERN to start in-house winding. </w:t>
      </w:r>
      <w:proofErr w:type="gramStart"/>
      <w:r w:rsidR="002D19AA">
        <w:t>Two</w:t>
      </w:r>
      <w:r w:rsidR="00A022C1">
        <w:t xml:space="preserve"> magnet</w:t>
      </w:r>
      <w:proofErr w:type="gramEnd"/>
      <w:r w:rsidR="00A022C1">
        <w:t xml:space="preserve"> assembly and supporting concepts</w:t>
      </w:r>
      <w:r w:rsidR="002D19AA">
        <w:t xml:space="preserve"> have been studied and proposed for test in models</w:t>
      </w:r>
      <w:r w:rsidR="00A022C1">
        <w:t>. The</w:t>
      </w:r>
      <w:r>
        <w:t xml:space="preserve"> FNAL/CERN collaboration is following a</w:t>
      </w:r>
      <w:r w:rsidR="00A022C1">
        <w:t>n aggressive</w:t>
      </w:r>
      <w:r>
        <w:t xml:space="preserve"> program of single and double aperture short models</w:t>
      </w:r>
      <w:r w:rsidR="00193F7F">
        <w:t xml:space="preserve"> (2012-2013</w:t>
      </w:r>
      <w:r w:rsidR="00955AD1">
        <w:t>)</w:t>
      </w:r>
      <w:r>
        <w:t xml:space="preserve">, followed by long prototypes </w:t>
      </w:r>
      <w:r w:rsidR="00193F7F">
        <w:t>(2014</w:t>
      </w:r>
      <w:r w:rsidR="00955AD1">
        <w:t xml:space="preserve">) </w:t>
      </w:r>
      <w:r>
        <w:t>and eventually the production</w:t>
      </w:r>
      <w:r w:rsidR="00D32249">
        <w:t xml:space="preserve"> </w:t>
      </w:r>
      <w:r w:rsidR="00955AD1">
        <w:t>of the first batch of cold masses (</w:t>
      </w:r>
      <w:r w:rsidR="00193F7F">
        <w:t>2015-2017</w:t>
      </w:r>
      <w:r w:rsidR="00955AD1">
        <w:t>) to en</w:t>
      </w:r>
      <w:r w:rsidR="00193F7F">
        <w:t>ter the LHC during LS2</w:t>
      </w:r>
      <w:r w:rsidR="00955AD1">
        <w:t>.</w:t>
      </w:r>
      <w:r w:rsidR="007A0E47">
        <w:t xml:space="preserve"> </w:t>
      </w:r>
      <w:r w:rsidR="00193F7F">
        <w:t>A prime issue</w:t>
      </w:r>
      <w:r w:rsidR="007A0E47">
        <w:t xml:space="preserve"> addressed by the programme </w:t>
      </w:r>
      <w:r w:rsidR="00193F7F">
        <w:t>is</w:t>
      </w:r>
      <w:r w:rsidR="007A0E47">
        <w:t xml:space="preserve"> </w:t>
      </w:r>
      <w:r w:rsidR="00193F7F">
        <w:t xml:space="preserve">obviously </w:t>
      </w:r>
      <w:r w:rsidR="007A0E47">
        <w:t xml:space="preserve">quench performance and margin, </w:t>
      </w:r>
      <w:r w:rsidR="00193F7F">
        <w:t>but much attention is already paid to mechanical and practical manufacturing aspects,</w:t>
      </w:r>
      <w:r w:rsidR="007A0E47">
        <w:t xml:space="preserve"> field quality, and integration</w:t>
      </w:r>
      <w:r w:rsidR="00F871C9">
        <w:t xml:space="preserve"> in the accelerator. </w:t>
      </w:r>
      <w:r w:rsidR="00257602">
        <w:t>A</w:t>
      </w:r>
      <w:r w:rsidR="00A022C1">
        <w:t>n additional</w:t>
      </w:r>
      <w:r w:rsidR="00193F7F">
        <w:t xml:space="preserve"> step</w:t>
      </w:r>
      <w:r w:rsidR="00F871C9">
        <w:t xml:space="preserve"> </w:t>
      </w:r>
      <w:r w:rsidR="00193F7F">
        <w:t>in</w:t>
      </w:r>
      <w:r w:rsidR="00F871C9">
        <w:t xml:space="preserve"> the CERN programme </w:t>
      </w:r>
      <w:r w:rsidR="00257602">
        <w:t>will be</w:t>
      </w:r>
      <w:r w:rsidR="00F871C9">
        <w:t xml:space="preserve"> the construction and test of a set of SMC coils using a cable of similar dimensions to the final on</w:t>
      </w:r>
      <w:r w:rsidR="00E459BE">
        <w:t xml:space="preserve">e, with resistive core, but not key-stoned. </w:t>
      </w:r>
      <w:r w:rsidR="00A022C1">
        <w:t>Different insulation schemes will be tested in this SMC (braided insulation with or without a layer of mica), and r</w:t>
      </w:r>
      <w:r w:rsidR="00E459BE">
        <w:t>esults are expected in the course of 2012.</w:t>
      </w:r>
    </w:p>
    <w:p w14:paraId="70F0C3FB" w14:textId="258B226B" w:rsidR="00567D88" w:rsidRPr="008947BB" w:rsidRDefault="00E459BE" w:rsidP="00567D88">
      <w:pPr>
        <w:pStyle w:val="Heading3"/>
        <w:rPr>
          <w:kern w:val="16"/>
        </w:rPr>
      </w:pPr>
      <w:r>
        <w:rPr>
          <w:kern w:val="16"/>
        </w:rPr>
        <w:t xml:space="preserve">IR </w:t>
      </w:r>
      <w:proofErr w:type="spellStart"/>
      <w:r>
        <w:rPr>
          <w:kern w:val="16"/>
        </w:rPr>
        <w:t>Quadrupoles</w:t>
      </w:r>
      <w:proofErr w:type="spellEnd"/>
    </w:p>
    <w:p w14:paraId="06744021" w14:textId="6BA5C41D" w:rsidR="00567D88" w:rsidRDefault="00B34DC0" w:rsidP="00567D88">
      <w:pPr>
        <w:pStyle w:val="BodyTextIndent"/>
      </w:pPr>
      <w:r>
        <w:t xml:space="preserve">New </w:t>
      </w:r>
      <w:proofErr w:type="spellStart"/>
      <w:r>
        <w:t>quadrupoles</w:t>
      </w:r>
      <w:proofErr w:type="spellEnd"/>
      <w:r>
        <w:t xml:space="preserve"> with larg</w:t>
      </w:r>
      <w:r w:rsidR="00193F7F">
        <w:t xml:space="preserve">er aperture than the present Q1, Q2 and </w:t>
      </w:r>
      <w:r>
        <w:t xml:space="preserve">Q3 </w:t>
      </w:r>
      <w:proofErr w:type="gramStart"/>
      <w:r>
        <w:t>magnets</w:t>
      </w:r>
      <w:proofErr w:type="gramEnd"/>
      <w:r>
        <w:t xml:space="preserve"> in the LHC are </w:t>
      </w:r>
      <w:proofErr w:type="gramStart"/>
      <w:r>
        <w:t xml:space="preserve">a pivot in the </w:t>
      </w:r>
      <w:r w:rsidR="006159B4">
        <w:t>high-luminosity</w:t>
      </w:r>
      <w:proofErr w:type="gramEnd"/>
      <w:r w:rsidR="006159B4">
        <w:t xml:space="preserve"> </w:t>
      </w:r>
      <w:r>
        <w:t>upgrade plan. The</w:t>
      </w:r>
      <w:r w:rsidR="00567D88">
        <w:t xml:space="preserve"> US-L</w:t>
      </w:r>
      <w:r>
        <w:t xml:space="preserve">HC </w:t>
      </w:r>
      <w:r w:rsidR="00567D88">
        <w:t>A</w:t>
      </w:r>
      <w:r>
        <w:t xml:space="preserve">ccelerator </w:t>
      </w:r>
      <w:r w:rsidR="00567D88">
        <w:t>R</w:t>
      </w:r>
      <w:r>
        <w:t xml:space="preserve">esearch </w:t>
      </w:r>
      <w:r w:rsidR="00567D88">
        <w:t>P</w:t>
      </w:r>
      <w:r>
        <w:t xml:space="preserve">rogram (US-LARP) </w:t>
      </w:r>
      <w:r w:rsidR="00193F7F">
        <w:t>has progressed in</w:t>
      </w:r>
      <w:r>
        <w:t xml:space="preserve"> the development of such magnets, using Nb</w:t>
      </w:r>
      <w:r w:rsidRPr="00B34DC0">
        <w:rPr>
          <w:vertAlign w:val="subscript"/>
        </w:rPr>
        <w:t>3</w:t>
      </w:r>
      <w:r>
        <w:t xml:space="preserve">Sn to achieve a gradient </w:t>
      </w:r>
      <w:r w:rsidR="006159B4">
        <w:t xml:space="preserve">increased by about </w:t>
      </w:r>
      <w:r>
        <w:t>50 %</w:t>
      </w:r>
      <w:r w:rsidR="006159B4">
        <w:t xml:space="preserve"> with respect to an </w:t>
      </w:r>
      <w:r w:rsidR="006159B4">
        <w:lastRenderedPageBreak/>
        <w:t xml:space="preserve">equivalent magnet built with </w:t>
      </w:r>
      <w:proofErr w:type="spellStart"/>
      <w:r w:rsidR="006159B4">
        <w:t>Nb</w:t>
      </w:r>
      <w:proofErr w:type="spellEnd"/>
      <w:r w:rsidR="00093444">
        <w:t>-</w:t>
      </w:r>
      <w:r w:rsidR="006159B4">
        <w:t>Ti [</w:t>
      </w:r>
      <w:r w:rsidR="002D19AA">
        <w:rPr>
          <w:color w:val="FF0000"/>
        </w:rPr>
        <w:t>14</w:t>
      </w:r>
      <w:r w:rsidR="006159B4">
        <w:t>]</w:t>
      </w:r>
      <w:r w:rsidR="00567D88">
        <w:t xml:space="preserve">. </w:t>
      </w:r>
      <w:r w:rsidR="00193F7F">
        <w:t>The companion contribution [</w:t>
      </w:r>
      <w:r w:rsidR="002D19AA">
        <w:rPr>
          <w:color w:val="FF0000"/>
        </w:rPr>
        <w:t>15</w:t>
      </w:r>
      <w:r w:rsidR="00193F7F">
        <w:t>]</w:t>
      </w:r>
      <w:r w:rsidR="003A0FEE">
        <w:t xml:space="preserve"> reports on the recent advances, the </w:t>
      </w:r>
      <w:r w:rsidR="00193F7F">
        <w:t xml:space="preserve">remaining challenges and </w:t>
      </w:r>
      <w:r w:rsidR="003A0FEE">
        <w:t xml:space="preserve">the </w:t>
      </w:r>
      <w:r w:rsidR="00193F7F">
        <w:t xml:space="preserve">overall plan of this program until the technology decision </w:t>
      </w:r>
      <w:proofErr w:type="spellStart"/>
      <w:r w:rsidR="00193F7F">
        <w:t>Nb</w:t>
      </w:r>
      <w:proofErr w:type="spellEnd"/>
      <w:r w:rsidR="00093444">
        <w:t>-</w:t>
      </w:r>
      <w:r w:rsidR="00193F7F">
        <w:t xml:space="preserve">Ti </w:t>
      </w:r>
      <w:proofErr w:type="spellStart"/>
      <w:r w:rsidR="00193F7F">
        <w:t>vs</w:t>
      </w:r>
      <w:proofErr w:type="spellEnd"/>
      <w:r w:rsidR="00193F7F">
        <w:t xml:space="preserve"> Nb</w:t>
      </w:r>
      <w:r w:rsidR="00193F7F" w:rsidRPr="00193F7F">
        <w:rPr>
          <w:vertAlign w:val="subscript"/>
        </w:rPr>
        <w:t>3</w:t>
      </w:r>
      <w:r w:rsidR="00193F7F">
        <w:t>Sn, scheduled in early 2015. Given the advance of the US program in this area, the technology decision will be based on the performance of the HQ and LHQ magnets</w:t>
      </w:r>
      <w:r w:rsidR="00970CAB">
        <w:t>, with 120 mm aperture</w:t>
      </w:r>
      <w:r w:rsidR="00193F7F">
        <w:t xml:space="preserve">. </w:t>
      </w:r>
      <w:r w:rsidR="006159B4">
        <w:t xml:space="preserve">So far the contribution </w:t>
      </w:r>
      <w:r w:rsidR="00970CAB">
        <w:t>of</w:t>
      </w:r>
      <w:r w:rsidR="006159B4">
        <w:t xml:space="preserve"> CERN has been minor, providing input for the choice of critical magnet parameters such as aperture and gradient [</w:t>
      </w:r>
      <w:r w:rsidR="002D19AA">
        <w:rPr>
          <w:color w:val="FF0000"/>
        </w:rPr>
        <w:t>14</w:t>
      </w:r>
      <w:r w:rsidR="006159B4">
        <w:t>], consulting for matter</w:t>
      </w:r>
      <w:r w:rsidR="00970CAB">
        <w:t>s of field quality, and active participation</w:t>
      </w:r>
      <w:r w:rsidR="006159B4">
        <w:t xml:space="preserve"> to the test of models and prototypes [</w:t>
      </w:r>
      <w:r w:rsidR="002D19AA">
        <w:rPr>
          <w:color w:val="FF0000"/>
        </w:rPr>
        <w:t>16</w:t>
      </w:r>
      <w:r w:rsidR="006159B4">
        <w:t xml:space="preserve">]. </w:t>
      </w:r>
      <w:r w:rsidR="00970CAB">
        <w:t xml:space="preserve">In the course of 2012, </w:t>
      </w:r>
      <w:r w:rsidR="006159B4">
        <w:t>however</w:t>
      </w:r>
      <w:r w:rsidR="00970CAB">
        <w:t>, we plan</w:t>
      </w:r>
      <w:r w:rsidR="006159B4">
        <w:t xml:space="preserve"> to s</w:t>
      </w:r>
      <w:r w:rsidR="00567D88">
        <w:t xml:space="preserve">tart </w:t>
      </w:r>
      <w:r w:rsidR="006159B4">
        <w:t xml:space="preserve">active </w:t>
      </w:r>
      <w:r w:rsidR="00567D88">
        <w:t xml:space="preserve">work on </w:t>
      </w:r>
      <w:r w:rsidR="006159B4">
        <w:t>wire and cable procurement</w:t>
      </w:r>
      <w:r w:rsidR="00970CAB">
        <w:t>, targeting especially</w:t>
      </w:r>
      <w:r w:rsidR="006159B4">
        <w:t xml:space="preserve"> </w:t>
      </w:r>
      <w:r w:rsidR="00970CAB">
        <w:t xml:space="preserve">design </w:t>
      </w:r>
      <w:r w:rsidR="006159B4">
        <w:t xml:space="preserve">options for </w:t>
      </w:r>
      <w:r w:rsidR="00970CAB">
        <w:t>large</w:t>
      </w:r>
      <w:r w:rsidR="00193F7F">
        <w:t xml:space="preserve"> aperture</w:t>
      </w:r>
      <w:r w:rsidR="00970CAB">
        <w:t xml:space="preserve"> (</w:t>
      </w:r>
      <w:r w:rsidR="006159B4">
        <w:t>140 mm</w:t>
      </w:r>
      <w:r w:rsidR="00970CAB">
        <w:t>)</w:t>
      </w:r>
      <w:r w:rsidR="006159B4">
        <w:t>, for which no model work is on-going</w:t>
      </w:r>
      <w:r w:rsidR="00970CAB">
        <w:t xml:space="preserve"> at present</w:t>
      </w:r>
      <w:r w:rsidR="00567D88">
        <w:t>.</w:t>
      </w:r>
    </w:p>
    <w:p w14:paraId="09D72312" w14:textId="77777777" w:rsidR="001B6F6D" w:rsidRDefault="001B6F6D" w:rsidP="001B6F6D">
      <w:pPr>
        <w:pStyle w:val="Heading2"/>
        <w:spacing w:before="180"/>
      </w:pPr>
      <w:r>
        <w:t xml:space="preserve">Large Aperture Quadrupoles </w:t>
      </w:r>
    </w:p>
    <w:p w14:paraId="1D692170" w14:textId="47FB5904" w:rsidR="001B6F6D" w:rsidRDefault="00AA1626" w:rsidP="001B6F6D">
      <w:pPr>
        <w:pStyle w:val="BodyTextIndent"/>
      </w:pPr>
      <w:r>
        <w:rPr>
          <w:noProof/>
        </w:rPr>
        <w:pict w14:anchorId="03EE9B15">
          <v:shape id="_x0000_s1036" type="#_x0000_t202" style="position:absolute;left:0;text-align:left;margin-left:-8pt;margin-top:226.95pt;width:247.75pt;height:249.65pt;z-index:251666432;mso-position-horizontal-relative:text;mso-position-vertical-relative:text" filled="f" stroked="f">
            <v:fill o:detectmouseclick="t"/>
            <v:textbox inset=",7.2pt,,7.2pt">
              <w:txbxContent>
                <w:tbl>
                  <w:tblPr>
                    <w:tblStyle w:val="TableGrid"/>
                    <w:tblW w:w="4667" w:type="dxa"/>
                    <w:jc w:val="center"/>
                    <w:tblBorders>
                      <w:left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2690"/>
                    <w:gridCol w:w="949"/>
                    <w:gridCol w:w="1028"/>
                  </w:tblGrid>
                  <w:tr w:rsidR="00F57669" w:rsidRPr="00502E7C" w14:paraId="21C86615" w14:textId="77777777" w:rsidTr="00544C36">
                    <w:trPr>
                      <w:trHeight w:val="227"/>
                      <w:jc w:val="center"/>
                    </w:trPr>
                    <w:tc>
                      <w:tcPr>
                        <w:tcW w:w="2690" w:type="dxa"/>
                        <w:vAlign w:val="center"/>
                        <w:hideMark/>
                      </w:tcPr>
                      <w:p w14:paraId="73C01A17" w14:textId="77777777" w:rsidR="00F57669" w:rsidRPr="00502E7C" w:rsidRDefault="00F57669" w:rsidP="00544C36">
                        <w:pPr>
                          <w:jc w:val="left"/>
                          <w:rPr>
                            <w:rFonts w:cs="Arial"/>
                            <w:szCs w:val="20"/>
                            <w:lang w:val="en-US"/>
                          </w:rPr>
                        </w:pPr>
                        <w:r w:rsidRPr="00502E7C">
                          <w:rPr>
                            <w:rFonts w:cs="Arial"/>
                            <w:szCs w:val="20"/>
                            <w:lang w:val="en-US"/>
                          </w:rPr>
                          <w:t>Gradient</w:t>
                        </w:r>
                      </w:p>
                    </w:tc>
                    <w:tc>
                      <w:tcPr>
                        <w:tcW w:w="949" w:type="dxa"/>
                        <w:vAlign w:val="center"/>
                        <w:hideMark/>
                      </w:tcPr>
                      <w:p w14:paraId="2BB5DDAA" w14:textId="77777777" w:rsidR="00F57669" w:rsidRPr="00502E7C" w:rsidRDefault="00F57669" w:rsidP="00544C36">
                        <w:pPr>
                          <w:jc w:val="center"/>
                          <w:rPr>
                            <w:rFonts w:cs="Arial"/>
                            <w:szCs w:val="20"/>
                            <w:lang w:val="en-US"/>
                          </w:rPr>
                        </w:pPr>
                        <w:r w:rsidRPr="00502E7C">
                          <w:rPr>
                            <w:rFonts w:cs="Arial"/>
                            <w:szCs w:val="20"/>
                            <w:lang w:val="en-US"/>
                          </w:rPr>
                          <w:t>(T/m)</w:t>
                        </w:r>
                      </w:p>
                    </w:tc>
                    <w:tc>
                      <w:tcPr>
                        <w:tcW w:w="1028" w:type="dxa"/>
                        <w:vAlign w:val="center"/>
                        <w:hideMark/>
                      </w:tcPr>
                      <w:p w14:paraId="7B059F97" w14:textId="77777777" w:rsidR="00F57669" w:rsidRPr="00502E7C" w:rsidRDefault="00F57669" w:rsidP="00544C36">
                        <w:pPr>
                          <w:jc w:val="center"/>
                          <w:rPr>
                            <w:rFonts w:cs="Arial"/>
                            <w:szCs w:val="20"/>
                            <w:lang w:val="en-US"/>
                          </w:rPr>
                        </w:pPr>
                        <w:r>
                          <w:rPr>
                            <w:rFonts w:cs="Arial"/>
                            <w:kern w:val="24"/>
                            <w:szCs w:val="20"/>
                            <w:lang w:val="en-US"/>
                          </w:rPr>
                          <w:t>118</w:t>
                        </w:r>
                      </w:p>
                    </w:tc>
                  </w:tr>
                  <w:tr w:rsidR="00F57669" w:rsidRPr="00502E7C" w14:paraId="001F5F51" w14:textId="77777777" w:rsidTr="00544C36">
                    <w:trPr>
                      <w:trHeight w:val="227"/>
                      <w:jc w:val="center"/>
                    </w:trPr>
                    <w:tc>
                      <w:tcPr>
                        <w:tcW w:w="2690" w:type="dxa"/>
                        <w:vAlign w:val="center"/>
                        <w:hideMark/>
                      </w:tcPr>
                      <w:p w14:paraId="200101C8" w14:textId="77777777" w:rsidR="00F57669" w:rsidRPr="00502E7C" w:rsidRDefault="00F57669" w:rsidP="00544C36">
                        <w:pPr>
                          <w:jc w:val="left"/>
                          <w:rPr>
                            <w:rFonts w:cs="Arial"/>
                            <w:szCs w:val="20"/>
                            <w:lang w:val="en-US"/>
                          </w:rPr>
                        </w:pPr>
                        <w:r w:rsidRPr="00502E7C">
                          <w:rPr>
                            <w:rFonts w:cs="Arial"/>
                            <w:kern w:val="24"/>
                            <w:szCs w:val="20"/>
                            <w:lang w:val="en-US"/>
                          </w:rPr>
                          <w:t>Operating current</w:t>
                        </w:r>
                      </w:p>
                    </w:tc>
                    <w:tc>
                      <w:tcPr>
                        <w:tcW w:w="949" w:type="dxa"/>
                        <w:vAlign w:val="center"/>
                        <w:hideMark/>
                      </w:tcPr>
                      <w:p w14:paraId="61AE1A70" w14:textId="77777777" w:rsidR="00F57669" w:rsidRPr="00502E7C" w:rsidRDefault="00F57669" w:rsidP="00544C36">
                        <w:pPr>
                          <w:jc w:val="center"/>
                          <w:rPr>
                            <w:rFonts w:cs="Arial"/>
                            <w:szCs w:val="20"/>
                            <w:lang w:val="en-US"/>
                          </w:rPr>
                        </w:pPr>
                        <w:r w:rsidRPr="00502E7C">
                          <w:rPr>
                            <w:rFonts w:cs="Arial"/>
                            <w:kern w:val="24"/>
                            <w:szCs w:val="20"/>
                            <w:lang w:val="en-US"/>
                          </w:rPr>
                          <w:t>(</w:t>
                        </w:r>
                        <w:proofErr w:type="gramStart"/>
                        <w:r w:rsidRPr="00502E7C">
                          <w:rPr>
                            <w:rFonts w:cs="Arial"/>
                            <w:kern w:val="24"/>
                            <w:szCs w:val="20"/>
                            <w:lang w:val="en-US"/>
                          </w:rPr>
                          <w:t>kA</w:t>
                        </w:r>
                        <w:proofErr w:type="gramEnd"/>
                        <w:r w:rsidRPr="00502E7C">
                          <w:rPr>
                            <w:rFonts w:cs="Arial"/>
                            <w:kern w:val="24"/>
                            <w:szCs w:val="20"/>
                            <w:lang w:val="en-US"/>
                          </w:rPr>
                          <w:t>)</w:t>
                        </w:r>
                      </w:p>
                    </w:tc>
                    <w:tc>
                      <w:tcPr>
                        <w:tcW w:w="1028" w:type="dxa"/>
                        <w:vAlign w:val="center"/>
                        <w:hideMark/>
                      </w:tcPr>
                      <w:p w14:paraId="6F393126" w14:textId="77777777" w:rsidR="00F57669" w:rsidRPr="00502E7C" w:rsidRDefault="00F57669" w:rsidP="00093444">
                        <w:pPr>
                          <w:jc w:val="center"/>
                          <w:rPr>
                            <w:rFonts w:cs="Arial"/>
                            <w:szCs w:val="20"/>
                            <w:lang w:val="en-US"/>
                          </w:rPr>
                        </w:pPr>
                        <w:r w:rsidRPr="00502E7C">
                          <w:rPr>
                            <w:rFonts w:cs="Arial"/>
                            <w:kern w:val="24"/>
                            <w:szCs w:val="20"/>
                            <w:lang w:val="en-US"/>
                          </w:rPr>
                          <w:t>12.</w:t>
                        </w:r>
                        <w:r>
                          <w:rPr>
                            <w:rFonts w:cs="Arial"/>
                            <w:kern w:val="24"/>
                            <w:szCs w:val="20"/>
                            <w:lang w:val="en-US"/>
                          </w:rPr>
                          <w:t>8</w:t>
                        </w:r>
                      </w:p>
                    </w:tc>
                  </w:tr>
                  <w:tr w:rsidR="00F57669" w:rsidRPr="00502E7C" w14:paraId="05C8D76B" w14:textId="77777777" w:rsidTr="00544C36">
                    <w:trPr>
                      <w:trHeight w:val="227"/>
                      <w:jc w:val="center"/>
                    </w:trPr>
                    <w:tc>
                      <w:tcPr>
                        <w:tcW w:w="2690" w:type="dxa"/>
                        <w:vAlign w:val="center"/>
                        <w:hideMark/>
                      </w:tcPr>
                      <w:p w14:paraId="4E98581A" w14:textId="77777777" w:rsidR="00F57669" w:rsidRPr="00502E7C" w:rsidRDefault="00F57669" w:rsidP="00544C36">
                        <w:pPr>
                          <w:jc w:val="left"/>
                          <w:rPr>
                            <w:rFonts w:cs="Arial"/>
                            <w:szCs w:val="20"/>
                            <w:lang w:val="en-US"/>
                          </w:rPr>
                        </w:pPr>
                        <w:r w:rsidRPr="00502E7C">
                          <w:rPr>
                            <w:rFonts w:cs="Arial"/>
                            <w:kern w:val="24"/>
                            <w:szCs w:val="20"/>
                            <w:lang w:val="en-US"/>
                          </w:rPr>
                          <w:t>Operating temperature</w:t>
                        </w:r>
                      </w:p>
                    </w:tc>
                    <w:tc>
                      <w:tcPr>
                        <w:tcW w:w="949" w:type="dxa"/>
                        <w:vAlign w:val="center"/>
                        <w:hideMark/>
                      </w:tcPr>
                      <w:p w14:paraId="4578C7B2" w14:textId="77777777" w:rsidR="00F57669" w:rsidRPr="00502E7C" w:rsidRDefault="00F57669" w:rsidP="00544C36">
                        <w:pPr>
                          <w:jc w:val="center"/>
                          <w:rPr>
                            <w:rFonts w:cs="Arial"/>
                            <w:szCs w:val="20"/>
                            <w:lang w:val="en-US"/>
                          </w:rPr>
                        </w:pPr>
                        <w:r w:rsidRPr="00502E7C">
                          <w:rPr>
                            <w:rFonts w:cs="Arial"/>
                            <w:kern w:val="24"/>
                            <w:szCs w:val="20"/>
                            <w:lang w:val="en-US"/>
                          </w:rPr>
                          <w:t>(K)</w:t>
                        </w:r>
                      </w:p>
                    </w:tc>
                    <w:tc>
                      <w:tcPr>
                        <w:tcW w:w="1028" w:type="dxa"/>
                        <w:vAlign w:val="center"/>
                        <w:hideMark/>
                      </w:tcPr>
                      <w:p w14:paraId="4591CF41" w14:textId="77777777" w:rsidR="00F57669" w:rsidRPr="00502E7C" w:rsidRDefault="00F57669" w:rsidP="00544C36">
                        <w:pPr>
                          <w:jc w:val="center"/>
                          <w:rPr>
                            <w:rFonts w:cs="Arial"/>
                            <w:szCs w:val="20"/>
                            <w:lang w:val="en-US"/>
                          </w:rPr>
                        </w:pPr>
                        <w:r w:rsidRPr="00502E7C">
                          <w:rPr>
                            <w:rFonts w:cs="Arial"/>
                            <w:kern w:val="24"/>
                            <w:szCs w:val="20"/>
                            <w:lang w:val="en-US"/>
                          </w:rPr>
                          <w:t>1.9</w:t>
                        </w:r>
                      </w:p>
                    </w:tc>
                  </w:tr>
                  <w:tr w:rsidR="00F57669" w:rsidRPr="00502E7C" w14:paraId="05E7CE51" w14:textId="77777777" w:rsidTr="00544C36">
                    <w:trPr>
                      <w:trHeight w:val="227"/>
                      <w:jc w:val="center"/>
                    </w:trPr>
                    <w:tc>
                      <w:tcPr>
                        <w:tcW w:w="2690" w:type="dxa"/>
                        <w:vAlign w:val="center"/>
                        <w:hideMark/>
                      </w:tcPr>
                      <w:p w14:paraId="04FCDF71" w14:textId="77777777" w:rsidR="00F57669" w:rsidRPr="00502E7C" w:rsidRDefault="00F57669" w:rsidP="00544C36">
                        <w:pPr>
                          <w:jc w:val="left"/>
                          <w:rPr>
                            <w:rFonts w:cs="Arial"/>
                            <w:szCs w:val="20"/>
                            <w:lang w:val="en-US"/>
                          </w:rPr>
                        </w:pPr>
                        <w:r w:rsidRPr="00502E7C">
                          <w:rPr>
                            <w:rFonts w:cs="Arial"/>
                            <w:kern w:val="24"/>
                            <w:szCs w:val="20"/>
                            <w:lang w:val="en-US"/>
                          </w:rPr>
                          <w:t>Aperture diameter</w:t>
                        </w:r>
                      </w:p>
                    </w:tc>
                    <w:tc>
                      <w:tcPr>
                        <w:tcW w:w="949" w:type="dxa"/>
                        <w:vAlign w:val="center"/>
                        <w:hideMark/>
                      </w:tcPr>
                      <w:p w14:paraId="7414B509" w14:textId="77777777" w:rsidR="00F57669" w:rsidRPr="00502E7C" w:rsidRDefault="00F57669" w:rsidP="00544C36">
                        <w:pPr>
                          <w:jc w:val="center"/>
                          <w:rPr>
                            <w:rFonts w:cs="Arial"/>
                            <w:szCs w:val="20"/>
                            <w:lang w:val="en-US"/>
                          </w:rPr>
                        </w:pPr>
                        <w:r w:rsidRPr="00502E7C">
                          <w:rPr>
                            <w:rFonts w:cs="Arial"/>
                            <w:kern w:val="24"/>
                            <w:szCs w:val="20"/>
                            <w:lang w:val="en-US"/>
                          </w:rPr>
                          <w:t>(</w:t>
                        </w:r>
                        <w:proofErr w:type="gramStart"/>
                        <w:r w:rsidRPr="00502E7C">
                          <w:rPr>
                            <w:rFonts w:cs="Arial"/>
                            <w:kern w:val="24"/>
                            <w:szCs w:val="20"/>
                            <w:lang w:val="en-US"/>
                          </w:rPr>
                          <w:t>mm</w:t>
                        </w:r>
                        <w:proofErr w:type="gramEnd"/>
                        <w:r w:rsidRPr="00502E7C">
                          <w:rPr>
                            <w:rFonts w:cs="Arial"/>
                            <w:kern w:val="24"/>
                            <w:szCs w:val="20"/>
                            <w:lang w:val="en-US"/>
                          </w:rPr>
                          <w:t>)</w:t>
                        </w:r>
                      </w:p>
                    </w:tc>
                    <w:tc>
                      <w:tcPr>
                        <w:tcW w:w="1028" w:type="dxa"/>
                        <w:vAlign w:val="center"/>
                        <w:hideMark/>
                      </w:tcPr>
                      <w:p w14:paraId="597202F1" w14:textId="77777777" w:rsidR="00F57669" w:rsidRPr="00502E7C" w:rsidRDefault="00F57669" w:rsidP="00544C36">
                        <w:pPr>
                          <w:jc w:val="center"/>
                          <w:rPr>
                            <w:rFonts w:cs="Arial"/>
                            <w:szCs w:val="20"/>
                            <w:lang w:val="en-US"/>
                          </w:rPr>
                        </w:pPr>
                        <w:r w:rsidRPr="00502E7C">
                          <w:rPr>
                            <w:rFonts w:cs="Arial"/>
                            <w:kern w:val="24"/>
                            <w:szCs w:val="20"/>
                            <w:lang w:val="en-US"/>
                          </w:rPr>
                          <w:t>120</w:t>
                        </w:r>
                      </w:p>
                    </w:tc>
                  </w:tr>
                  <w:tr w:rsidR="00F57669" w:rsidRPr="00502E7C" w14:paraId="67E019C5" w14:textId="77777777" w:rsidTr="00544C36">
                    <w:trPr>
                      <w:trHeight w:val="227"/>
                      <w:jc w:val="center"/>
                    </w:trPr>
                    <w:tc>
                      <w:tcPr>
                        <w:tcW w:w="2690" w:type="dxa"/>
                        <w:vAlign w:val="center"/>
                        <w:hideMark/>
                      </w:tcPr>
                      <w:p w14:paraId="28E2A915" w14:textId="77777777" w:rsidR="00F57669" w:rsidRPr="00502E7C" w:rsidRDefault="00F57669" w:rsidP="00544C36">
                        <w:pPr>
                          <w:jc w:val="left"/>
                          <w:rPr>
                            <w:rFonts w:cs="Arial"/>
                            <w:szCs w:val="20"/>
                            <w:lang w:val="en-US"/>
                          </w:rPr>
                        </w:pPr>
                        <w:r w:rsidRPr="00502E7C">
                          <w:rPr>
                            <w:rFonts w:cs="Arial"/>
                            <w:kern w:val="24"/>
                            <w:szCs w:val="20"/>
                            <w:lang w:val="en-US"/>
                          </w:rPr>
                          <w:t>Outer diameter</w:t>
                        </w:r>
                      </w:p>
                    </w:tc>
                    <w:tc>
                      <w:tcPr>
                        <w:tcW w:w="949" w:type="dxa"/>
                        <w:vAlign w:val="center"/>
                        <w:hideMark/>
                      </w:tcPr>
                      <w:p w14:paraId="1A7D5230" w14:textId="77777777" w:rsidR="00F57669" w:rsidRPr="00502E7C" w:rsidRDefault="00F57669" w:rsidP="00544C36">
                        <w:pPr>
                          <w:jc w:val="center"/>
                          <w:rPr>
                            <w:rFonts w:cs="Arial"/>
                            <w:szCs w:val="20"/>
                            <w:lang w:val="en-US"/>
                          </w:rPr>
                        </w:pPr>
                        <w:r w:rsidRPr="00502E7C">
                          <w:rPr>
                            <w:rFonts w:cs="Arial"/>
                            <w:kern w:val="24"/>
                            <w:szCs w:val="20"/>
                            <w:lang w:val="en-US"/>
                          </w:rPr>
                          <w:t>(</w:t>
                        </w:r>
                        <w:proofErr w:type="gramStart"/>
                        <w:r w:rsidRPr="00502E7C">
                          <w:rPr>
                            <w:rFonts w:cs="Arial"/>
                            <w:kern w:val="24"/>
                            <w:szCs w:val="20"/>
                            <w:lang w:val="en-US"/>
                          </w:rPr>
                          <w:t>mm</w:t>
                        </w:r>
                        <w:proofErr w:type="gramEnd"/>
                        <w:r w:rsidRPr="00502E7C">
                          <w:rPr>
                            <w:rFonts w:cs="Arial"/>
                            <w:kern w:val="24"/>
                            <w:szCs w:val="20"/>
                            <w:lang w:val="en-US"/>
                          </w:rPr>
                          <w:t>)</w:t>
                        </w:r>
                      </w:p>
                    </w:tc>
                    <w:tc>
                      <w:tcPr>
                        <w:tcW w:w="1028" w:type="dxa"/>
                        <w:vAlign w:val="center"/>
                        <w:hideMark/>
                      </w:tcPr>
                      <w:p w14:paraId="54C6C0D2" w14:textId="77777777" w:rsidR="00F57669" w:rsidRPr="00502E7C" w:rsidRDefault="00F57669" w:rsidP="00544C36">
                        <w:pPr>
                          <w:jc w:val="center"/>
                          <w:rPr>
                            <w:rFonts w:cs="Arial"/>
                            <w:szCs w:val="20"/>
                            <w:lang w:val="en-US"/>
                          </w:rPr>
                        </w:pPr>
                        <w:r w:rsidRPr="00502E7C">
                          <w:rPr>
                            <w:rFonts w:cs="Arial"/>
                            <w:kern w:val="24"/>
                            <w:szCs w:val="20"/>
                            <w:lang w:val="en-US"/>
                          </w:rPr>
                          <w:t>570</w:t>
                        </w:r>
                      </w:p>
                    </w:tc>
                  </w:tr>
                  <w:tr w:rsidR="00F57669" w:rsidRPr="00502E7C" w14:paraId="2644326E" w14:textId="77777777" w:rsidTr="00544C36">
                    <w:trPr>
                      <w:trHeight w:val="227"/>
                      <w:jc w:val="center"/>
                    </w:trPr>
                    <w:tc>
                      <w:tcPr>
                        <w:tcW w:w="2690" w:type="dxa"/>
                        <w:vAlign w:val="center"/>
                        <w:hideMark/>
                      </w:tcPr>
                      <w:p w14:paraId="1B498079" w14:textId="77777777" w:rsidR="00F57669" w:rsidRPr="00502E7C" w:rsidRDefault="00F57669" w:rsidP="00544C36">
                        <w:pPr>
                          <w:jc w:val="left"/>
                          <w:rPr>
                            <w:rFonts w:cs="Arial"/>
                            <w:szCs w:val="20"/>
                            <w:lang w:val="en-US"/>
                          </w:rPr>
                        </w:pPr>
                        <w:r w:rsidRPr="00502E7C">
                          <w:rPr>
                            <w:rFonts w:cs="Arial"/>
                            <w:kern w:val="24"/>
                            <w:szCs w:val="20"/>
                            <w:lang w:val="en-US"/>
                          </w:rPr>
                          <w:t>Stored energy</w:t>
                        </w:r>
                      </w:p>
                    </w:tc>
                    <w:tc>
                      <w:tcPr>
                        <w:tcW w:w="949" w:type="dxa"/>
                        <w:vAlign w:val="center"/>
                        <w:hideMark/>
                      </w:tcPr>
                      <w:p w14:paraId="6DD256A1" w14:textId="77777777" w:rsidR="00F57669" w:rsidRPr="00502E7C" w:rsidRDefault="00F57669" w:rsidP="00544C36">
                        <w:pPr>
                          <w:jc w:val="center"/>
                          <w:rPr>
                            <w:rFonts w:cs="Arial"/>
                            <w:szCs w:val="20"/>
                            <w:lang w:val="en-US"/>
                          </w:rPr>
                        </w:pPr>
                        <w:r w:rsidRPr="00502E7C">
                          <w:rPr>
                            <w:rFonts w:cs="Arial"/>
                            <w:kern w:val="24"/>
                            <w:szCs w:val="20"/>
                            <w:lang w:val="en-US"/>
                          </w:rPr>
                          <w:t>(MJ/m)</w:t>
                        </w:r>
                      </w:p>
                    </w:tc>
                    <w:tc>
                      <w:tcPr>
                        <w:tcW w:w="1028" w:type="dxa"/>
                        <w:vAlign w:val="center"/>
                        <w:hideMark/>
                      </w:tcPr>
                      <w:p w14:paraId="395252ED" w14:textId="77777777" w:rsidR="00F57669" w:rsidRPr="00502E7C" w:rsidRDefault="00F57669" w:rsidP="00093444">
                        <w:pPr>
                          <w:jc w:val="center"/>
                          <w:rPr>
                            <w:rFonts w:cs="Arial"/>
                            <w:szCs w:val="20"/>
                            <w:lang w:val="en-US"/>
                          </w:rPr>
                        </w:pPr>
                        <w:r w:rsidRPr="00502E7C">
                          <w:rPr>
                            <w:rFonts w:cs="Arial"/>
                            <w:kern w:val="24"/>
                            <w:szCs w:val="20"/>
                            <w:lang w:val="en-US"/>
                          </w:rPr>
                          <w:t>0.</w:t>
                        </w:r>
                        <w:r>
                          <w:rPr>
                            <w:rFonts w:cs="Arial"/>
                            <w:kern w:val="24"/>
                            <w:szCs w:val="20"/>
                            <w:lang w:val="en-US"/>
                          </w:rPr>
                          <w:t>41</w:t>
                        </w:r>
                      </w:p>
                    </w:tc>
                  </w:tr>
                  <w:tr w:rsidR="00F57669" w:rsidRPr="00502E7C" w14:paraId="6000414B" w14:textId="77777777" w:rsidTr="00544C36">
                    <w:trPr>
                      <w:trHeight w:val="227"/>
                      <w:jc w:val="center"/>
                    </w:trPr>
                    <w:tc>
                      <w:tcPr>
                        <w:tcW w:w="2690" w:type="dxa"/>
                        <w:vAlign w:val="center"/>
                        <w:hideMark/>
                      </w:tcPr>
                      <w:p w14:paraId="214F61C2" w14:textId="77777777" w:rsidR="00F57669" w:rsidRPr="00502E7C" w:rsidRDefault="00F57669" w:rsidP="00544C36">
                        <w:pPr>
                          <w:jc w:val="left"/>
                          <w:rPr>
                            <w:rFonts w:cs="Arial"/>
                            <w:szCs w:val="20"/>
                            <w:lang w:val="en-US"/>
                          </w:rPr>
                        </w:pPr>
                        <w:r w:rsidRPr="00502E7C">
                          <w:rPr>
                            <w:rFonts w:cs="Arial"/>
                            <w:kern w:val="24"/>
                            <w:szCs w:val="20"/>
                            <w:lang w:val="en-US"/>
                          </w:rPr>
                          <w:t>Weight</w:t>
                        </w:r>
                      </w:p>
                    </w:tc>
                    <w:tc>
                      <w:tcPr>
                        <w:tcW w:w="949" w:type="dxa"/>
                        <w:vAlign w:val="center"/>
                        <w:hideMark/>
                      </w:tcPr>
                      <w:p w14:paraId="7D660100" w14:textId="77777777" w:rsidR="00F57669" w:rsidRPr="00502E7C" w:rsidRDefault="00F57669" w:rsidP="00544C36">
                        <w:pPr>
                          <w:jc w:val="center"/>
                          <w:rPr>
                            <w:rFonts w:cs="Arial"/>
                            <w:szCs w:val="20"/>
                            <w:lang w:val="en-US"/>
                          </w:rPr>
                        </w:pPr>
                        <w:r w:rsidRPr="00502E7C">
                          <w:rPr>
                            <w:rFonts w:cs="Arial"/>
                            <w:kern w:val="24"/>
                            <w:szCs w:val="20"/>
                            <w:lang w:val="en-US"/>
                          </w:rPr>
                          <w:t>(</w:t>
                        </w:r>
                        <w:proofErr w:type="gramStart"/>
                        <w:r w:rsidRPr="00502E7C">
                          <w:rPr>
                            <w:rFonts w:cs="Arial"/>
                            <w:kern w:val="24"/>
                            <w:szCs w:val="20"/>
                            <w:lang w:val="en-US"/>
                          </w:rPr>
                          <w:t>tons</w:t>
                        </w:r>
                        <w:proofErr w:type="gramEnd"/>
                        <w:r w:rsidRPr="00502E7C">
                          <w:rPr>
                            <w:rFonts w:cs="Arial"/>
                            <w:kern w:val="24"/>
                            <w:szCs w:val="20"/>
                            <w:lang w:val="en-US"/>
                          </w:rPr>
                          <w:t>/m)</w:t>
                        </w:r>
                      </w:p>
                    </w:tc>
                    <w:tc>
                      <w:tcPr>
                        <w:tcW w:w="1028" w:type="dxa"/>
                        <w:vAlign w:val="center"/>
                        <w:hideMark/>
                      </w:tcPr>
                      <w:p w14:paraId="4D415FAD" w14:textId="77777777" w:rsidR="00F57669" w:rsidRPr="00502E7C" w:rsidRDefault="00F57669" w:rsidP="00544C36">
                        <w:pPr>
                          <w:jc w:val="center"/>
                          <w:rPr>
                            <w:rFonts w:cs="Arial"/>
                            <w:szCs w:val="20"/>
                            <w:lang w:val="en-US"/>
                          </w:rPr>
                        </w:pPr>
                        <w:r w:rsidRPr="00502E7C">
                          <w:rPr>
                            <w:rFonts w:cs="Arial"/>
                            <w:kern w:val="24"/>
                            <w:szCs w:val="20"/>
                            <w:lang w:val="en-US"/>
                          </w:rPr>
                          <w:t>1.36</w:t>
                        </w:r>
                      </w:p>
                    </w:tc>
                  </w:tr>
                </w:tbl>
                <w:p w14:paraId="04D5C519" w14:textId="6C6A16EC" w:rsidR="00F57669" w:rsidRDefault="00F57669" w:rsidP="00544C36">
                  <w:pPr>
                    <w:pStyle w:val="BodyTextIndent"/>
                    <w:ind w:firstLine="0"/>
                    <w:jc w:val="center"/>
                    <w:rPr>
                      <w:kern w:val="16"/>
                    </w:rPr>
                  </w:pPr>
                  <w:r>
                    <w:rPr>
                      <w:kern w:val="16"/>
                    </w:rPr>
                    <w:t xml:space="preserve">Table III. </w:t>
                  </w:r>
                  <w:proofErr w:type="gramStart"/>
                  <w:r>
                    <w:rPr>
                      <w:kern w:val="16"/>
                    </w:rPr>
                    <w:t>Main parameters of MQXC.</w:t>
                  </w:r>
                  <w:proofErr w:type="gramEnd"/>
                </w:p>
                <w:p w14:paraId="17F7044F" w14:textId="77777777" w:rsidR="00F57669" w:rsidRDefault="00F57669" w:rsidP="001B6F6D">
                  <w:pPr>
                    <w:pStyle w:val="BodyTextIndent"/>
                  </w:pPr>
                </w:p>
                <w:p w14:paraId="7A6D1553" w14:textId="77777777" w:rsidR="00F57669" w:rsidRDefault="00F57669" w:rsidP="000C5570">
                  <w:pPr>
                    <w:pStyle w:val="BodyTextIndent"/>
                    <w:ind w:firstLine="0"/>
                    <w:jc w:val="center"/>
                    <w:rPr>
                      <w:kern w:val="16"/>
                    </w:rPr>
                  </w:pPr>
                  <w:r>
                    <w:rPr>
                      <w:noProof/>
                      <w:kern w:val="16"/>
                      <w:lang w:val="en-US"/>
                    </w:rPr>
                    <w:drawing>
                      <wp:inline distT="0" distB="0" distL="0" distR="0" wp14:anchorId="77180900" wp14:editId="701E4B58">
                        <wp:extent cx="1253066" cy="1199515"/>
                        <wp:effectExtent l="0" t="0" r="0" b="0"/>
                        <wp:docPr id="28" name="Picture 28" descr="Macintosh HD:Users:botturl:Desktop:Screen shot 2012-03-10 at 5.20.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otturl:Desktop:Screen shot 2012-03-10 at 5.20.19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3857" cy="1200272"/>
                                </a:xfrm>
                                <a:prstGeom prst="rect">
                                  <a:avLst/>
                                </a:prstGeom>
                                <a:noFill/>
                                <a:ln>
                                  <a:noFill/>
                                </a:ln>
                              </pic:spPr>
                            </pic:pic>
                          </a:graphicData>
                        </a:graphic>
                      </wp:inline>
                    </w:drawing>
                  </w:r>
                  <w:r>
                    <w:rPr>
                      <w:kern w:val="16"/>
                    </w:rPr>
                    <w:t xml:space="preserve">   </w:t>
                  </w:r>
                  <w:r w:rsidRPr="000C5570">
                    <w:rPr>
                      <w:noProof/>
                      <w:kern w:val="16"/>
                      <w:lang w:val="en-US"/>
                    </w:rPr>
                    <w:drawing>
                      <wp:inline distT="0" distB="0" distL="0" distR="0" wp14:anchorId="553D6308" wp14:editId="2F0D11AF">
                        <wp:extent cx="1599635" cy="1199726"/>
                        <wp:effectExtent l="0" t="0" r="0" b="0"/>
                        <wp:docPr id="29" name="Picture 9" descr="coll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ollared.jp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600188" cy="1200141"/>
                                </a:xfrm>
                                <a:prstGeom prst="rect">
                                  <a:avLst/>
                                </a:prstGeom>
                              </pic:spPr>
                            </pic:pic>
                          </a:graphicData>
                        </a:graphic>
                      </wp:inline>
                    </w:drawing>
                  </w:r>
                </w:p>
                <w:p w14:paraId="45D80E0F" w14:textId="77777777" w:rsidR="00F57669" w:rsidRPr="00DC0EFF" w:rsidRDefault="00F57669" w:rsidP="00F57669">
                  <w:pPr>
                    <w:pStyle w:val="BodyTextIndent"/>
                    <w:rPr>
                      <w:kern w:val="16"/>
                    </w:rPr>
                  </w:pPr>
                  <w:r>
                    <w:rPr>
                      <w:kern w:val="16"/>
                    </w:rPr>
                    <w:t xml:space="preserve">Figure 6. Cross section of </w:t>
                  </w:r>
                  <w:proofErr w:type="gramStart"/>
                  <w:r>
                    <w:rPr>
                      <w:kern w:val="16"/>
                    </w:rPr>
                    <w:t>MQXC,</w:t>
                  </w:r>
                  <w:proofErr w:type="gramEnd"/>
                  <w:r>
                    <w:rPr>
                      <w:kern w:val="16"/>
                    </w:rPr>
                    <w:t xml:space="preserve"> made of recomposed construction parts (left) and collared coil during the construction of the first trial model (right).</w:t>
                  </w:r>
                </w:p>
              </w:txbxContent>
            </v:textbox>
            <w10:wrap type="square"/>
          </v:shape>
        </w:pict>
      </w:r>
      <w:r w:rsidR="001B6F6D">
        <w:t>Although much R&amp;D work is devoted to proving the technology for Nb</w:t>
      </w:r>
      <w:r w:rsidR="001B6F6D" w:rsidRPr="00153744">
        <w:rPr>
          <w:vertAlign w:val="subscript"/>
        </w:rPr>
        <w:t>3</w:t>
      </w:r>
      <w:r w:rsidR="001B6F6D">
        <w:t xml:space="preserve">Sn magnets above 10 T, </w:t>
      </w:r>
      <w:proofErr w:type="spellStart"/>
      <w:r w:rsidR="001B6F6D">
        <w:t>Nb</w:t>
      </w:r>
      <w:proofErr w:type="spellEnd"/>
      <w:r w:rsidR="00093444">
        <w:t>-</w:t>
      </w:r>
      <w:r w:rsidR="001B6F6D">
        <w:t xml:space="preserve">Ti remains the </w:t>
      </w:r>
      <w:proofErr w:type="gramStart"/>
      <w:r w:rsidR="001B6F6D">
        <w:t>work-horse</w:t>
      </w:r>
      <w:proofErr w:type="gramEnd"/>
      <w:r w:rsidR="001B6F6D">
        <w:t xml:space="preserve"> of present magnet technology and is not neglected. One specific line that is running vigorously is the construction of a model of a large aperture </w:t>
      </w:r>
      <w:proofErr w:type="spellStart"/>
      <w:r w:rsidR="001B6F6D">
        <w:t>quadrupole</w:t>
      </w:r>
      <w:proofErr w:type="spellEnd"/>
      <w:r w:rsidR="001B6F6D">
        <w:t xml:space="preserve"> for the LHC triplet, which is the legacy of the Phase-I upgrade</w:t>
      </w:r>
      <w:r w:rsidR="00493E4F">
        <w:t xml:space="preserve"> [</w:t>
      </w:r>
      <w:r w:rsidR="007D1269">
        <w:rPr>
          <w:color w:val="FF0000"/>
        </w:rPr>
        <w:t>17</w:t>
      </w:r>
      <w:r w:rsidR="00493E4F">
        <w:t>]</w:t>
      </w:r>
      <w:r w:rsidR="001B6F6D">
        <w:t xml:space="preserve">. This model magnet, which goes under the name MQXC, has a 120 mm aperture, a </w:t>
      </w:r>
      <w:r w:rsidR="00093444">
        <w:t>118</w:t>
      </w:r>
      <w:r w:rsidR="001B6F6D">
        <w:t xml:space="preserve"> T/m nominal gradient and is being built jointly by CERN and CEA</w:t>
      </w:r>
      <w:r w:rsidR="007D1269">
        <w:t xml:space="preserve"> [</w:t>
      </w:r>
      <w:r w:rsidR="007D1269" w:rsidRPr="007D1269">
        <w:rPr>
          <w:color w:val="FF0000"/>
        </w:rPr>
        <w:t>18</w:t>
      </w:r>
      <w:r w:rsidR="00667BAF">
        <w:rPr>
          <w:color w:val="FF0000"/>
        </w:rPr>
        <w:t>, 19</w:t>
      </w:r>
      <w:r w:rsidR="007D1269">
        <w:t>]</w:t>
      </w:r>
      <w:r w:rsidR="001B6F6D">
        <w:t xml:space="preserve">. </w:t>
      </w:r>
      <w:r w:rsidR="00B34CF2">
        <w:t>The short-model c</w:t>
      </w:r>
      <w:r w:rsidR="00093444">
        <w:t>ross section is shown in Fig. 6</w:t>
      </w:r>
      <w:r w:rsidR="00B34CF2">
        <w:t xml:space="preserve">, together with the first collared coil of </w:t>
      </w:r>
      <w:proofErr w:type="gramStart"/>
      <w:r w:rsidR="00B34CF2">
        <w:t>two meter</w:t>
      </w:r>
      <w:proofErr w:type="gramEnd"/>
      <w:r w:rsidR="00B34CF2">
        <w:t xml:space="preserve"> length. A</w:t>
      </w:r>
      <w:r w:rsidR="004D652B">
        <w:t xml:space="preserve"> summary of the main design parameters is reported in Tab. </w:t>
      </w:r>
      <w:r w:rsidR="00C17674">
        <w:t>I</w:t>
      </w:r>
      <w:r w:rsidR="004D652B">
        <w:t>II.</w:t>
      </w:r>
    </w:p>
    <w:p w14:paraId="26238512" w14:textId="62168241" w:rsidR="001B6F6D" w:rsidRDefault="001B6F6D" w:rsidP="000C5570">
      <w:pPr>
        <w:pStyle w:val="BodyTextIndent"/>
      </w:pPr>
      <w:r>
        <w:t>Most important, the model includes several features that should improve heat removal from the coil to the cryogenic heat exchanger, namely a porous cable insulation</w:t>
      </w:r>
      <w:r w:rsidR="000C5570">
        <w:t xml:space="preserve"> [</w:t>
      </w:r>
      <w:r w:rsidR="00667BAF">
        <w:rPr>
          <w:color w:val="FF0000"/>
        </w:rPr>
        <w:t>20</w:t>
      </w:r>
      <w:r w:rsidR="000C5570">
        <w:t>]</w:t>
      </w:r>
      <w:r>
        <w:t xml:space="preserve">, perforated ground plane and slit quench heaters. With these features we expect a factor four improvement on the local heat removal capability, when </w:t>
      </w:r>
      <w:r>
        <w:lastRenderedPageBreak/>
        <w:t>compared to the existing magnets in the LHC. This factor is necessary to cope with the increased energy deposition that would be inevitably associ</w:t>
      </w:r>
      <w:r w:rsidR="000C5570">
        <w:t>ated with increased luminosity.</w:t>
      </w:r>
    </w:p>
    <w:p w14:paraId="3BB4C3E7" w14:textId="67CA3577" w:rsidR="001B6F6D" w:rsidRDefault="001B6F6D" w:rsidP="001B6F6D">
      <w:pPr>
        <w:pStyle w:val="BodyTextIndent"/>
      </w:pPr>
      <w:r>
        <w:t xml:space="preserve">A large aperture IR </w:t>
      </w:r>
      <w:proofErr w:type="spellStart"/>
      <w:r>
        <w:t>quadrupole</w:t>
      </w:r>
      <w:proofErr w:type="spellEnd"/>
      <w:r>
        <w:t xml:space="preserve"> built with </w:t>
      </w:r>
      <w:proofErr w:type="spellStart"/>
      <w:r>
        <w:t>Nb</w:t>
      </w:r>
      <w:proofErr w:type="spellEnd"/>
      <w:r w:rsidR="00093444">
        <w:t>-</w:t>
      </w:r>
      <w:r>
        <w:t>Ti will fall short of the performance that we expect to reach with Nb</w:t>
      </w:r>
      <w:r w:rsidRPr="00EE47D7">
        <w:rPr>
          <w:vertAlign w:val="subscript"/>
        </w:rPr>
        <w:t>3</w:t>
      </w:r>
      <w:r>
        <w:t xml:space="preserve">Sn. On the other hand this option has the benefit of relying on a well-established technology, a good control of the field quality, and a marginal cost and schedule advantage. It is hence still a valid line of development, and we expect a quantitative evaluation from the test of the model, in the course of 2012. In addition, the development of large aperture </w:t>
      </w:r>
      <w:proofErr w:type="spellStart"/>
      <w:r w:rsidR="00093444">
        <w:t>Nb</w:t>
      </w:r>
      <w:proofErr w:type="spellEnd"/>
      <w:r w:rsidR="00093444">
        <w:t xml:space="preserve">-Ti </w:t>
      </w:r>
      <w:proofErr w:type="spellStart"/>
      <w:r>
        <w:t>quadrupoles</w:t>
      </w:r>
      <w:proofErr w:type="spellEnd"/>
      <w:r>
        <w:t xml:space="preserve"> is of relevance for the modifications that are being discussed at the level of the LHC matching sections, and namely on the Q4 that may require significantly larger aperture than the present 70 mm</w:t>
      </w:r>
      <w:r w:rsidR="000C5570">
        <w:t xml:space="preserve"> [</w:t>
      </w:r>
      <w:r w:rsidR="00667BAF">
        <w:rPr>
          <w:color w:val="FF0000"/>
        </w:rPr>
        <w:t>21</w:t>
      </w:r>
      <w:r w:rsidR="000C5570">
        <w:t>]</w:t>
      </w:r>
      <w:r>
        <w:t>.</w:t>
      </w:r>
    </w:p>
    <w:p w14:paraId="135DCCB1" w14:textId="156151D6" w:rsidR="008947BB" w:rsidRDefault="00567D88" w:rsidP="008947BB">
      <w:pPr>
        <w:pStyle w:val="Heading2"/>
        <w:spacing w:before="180"/>
      </w:pPr>
      <w:r>
        <w:t>Very High Field Magets R&amp;D</w:t>
      </w:r>
    </w:p>
    <w:p w14:paraId="1F4655B3" w14:textId="3D3F7F17" w:rsidR="00B006D4" w:rsidRDefault="00B006D4">
      <w:pPr>
        <w:pStyle w:val="BodyTextIndent"/>
      </w:pPr>
      <w:r>
        <w:t xml:space="preserve">When looking at </w:t>
      </w:r>
      <w:r w:rsidR="001B73C1">
        <w:t xml:space="preserve">the </w:t>
      </w:r>
      <w:r>
        <w:t>“life after the LHC”, it is</w:t>
      </w:r>
      <w:r w:rsidR="009C5E99">
        <w:t xml:space="preserve"> natural to pose the question of the possibility of a</w:t>
      </w:r>
      <w:r>
        <w:t xml:space="preserve"> higher energy accelerator in the existing tun</w:t>
      </w:r>
      <w:r w:rsidR="009C5E99">
        <w:t>nel. This evidently calls for magnets with significantly higher bore field than the LHC. Nb</w:t>
      </w:r>
      <w:r w:rsidR="009C5E99" w:rsidRPr="009C5E99">
        <w:rPr>
          <w:vertAlign w:val="subscript"/>
        </w:rPr>
        <w:t>3</w:t>
      </w:r>
      <w:r w:rsidR="009C5E99">
        <w:t xml:space="preserve">Sn would allow a factor of two </w:t>
      </w:r>
      <w:proofErr w:type="gramStart"/>
      <w:r w:rsidR="009C5E99">
        <w:t>increase</w:t>
      </w:r>
      <w:proofErr w:type="gramEnd"/>
      <w:r w:rsidR="009C5E99">
        <w:t xml:space="preserve"> with respect to </w:t>
      </w:r>
      <w:proofErr w:type="spellStart"/>
      <w:r w:rsidR="009C5E99">
        <w:t>Nb</w:t>
      </w:r>
      <w:proofErr w:type="spellEnd"/>
      <w:r w:rsidR="00093444">
        <w:t>-</w:t>
      </w:r>
      <w:r w:rsidR="009C5E99">
        <w:t>Ti, i.e. a dipole with a bore field in the range of 16</w:t>
      </w:r>
      <w:r w:rsidR="00190EF5">
        <w:t xml:space="preserve"> to 18 T. This would be a major step, but possibly not sufficient for the physics reach</w:t>
      </w:r>
      <w:r w:rsidR="009C5E99">
        <w:t>. Any increase beyond this value requires the use of High Temperature Superconductors (HTS)</w:t>
      </w:r>
      <w:r w:rsidR="00190EF5">
        <w:t xml:space="preserve">. </w:t>
      </w:r>
      <w:r w:rsidR="000C5570">
        <w:t>HTS</w:t>
      </w:r>
      <w:r w:rsidR="00190EF5">
        <w:t xml:space="preserve"> materials have critical temperature around 80 to 100 K, but, and </w:t>
      </w:r>
      <w:proofErr w:type="gramStart"/>
      <w:r w:rsidR="00190EF5">
        <w:t>especially,</w:t>
      </w:r>
      <w:proofErr w:type="gramEnd"/>
      <w:r w:rsidR="00190EF5">
        <w:t xml:space="preserve"> they exhibit </w:t>
      </w:r>
      <w:r w:rsidR="009C5E99">
        <w:t>exceedingly large critical fields</w:t>
      </w:r>
      <w:r w:rsidR="00190EF5">
        <w:t xml:space="preserve"> (100 T and larger)</w:t>
      </w:r>
      <w:r w:rsidR="009C5E99">
        <w:t xml:space="preserve">, and can hence </w:t>
      </w:r>
      <w:r w:rsidR="00190EF5">
        <w:t xml:space="preserve">be </w:t>
      </w:r>
      <w:r w:rsidR="009C5E99">
        <w:t xml:space="preserve">used at low temperature as </w:t>
      </w:r>
      <w:r w:rsidR="00190EF5">
        <w:t>h</w:t>
      </w:r>
      <w:r w:rsidR="009C5E99">
        <w:t xml:space="preserve">igh </w:t>
      </w:r>
      <w:r w:rsidR="00190EF5">
        <w:t>f</w:t>
      </w:r>
      <w:r w:rsidR="009C5E99">
        <w:t xml:space="preserve">ield </w:t>
      </w:r>
      <w:r w:rsidR="00190EF5">
        <w:t>s</w:t>
      </w:r>
      <w:r w:rsidR="009C5E99">
        <w:t>uperconductors</w:t>
      </w:r>
      <w:r w:rsidR="00190EF5">
        <w:t>. Finding a</w:t>
      </w:r>
      <w:r w:rsidR="00BD0F9C">
        <w:t xml:space="preserve"> use </w:t>
      </w:r>
      <w:r w:rsidR="00190EF5">
        <w:t>for HT</w:t>
      </w:r>
      <w:r w:rsidR="00BD0F9C">
        <w:t xml:space="preserve">S in Very High Field Magnets (VHFM) for accelerators, whose range we place somewhat arbitrarily above 20 T, would have immense implications for applications such as </w:t>
      </w:r>
      <w:r w:rsidR="003A5A03">
        <w:t xml:space="preserve">solenoid </w:t>
      </w:r>
      <w:r w:rsidR="00BD0F9C">
        <w:t>magnets</w:t>
      </w:r>
      <w:r w:rsidR="003A5A03">
        <w:t xml:space="preserve"> for NMR spectroscopy</w:t>
      </w:r>
      <w:r w:rsidR="00BD0F9C">
        <w:t>, but also a scale and cost impact on superconducting power generation, storage and transmission.</w:t>
      </w:r>
    </w:p>
    <w:p w14:paraId="221485A9" w14:textId="28864341" w:rsidR="00190EF5" w:rsidRDefault="00190EF5">
      <w:pPr>
        <w:pStyle w:val="BodyTextIndent"/>
      </w:pPr>
      <w:r>
        <w:t>Presently all this is at the stage of the concept. Although we have proposed a hybrid magnet concept design that uses HTS [</w:t>
      </w:r>
      <w:r w:rsidR="00667BAF">
        <w:rPr>
          <w:color w:val="FF0000"/>
        </w:rPr>
        <w:t>22</w:t>
      </w:r>
      <w:r>
        <w:t xml:space="preserve">], and active work is on-going at national laboratories (e.g. the </w:t>
      </w:r>
      <w:r w:rsidR="00394434">
        <w:t xml:space="preserve">FP-7 </w:t>
      </w:r>
      <w:proofErr w:type="spellStart"/>
      <w:r w:rsidR="00394434">
        <w:t>EuCARD</w:t>
      </w:r>
      <w:proofErr w:type="spellEnd"/>
      <w:r w:rsidR="00394434">
        <w:t xml:space="preserve"> HTS insert, or the </w:t>
      </w:r>
      <w:r>
        <w:t xml:space="preserve">VHFSM collaboration of the US-DOE) and industries (e.g. work on 30 T NMR solenoids), none of this research has reached the stage of an </w:t>
      </w:r>
      <w:r w:rsidR="003A5A03">
        <w:t xml:space="preserve">accelerator </w:t>
      </w:r>
      <w:r>
        <w:t xml:space="preserve">application. Indeed, the basic question that is still unanswered is on the sheer feasibility of such a magnet. For this reason we are in the process of launching a </w:t>
      </w:r>
      <w:r w:rsidR="004D652B">
        <w:t>worldwide</w:t>
      </w:r>
      <w:r>
        <w:t xml:space="preserve"> collaborative work aiming at producing a </w:t>
      </w:r>
      <w:r w:rsidR="004D652B">
        <w:t>small-scale</w:t>
      </w:r>
      <w:r>
        <w:t xml:space="preserve"> demonstrator magnet, built with a HTS cable, and producing a field of 5 T in a 40 mm bore with sufficient field quality to be suitable for use in an accelerator</w:t>
      </w:r>
      <w:r w:rsidR="004D652B">
        <w:t xml:space="preserve"> [</w:t>
      </w:r>
      <w:r w:rsidR="00667BAF">
        <w:rPr>
          <w:color w:val="FF0000"/>
        </w:rPr>
        <w:t>23</w:t>
      </w:r>
      <w:r w:rsidR="004D652B">
        <w:t>]</w:t>
      </w:r>
      <w:r>
        <w:t xml:space="preserve">. This small dipole is intended as the demonstration of the </w:t>
      </w:r>
      <w:r w:rsidR="00093444">
        <w:t xml:space="preserve">technology necessary for a </w:t>
      </w:r>
      <w:r>
        <w:t>very high field insert in a hybrid Nb</w:t>
      </w:r>
      <w:r w:rsidR="00093444">
        <w:t>-</w:t>
      </w:r>
      <w:r>
        <w:t>Ti-Nb</w:t>
      </w:r>
      <w:r w:rsidRPr="00190EF5">
        <w:rPr>
          <w:vertAlign w:val="subscript"/>
        </w:rPr>
        <w:t>3</w:t>
      </w:r>
      <w:r>
        <w:t xml:space="preserve">Sn-HTS magnet, a field booster from 15 T to 20 T. At the same time, thanks to the enormous temperature margin, such a dipole could find applications in regions of high </w:t>
      </w:r>
      <w:r w:rsidR="003A5A03">
        <w:t xml:space="preserve">radiation or </w:t>
      </w:r>
      <w:r>
        <w:t xml:space="preserve">energy </w:t>
      </w:r>
      <w:r>
        <w:lastRenderedPageBreak/>
        <w:t>deposition</w:t>
      </w:r>
      <w:r w:rsidR="003A5A03">
        <w:t>, operating at intermediate temperature, above the liquid helium range.</w:t>
      </w:r>
      <w:r w:rsidR="00FD35C3">
        <w:t xml:space="preserve"> Table </w:t>
      </w:r>
      <w:r w:rsidR="00C17674">
        <w:t>IV</w:t>
      </w:r>
      <w:r w:rsidR="00FD35C3">
        <w:t xml:space="preserve"> gives the targets for the EuCARD</w:t>
      </w:r>
      <w:r w:rsidR="00FD35C3">
        <w:rPr>
          <w:vertAlign w:val="superscript"/>
        </w:rPr>
        <w:t>2</w:t>
      </w:r>
      <w:r w:rsidR="00FD35C3">
        <w:t xml:space="preserve"> proposal.</w:t>
      </w:r>
    </w:p>
    <w:p w14:paraId="761933F9" w14:textId="77777777" w:rsidR="00FD35C3" w:rsidRDefault="00FD35C3">
      <w:pPr>
        <w:pStyle w:val="BodyTextIndent"/>
      </w:pPr>
    </w:p>
    <w:tbl>
      <w:tblPr>
        <w:tblStyle w:val="TableGrid"/>
        <w:tblW w:w="4667" w:type="dxa"/>
        <w:jc w:val="center"/>
        <w:tblBorders>
          <w:left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2690"/>
        <w:gridCol w:w="949"/>
        <w:gridCol w:w="1028"/>
      </w:tblGrid>
      <w:tr w:rsidR="00FD35C3" w:rsidRPr="00052D6C" w14:paraId="6794D1AC" w14:textId="77777777" w:rsidTr="00FD35C3">
        <w:trPr>
          <w:trHeight w:val="227"/>
          <w:jc w:val="center"/>
        </w:trPr>
        <w:tc>
          <w:tcPr>
            <w:tcW w:w="2690" w:type="dxa"/>
            <w:vAlign w:val="center"/>
            <w:hideMark/>
          </w:tcPr>
          <w:p w14:paraId="2A9EBE98" w14:textId="1062958D" w:rsidR="00FD35C3" w:rsidRPr="001B6F6D" w:rsidRDefault="00FD35C3" w:rsidP="00FD35C3">
            <w:pPr>
              <w:jc w:val="left"/>
              <w:rPr>
                <w:rFonts w:cs="Arial"/>
                <w:color w:val="000000" w:themeColor="text1"/>
                <w:szCs w:val="20"/>
                <w:lang w:val="en-US"/>
              </w:rPr>
            </w:pPr>
            <w:r>
              <w:rPr>
                <w:rFonts w:cs="Arial"/>
                <w:color w:val="000000" w:themeColor="text1"/>
                <w:szCs w:val="20"/>
                <w:lang w:val="en-US"/>
              </w:rPr>
              <w:t>Field</w:t>
            </w:r>
          </w:p>
        </w:tc>
        <w:tc>
          <w:tcPr>
            <w:tcW w:w="949" w:type="dxa"/>
            <w:vAlign w:val="center"/>
            <w:hideMark/>
          </w:tcPr>
          <w:p w14:paraId="27029A06" w14:textId="4E3A4FB7" w:rsidR="00FD35C3" w:rsidRPr="001B6F6D" w:rsidRDefault="00FD35C3" w:rsidP="00FD35C3">
            <w:pPr>
              <w:jc w:val="center"/>
              <w:rPr>
                <w:rFonts w:cs="Arial"/>
                <w:color w:val="000000" w:themeColor="text1"/>
                <w:szCs w:val="20"/>
                <w:lang w:val="en-US"/>
              </w:rPr>
            </w:pPr>
            <w:r>
              <w:rPr>
                <w:rFonts w:cs="Arial"/>
                <w:color w:val="000000" w:themeColor="text1"/>
                <w:szCs w:val="20"/>
                <w:lang w:val="en-US"/>
              </w:rPr>
              <w:t>(T)</w:t>
            </w:r>
          </w:p>
        </w:tc>
        <w:tc>
          <w:tcPr>
            <w:tcW w:w="1028" w:type="dxa"/>
            <w:vAlign w:val="center"/>
            <w:hideMark/>
          </w:tcPr>
          <w:p w14:paraId="29DB92A0" w14:textId="5AA72291" w:rsidR="00FD35C3" w:rsidRPr="00FD35C3" w:rsidRDefault="00FD35C3" w:rsidP="00FD35C3">
            <w:pPr>
              <w:jc w:val="center"/>
              <w:rPr>
                <w:rFonts w:cs="Arial"/>
                <w:szCs w:val="20"/>
                <w:lang w:val="en-US"/>
              </w:rPr>
            </w:pPr>
            <w:r>
              <w:rPr>
                <w:rFonts w:cs="Arial"/>
                <w:kern w:val="24"/>
                <w:szCs w:val="20"/>
                <w:lang w:val="en-US"/>
              </w:rPr>
              <w:t>5</w:t>
            </w:r>
          </w:p>
        </w:tc>
      </w:tr>
      <w:tr w:rsidR="00FD35C3" w:rsidRPr="00052D6C" w14:paraId="3981EDD6" w14:textId="77777777" w:rsidTr="00FD35C3">
        <w:trPr>
          <w:trHeight w:val="227"/>
          <w:jc w:val="center"/>
        </w:trPr>
        <w:tc>
          <w:tcPr>
            <w:tcW w:w="2690" w:type="dxa"/>
            <w:vAlign w:val="center"/>
            <w:hideMark/>
          </w:tcPr>
          <w:p w14:paraId="533CB39C" w14:textId="77777777" w:rsidR="00FD35C3" w:rsidRPr="001B6F6D" w:rsidRDefault="00FD35C3" w:rsidP="00FD35C3">
            <w:pPr>
              <w:jc w:val="left"/>
              <w:rPr>
                <w:rFonts w:cs="Arial"/>
                <w:color w:val="000000" w:themeColor="text1"/>
                <w:szCs w:val="20"/>
                <w:lang w:val="en-US"/>
              </w:rPr>
            </w:pPr>
            <w:r>
              <w:rPr>
                <w:rFonts w:cs="Arial"/>
                <w:color w:val="000000" w:themeColor="text1"/>
                <w:kern w:val="24"/>
                <w:szCs w:val="20"/>
                <w:lang w:val="en-US"/>
              </w:rPr>
              <w:t>Operating current</w:t>
            </w:r>
          </w:p>
        </w:tc>
        <w:tc>
          <w:tcPr>
            <w:tcW w:w="949" w:type="dxa"/>
            <w:vAlign w:val="center"/>
            <w:hideMark/>
          </w:tcPr>
          <w:p w14:paraId="5AC358BD" w14:textId="77777777" w:rsidR="00FD35C3" w:rsidRPr="001B6F6D" w:rsidRDefault="00FD35C3" w:rsidP="00FD35C3">
            <w:pPr>
              <w:jc w:val="center"/>
              <w:rPr>
                <w:rFonts w:cs="Arial"/>
                <w:color w:val="000000" w:themeColor="text1"/>
                <w:szCs w:val="20"/>
                <w:lang w:val="en-US"/>
              </w:rPr>
            </w:pPr>
            <w:r w:rsidRPr="00686F57">
              <w:rPr>
                <w:rFonts w:cs="Arial"/>
                <w:color w:val="000000" w:themeColor="text1"/>
                <w:kern w:val="24"/>
                <w:szCs w:val="20"/>
                <w:lang w:val="en-US"/>
              </w:rPr>
              <w:t>(</w:t>
            </w:r>
            <w:proofErr w:type="gramStart"/>
            <w:r>
              <w:rPr>
                <w:rFonts w:cs="Arial"/>
                <w:color w:val="000000" w:themeColor="text1"/>
                <w:kern w:val="24"/>
                <w:szCs w:val="20"/>
                <w:lang w:val="en-US"/>
              </w:rPr>
              <w:t>kA</w:t>
            </w:r>
            <w:proofErr w:type="gramEnd"/>
            <w:r w:rsidRPr="00686F57">
              <w:rPr>
                <w:rFonts w:cs="Arial"/>
                <w:color w:val="000000" w:themeColor="text1"/>
                <w:kern w:val="24"/>
                <w:szCs w:val="20"/>
                <w:lang w:val="en-US"/>
              </w:rPr>
              <w:t>)</w:t>
            </w:r>
          </w:p>
        </w:tc>
        <w:tc>
          <w:tcPr>
            <w:tcW w:w="1028" w:type="dxa"/>
            <w:vAlign w:val="center"/>
            <w:hideMark/>
          </w:tcPr>
          <w:p w14:paraId="1330282C" w14:textId="221F655A" w:rsidR="00FD35C3" w:rsidRPr="00FD35C3" w:rsidRDefault="00FD35C3" w:rsidP="00FD35C3">
            <w:pPr>
              <w:jc w:val="center"/>
              <w:rPr>
                <w:rFonts w:cs="Arial"/>
                <w:szCs w:val="20"/>
                <w:lang w:val="en-US"/>
              </w:rPr>
            </w:pPr>
            <w:r>
              <w:rPr>
                <w:rFonts w:cs="Arial"/>
                <w:kern w:val="24"/>
                <w:szCs w:val="20"/>
                <w:lang w:val="en-US"/>
              </w:rPr>
              <w:t>5</w:t>
            </w:r>
          </w:p>
        </w:tc>
      </w:tr>
      <w:tr w:rsidR="00FD35C3" w:rsidRPr="00052D6C" w14:paraId="264E8DEC" w14:textId="77777777" w:rsidTr="00FD35C3">
        <w:trPr>
          <w:trHeight w:val="227"/>
          <w:jc w:val="center"/>
        </w:trPr>
        <w:tc>
          <w:tcPr>
            <w:tcW w:w="2690" w:type="dxa"/>
            <w:vAlign w:val="center"/>
            <w:hideMark/>
          </w:tcPr>
          <w:p w14:paraId="488DFA04" w14:textId="77777777" w:rsidR="00FD35C3" w:rsidRPr="001B6F6D" w:rsidRDefault="00FD35C3" w:rsidP="00FD35C3">
            <w:pPr>
              <w:jc w:val="left"/>
              <w:rPr>
                <w:rFonts w:cs="Arial"/>
                <w:color w:val="000000" w:themeColor="text1"/>
                <w:szCs w:val="20"/>
                <w:lang w:val="en-US"/>
              </w:rPr>
            </w:pPr>
            <w:r>
              <w:rPr>
                <w:rFonts w:cs="Arial"/>
                <w:color w:val="000000" w:themeColor="text1"/>
                <w:kern w:val="24"/>
                <w:szCs w:val="20"/>
                <w:lang w:val="en-US"/>
              </w:rPr>
              <w:t>Operating temperature</w:t>
            </w:r>
          </w:p>
        </w:tc>
        <w:tc>
          <w:tcPr>
            <w:tcW w:w="949" w:type="dxa"/>
            <w:vAlign w:val="center"/>
            <w:hideMark/>
          </w:tcPr>
          <w:p w14:paraId="09BD4C0A" w14:textId="77777777" w:rsidR="00FD35C3" w:rsidRPr="001B6F6D" w:rsidRDefault="00FD35C3" w:rsidP="00FD35C3">
            <w:pPr>
              <w:jc w:val="center"/>
              <w:rPr>
                <w:rFonts w:cs="Arial"/>
                <w:color w:val="000000" w:themeColor="text1"/>
                <w:szCs w:val="20"/>
                <w:lang w:val="en-US"/>
              </w:rPr>
            </w:pPr>
            <w:r w:rsidRPr="00686F57">
              <w:rPr>
                <w:rFonts w:cs="Arial"/>
                <w:color w:val="000000" w:themeColor="text1"/>
                <w:kern w:val="24"/>
                <w:szCs w:val="20"/>
                <w:lang w:val="en-US"/>
              </w:rPr>
              <w:t>(</w:t>
            </w:r>
            <w:r>
              <w:rPr>
                <w:rFonts w:cs="Arial"/>
                <w:color w:val="000000" w:themeColor="text1"/>
                <w:kern w:val="24"/>
                <w:szCs w:val="20"/>
                <w:lang w:val="en-US"/>
              </w:rPr>
              <w:t>K</w:t>
            </w:r>
            <w:r w:rsidRPr="00686F57">
              <w:rPr>
                <w:rFonts w:cs="Arial"/>
                <w:color w:val="000000" w:themeColor="text1"/>
                <w:kern w:val="24"/>
                <w:szCs w:val="20"/>
                <w:lang w:val="en-US"/>
              </w:rPr>
              <w:t>)</w:t>
            </w:r>
          </w:p>
        </w:tc>
        <w:tc>
          <w:tcPr>
            <w:tcW w:w="1028" w:type="dxa"/>
            <w:vAlign w:val="center"/>
            <w:hideMark/>
          </w:tcPr>
          <w:p w14:paraId="3E1AD447" w14:textId="5E55E914" w:rsidR="00FD35C3" w:rsidRPr="00FD35C3" w:rsidRDefault="00FD35C3" w:rsidP="00FD35C3">
            <w:pPr>
              <w:jc w:val="center"/>
              <w:rPr>
                <w:rFonts w:cs="Arial"/>
                <w:szCs w:val="20"/>
                <w:lang w:val="en-US"/>
              </w:rPr>
            </w:pPr>
            <w:r>
              <w:rPr>
                <w:rFonts w:cs="Arial"/>
                <w:kern w:val="24"/>
                <w:szCs w:val="20"/>
                <w:lang w:val="en-US"/>
              </w:rPr>
              <w:t>4.2</w:t>
            </w:r>
          </w:p>
        </w:tc>
      </w:tr>
      <w:tr w:rsidR="00FD35C3" w:rsidRPr="00052D6C" w14:paraId="70DE4A78" w14:textId="77777777" w:rsidTr="00FD35C3">
        <w:trPr>
          <w:trHeight w:val="227"/>
          <w:jc w:val="center"/>
        </w:trPr>
        <w:tc>
          <w:tcPr>
            <w:tcW w:w="2690" w:type="dxa"/>
            <w:vAlign w:val="center"/>
            <w:hideMark/>
          </w:tcPr>
          <w:p w14:paraId="2EA76051" w14:textId="77777777" w:rsidR="00FD35C3" w:rsidRPr="001B6F6D" w:rsidRDefault="00FD35C3" w:rsidP="00FD35C3">
            <w:pPr>
              <w:jc w:val="left"/>
              <w:rPr>
                <w:rFonts w:cs="Arial"/>
                <w:color w:val="000000" w:themeColor="text1"/>
                <w:szCs w:val="20"/>
                <w:lang w:val="en-US"/>
              </w:rPr>
            </w:pPr>
            <w:r>
              <w:rPr>
                <w:rFonts w:cs="Arial"/>
                <w:color w:val="000000" w:themeColor="text1"/>
                <w:kern w:val="24"/>
                <w:szCs w:val="20"/>
                <w:lang w:val="en-US"/>
              </w:rPr>
              <w:t xml:space="preserve">Aperture </w:t>
            </w:r>
          </w:p>
        </w:tc>
        <w:tc>
          <w:tcPr>
            <w:tcW w:w="949" w:type="dxa"/>
            <w:vAlign w:val="center"/>
            <w:hideMark/>
          </w:tcPr>
          <w:p w14:paraId="6626C523" w14:textId="77777777" w:rsidR="00FD35C3" w:rsidRPr="001B6F6D" w:rsidRDefault="00FD35C3" w:rsidP="00FD35C3">
            <w:pPr>
              <w:jc w:val="center"/>
              <w:rPr>
                <w:rFonts w:cs="Arial"/>
                <w:color w:val="000000" w:themeColor="text1"/>
                <w:szCs w:val="20"/>
                <w:lang w:val="en-US"/>
              </w:rPr>
            </w:pPr>
            <w:r w:rsidRPr="00686F57">
              <w:rPr>
                <w:rFonts w:cs="Arial"/>
                <w:color w:val="000000" w:themeColor="text1"/>
                <w:kern w:val="24"/>
                <w:szCs w:val="20"/>
                <w:lang w:val="en-US"/>
              </w:rPr>
              <w:t>(</w:t>
            </w:r>
            <w:proofErr w:type="gramStart"/>
            <w:r>
              <w:rPr>
                <w:rFonts w:cs="Arial"/>
                <w:color w:val="000000" w:themeColor="text1"/>
                <w:kern w:val="24"/>
                <w:szCs w:val="20"/>
                <w:lang w:val="en-US"/>
              </w:rPr>
              <w:t>mm</w:t>
            </w:r>
            <w:proofErr w:type="gramEnd"/>
            <w:r w:rsidRPr="00686F57">
              <w:rPr>
                <w:rFonts w:cs="Arial"/>
                <w:color w:val="000000" w:themeColor="text1"/>
                <w:kern w:val="24"/>
                <w:szCs w:val="20"/>
                <w:lang w:val="en-US"/>
              </w:rPr>
              <w:t>)</w:t>
            </w:r>
          </w:p>
        </w:tc>
        <w:tc>
          <w:tcPr>
            <w:tcW w:w="1028" w:type="dxa"/>
            <w:vAlign w:val="center"/>
            <w:hideMark/>
          </w:tcPr>
          <w:p w14:paraId="7865B504" w14:textId="29B1C960" w:rsidR="00FD35C3" w:rsidRPr="00FD35C3" w:rsidRDefault="00FD35C3" w:rsidP="00FD35C3">
            <w:pPr>
              <w:jc w:val="center"/>
              <w:rPr>
                <w:rFonts w:cs="Arial"/>
                <w:szCs w:val="20"/>
                <w:lang w:val="en-US"/>
              </w:rPr>
            </w:pPr>
            <w:r>
              <w:rPr>
                <w:rFonts w:cs="Arial"/>
                <w:kern w:val="24"/>
                <w:szCs w:val="20"/>
                <w:lang w:val="en-US"/>
              </w:rPr>
              <w:t>40</w:t>
            </w:r>
          </w:p>
        </w:tc>
      </w:tr>
      <w:tr w:rsidR="00FD35C3" w:rsidRPr="001B6F6D" w14:paraId="7F32EC64" w14:textId="77777777" w:rsidTr="00FD35C3">
        <w:trPr>
          <w:trHeight w:val="227"/>
          <w:jc w:val="center"/>
        </w:trPr>
        <w:tc>
          <w:tcPr>
            <w:tcW w:w="2690" w:type="dxa"/>
            <w:vAlign w:val="center"/>
            <w:hideMark/>
          </w:tcPr>
          <w:p w14:paraId="1ADBCCB7" w14:textId="79A03DDA" w:rsidR="00FD35C3" w:rsidRPr="001B6F6D" w:rsidRDefault="00FD35C3" w:rsidP="00FD35C3">
            <w:pPr>
              <w:jc w:val="left"/>
              <w:rPr>
                <w:rFonts w:cs="Arial"/>
                <w:color w:val="000000" w:themeColor="text1"/>
                <w:szCs w:val="20"/>
                <w:lang w:val="en-US"/>
              </w:rPr>
            </w:pPr>
            <w:r>
              <w:rPr>
                <w:rFonts w:cs="Arial"/>
                <w:color w:val="000000" w:themeColor="text1"/>
                <w:kern w:val="24"/>
                <w:szCs w:val="20"/>
                <w:lang w:val="en-US"/>
              </w:rPr>
              <w:t>Maximum stress level</w:t>
            </w:r>
          </w:p>
        </w:tc>
        <w:tc>
          <w:tcPr>
            <w:tcW w:w="949" w:type="dxa"/>
            <w:vAlign w:val="center"/>
            <w:hideMark/>
          </w:tcPr>
          <w:p w14:paraId="7D494A57" w14:textId="0E2DDE91" w:rsidR="00FD35C3" w:rsidRPr="001B6F6D" w:rsidRDefault="00FD35C3" w:rsidP="00FD35C3">
            <w:pPr>
              <w:jc w:val="center"/>
              <w:rPr>
                <w:rFonts w:cs="Arial"/>
                <w:color w:val="000000" w:themeColor="text1"/>
                <w:szCs w:val="20"/>
                <w:lang w:val="en-US"/>
              </w:rPr>
            </w:pPr>
            <w:r w:rsidRPr="00686F57">
              <w:rPr>
                <w:rFonts w:cs="Arial"/>
                <w:color w:val="000000" w:themeColor="text1"/>
                <w:kern w:val="24"/>
                <w:szCs w:val="20"/>
                <w:lang w:val="en-US"/>
              </w:rPr>
              <w:t>(</w:t>
            </w:r>
            <w:proofErr w:type="spellStart"/>
            <w:r>
              <w:rPr>
                <w:rFonts w:cs="Arial"/>
                <w:color w:val="000000" w:themeColor="text1"/>
                <w:kern w:val="24"/>
                <w:szCs w:val="20"/>
                <w:lang w:val="en-US"/>
              </w:rPr>
              <w:t>MPa</w:t>
            </w:r>
            <w:proofErr w:type="spellEnd"/>
            <w:r w:rsidRPr="00686F57">
              <w:rPr>
                <w:rFonts w:cs="Arial"/>
                <w:color w:val="000000" w:themeColor="text1"/>
                <w:kern w:val="24"/>
                <w:szCs w:val="20"/>
                <w:lang w:val="en-US"/>
              </w:rPr>
              <w:t>)</w:t>
            </w:r>
          </w:p>
        </w:tc>
        <w:tc>
          <w:tcPr>
            <w:tcW w:w="1028" w:type="dxa"/>
            <w:vAlign w:val="center"/>
            <w:hideMark/>
          </w:tcPr>
          <w:p w14:paraId="7FB5DED7" w14:textId="7F7DEDF2" w:rsidR="00FD35C3" w:rsidRPr="00FD35C3" w:rsidRDefault="00FD35C3" w:rsidP="00FD35C3">
            <w:pPr>
              <w:jc w:val="center"/>
              <w:rPr>
                <w:rFonts w:cs="Arial"/>
                <w:szCs w:val="20"/>
                <w:lang w:val="en-US"/>
              </w:rPr>
            </w:pPr>
            <w:r w:rsidRPr="00FD35C3">
              <w:rPr>
                <w:rFonts w:cs="Arial"/>
                <w:kern w:val="24"/>
                <w:szCs w:val="20"/>
                <w:lang w:val="en-US"/>
              </w:rPr>
              <w:t>400</w:t>
            </w:r>
          </w:p>
        </w:tc>
      </w:tr>
      <w:tr w:rsidR="00FD35C3" w:rsidRPr="00052D6C" w14:paraId="195E79A9" w14:textId="77777777" w:rsidTr="00FD35C3">
        <w:trPr>
          <w:trHeight w:val="227"/>
          <w:jc w:val="center"/>
        </w:trPr>
        <w:tc>
          <w:tcPr>
            <w:tcW w:w="2690" w:type="dxa"/>
            <w:vAlign w:val="center"/>
            <w:hideMark/>
          </w:tcPr>
          <w:p w14:paraId="5FA3B622" w14:textId="6D175AA1" w:rsidR="00FD35C3" w:rsidRPr="001B6F6D" w:rsidRDefault="00FD35C3" w:rsidP="00FD35C3">
            <w:pPr>
              <w:jc w:val="left"/>
              <w:rPr>
                <w:rFonts w:cs="Arial"/>
                <w:color w:val="000000" w:themeColor="text1"/>
                <w:szCs w:val="20"/>
                <w:lang w:val="en-US"/>
              </w:rPr>
            </w:pPr>
            <w:r>
              <w:rPr>
                <w:rFonts w:cs="Arial"/>
                <w:color w:val="000000" w:themeColor="text1"/>
                <w:kern w:val="24"/>
                <w:szCs w:val="20"/>
                <w:lang w:val="en-US"/>
              </w:rPr>
              <w:t>Wire/tape J</w:t>
            </w:r>
            <w:r>
              <w:rPr>
                <w:rFonts w:cs="Arial"/>
                <w:color w:val="000000" w:themeColor="text1"/>
                <w:kern w:val="24"/>
                <w:szCs w:val="20"/>
                <w:vertAlign w:val="subscript"/>
                <w:lang w:val="en-US"/>
              </w:rPr>
              <w:t>E</w:t>
            </w:r>
            <w:r>
              <w:rPr>
                <w:rFonts w:cs="Arial"/>
                <w:color w:val="000000" w:themeColor="text1"/>
                <w:kern w:val="24"/>
                <w:szCs w:val="20"/>
                <w:lang w:val="en-US"/>
              </w:rPr>
              <w:t xml:space="preserve"> </w:t>
            </w:r>
            <w:r w:rsidRPr="00DF7BE2">
              <w:t>(20 T, 4.2 K)</w:t>
            </w:r>
          </w:p>
        </w:tc>
        <w:tc>
          <w:tcPr>
            <w:tcW w:w="949" w:type="dxa"/>
            <w:vAlign w:val="center"/>
            <w:hideMark/>
          </w:tcPr>
          <w:p w14:paraId="268F0F4B" w14:textId="76405650" w:rsidR="00FD35C3" w:rsidRPr="001B6F6D" w:rsidRDefault="00FD35C3" w:rsidP="00FD35C3">
            <w:pPr>
              <w:jc w:val="center"/>
              <w:rPr>
                <w:rFonts w:cs="Arial"/>
                <w:color w:val="000000" w:themeColor="text1"/>
                <w:szCs w:val="20"/>
                <w:lang w:val="en-US"/>
              </w:rPr>
            </w:pPr>
            <w:r w:rsidRPr="00686F57">
              <w:rPr>
                <w:rFonts w:cs="Arial"/>
                <w:color w:val="000000" w:themeColor="text1"/>
                <w:kern w:val="24"/>
                <w:szCs w:val="20"/>
                <w:lang w:val="en-US"/>
              </w:rPr>
              <w:t>(</w:t>
            </w:r>
            <w:r>
              <w:rPr>
                <w:rFonts w:cs="Arial"/>
                <w:color w:val="000000" w:themeColor="text1"/>
                <w:kern w:val="24"/>
                <w:szCs w:val="20"/>
                <w:lang w:val="en-US"/>
              </w:rPr>
              <w:t>A/mm</w:t>
            </w:r>
            <w:r>
              <w:rPr>
                <w:rFonts w:cs="Arial"/>
                <w:color w:val="000000" w:themeColor="text1"/>
                <w:kern w:val="24"/>
                <w:szCs w:val="20"/>
                <w:vertAlign w:val="superscript"/>
                <w:lang w:val="en-US"/>
              </w:rPr>
              <w:t>2</w:t>
            </w:r>
            <w:r w:rsidRPr="00686F57">
              <w:rPr>
                <w:rFonts w:cs="Arial"/>
                <w:color w:val="000000" w:themeColor="text1"/>
                <w:kern w:val="24"/>
                <w:szCs w:val="20"/>
                <w:lang w:val="en-US"/>
              </w:rPr>
              <w:t>)</w:t>
            </w:r>
          </w:p>
        </w:tc>
        <w:tc>
          <w:tcPr>
            <w:tcW w:w="1028" w:type="dxa"/>
            <w:vAlign w:val="center"/>
            <w:hideMark/>
          </w:tcPr>
          <w:p w14:paraId="594A7B06" w14:textId="4134FEC0" w:rsidR="00FD35C3" w:rsidRPr="00FD35C3" w:rsidRDefault="00FD35C3" w:rsidP="00FD35C3">
            <w:pPr>
              <w:jc w:val="center"/>
              <w:rPr>
                <w:rFonts w:cs="Arial"/>
                <w:szCs w:val="20"/>
                <w:lang w:val="en-US"/>
              </w:rPr>
            </w:pPr>
            <w:r w:rsidRPr="00FD35C3">
              <w:rPr>
                <w:rFonts w:cs="Arial"/>
                <w:kern w:val="24"/>
                <w:szCs w:val="20"/>
                <w:lang w:val="en-US"/>
              </w:rPr>
              <w:t>750</w:t>
            </w:r>
          </w:p>
        </w:tc>
      </w:tr>
    </w:tbl>
    <w:p w14:paraId="166F855A" w14:textId="21446CE5" w:rsidR="00FD35C3" w:rsidRDefault="00FD35C3" w:rsidP="007E7160">
      <w:pPr>
        <w:pStyle w:val="BodyTextIndent"/>
        <w:ind w:firstLine="0"/>
        <w:rPr>
          <w:kern w:val="16"/>
        </w:rPr>
      </w:pPr>
      <w:r>
        <w:rPr>
          <w:kern w:val="16"/>
        </w:rPr>
        <w:t xml:space="preserve">Table </w:t>
      </w:r>
      <w:r w:rsidR="00C17674">
        <w:rPr>
          <w:kern w:val="16"/>
        </w:rPr>
        <w:t>IV</w:t>
      </w:r>
      <w:r>
        <w:rPr>
          <w:kern w:val="16"/>
        </w:rPr>
        <w:t>. Targets for the HTS magnet R&amp;D proposed within the scope of EuCARD</w:t>
      </w:r>
      <w:r>
        <w:rPr>
          <w:kern w:val="16"/>
          <w:vertAlign w:val="superscript"/>
        </w:rPr>
        <w:t>2</w:t>
      </w:r>
      <w:r>
        <w:rPr>
          <w:kern w:val="16"/>
        </w:rPr>
        <w:t>.</w:t>
      </w:r>
    </w:p>
    <w:p w14:paraId="67956F5A" w14:textId="77777777" w:rsidR="00FD35C3" w:rsidRPr="00FD35C3" w:rsidRDefault="00FD35C3">
      <w:pPr>
        <w:pStyle w:val="BodyTextIndent"/>
      </w:pPr>
    </w:p>
    <w:p w14:paraId="1082587A" w14:textId="5AEEBB8E" w:rsidR="008947BB" w:rsidRDefault="003A5A03" w:rsidP="003A5A03">
      <w:pPr>
        <w:pStyle w:val="BodyTextIndent"/>
      </w:pPr>
      <w:r>
        <w:t xml:space="preserve">The main issues identified are </w:t>
      </w:r>
      <w:r w:rsidR="004D652B">
        <w:t>the</w:t>
      </w:r>
      <w:r>
        <w:t xml:space="preserve"> material selection and properties (BSCCO or YBCO, engineering current density), cable geometry (transposed topology, cable production), coil production (high-temperature heat treatment, insulation</w:t>
      </w:r>
      <w:r w:rsidR="004D652B">
        <w:t xml:space="preserve"> and impregnation</w:t>
      </w:r>
      <w:r>
        <w:t xml:space="preserve">, structural </w:t>
      </w:r>
      <w:r w:rsidR="004D652B">
        <w:t>solutions</w:t>
      </w:r>
      <w:r>
        <w:t xml:space="preserve"> for very large forces), quench protection (detection of very small voltages, large stored energy and energy density). The proposal is within the wider scope of the </w:t>
      </w:r>
      <w:r w:rsidR="00567D88">
        <w:t>EuCARD</w:t>
      </w:r>
      <w:r w:rsidR="00567D88" w:rsidRPr="003A5A03">
        <w:rPr>
          <w:vertAlign w:val="superscript"/>
        </w:rPr>
        <w:t>2</w:t>
      </w:r>
      <w:r w:rsidR="00567D88">
        <w:t xml:space="preserve"> </w:t>
      </w:r>
      <w:r>
        <w:t>programme, and is presently under evaluation. We expect results on approval and funding in Spring 2012, and negotiations to start by the mid 2012. Once again, we plan to start activities at CERN with strand, tape and cable characterization, follow with the production of model coils of SMC type</w:t>
      </w:r>
      <w:r w:rsidR="003548F5">
        <w:t xml:space="preserve"> to develop manufacturing procedures and understand the extrapolation to long lengths, and eventually work on the magnet proper, to give an answer to the feasibility question on the horizon of 2016.</w:t>
      </w:r>
      <w:r w:rsidR="00B34CF2" w:rsidRPr="00B34CF2">
        <w:t xml:space="preserve"> Present work at CERN on HTS conductor is concentrated on the de</w:t>
      </w:r>
      <w:r w:rsidR="00B34CF2">
        <w:t>velopment of HTS electrical tran</w:t>
      </w:r>
      <w:r w:rsidR="00B34CF2" w:rsidRPr="00B34CF2">
        <w:t>smission lines of interest for application to the LHC machine. Experience gained with the development and test of 10 kA range long cables</w:t>
      </w:r>
      <w:r w:rsidR="00B34CF2">
        <w:t xml:space="preserve"> [</w:t>
      </w:r>
      <w:r w:rsidR="00B34CF2" w:rsidRPr="00B34CF2">
        <w:rPr>
          <w:color w:val="FF0000"/>
        </w:rPr>
        <w:t>23a</w:t>
      </w:r>
      <w:r w:rsidR="00B34CF2">
        <w:t>]</w:t>
      </w:r>
      <w:r w:rsidR="00B34CF2" w:rsidRPr="00B34CF2">
        <w:t xml:space="preserve"> will be used also for the development of HTS </w:t>
      </w:r>
      <w:r w:rsidR="00B34CF2">
        <w:t>cables.</w:t>
      </w:r>
    </w:p>
    <w:p w14:paraId="4DED54C2" w14:textId="5A77914C" w:rsidR="008947BB" w:rsidRDefault="00567D88" w:rsidP="008947BB">
      <w:pPr>
        <w:pStyle w:val="Heading2"/>
        <w:spacing w:before="180"/>
      </w:pPr>
      <w:r>
        <w:t>Fast Cycled Magnets R&amp;D</w:t>
      </w:r>
    </w:p>
    <w:p w14:paraId="4286A238" w14:textId="7BB220EB" w:rsidR="00FD35C3" w:rsidRDefault="006159B4">
      <w:pPr>
        <w:pStyle w:val="BodyTextIndent"/>
      </w:pPr>
      <w:r>
        <w:t>Energy</w:t>
      </w:r>
      <w:r w:rsidRPr="006159B4">
        <w:t xml:space="preserve"> efficient, superconducting, fast-cycled magnets would be a holy grail for accelerator applications including </w:t>
      </w:r>
      <w:proofErr w:type="gramStart"/>
      <w:r w:rsidRPr="006159B4">
        <w:t>high energy</w:t>
      </w:r>
      <w:proofErr w:type="gramEnd"/>
      <w:r w:rsidRPr="006159B4">
        <w:t xml:space="preserve"> physics, nuclear physics, or hadron therapy. </w:t>
      </w:r>
      <w:r w:rsidR="00970CAB">
        <w:t>The CERN work in this fi</w:t>
      </w:r>
      <w:r w:rsidR="009434A2">
        <w:t xml:space="preserve">eld is so far very limited </w:t>
      </w:r>
      <w:r w:rsidR="00970CAB">
        <w:t>to two synergistic programs.</w:t>
      </w:r>
      <w:r w:rsidR="009434A2">
        <w:t xml:space="preserve"> The first is the </w:t>
      </w:r>
      <w:r w:rsidR="00725CED">
        <w:t xml:space="preserve">original </w:t>
      </w:r>
      <w:r w:rsidR="009434A2" w:rsidRPr="00725CED">
        <w:rPr>
          <w:i/>
        </w:rPr>
        <w:t>Fast Cycled Magnet</w:t>
      </w:r>
      <w:r w:rsidR="009434A2">
        <w:t xml:space="preserve"> (FCM) programme [</w:t>
      </w:r>
      <w:r w:rsidR="00667BAF">
        <w:rPr>
          <w:color w:val="FF0000"/>
        </w:rPr>
        <w:t>24</w:t>
      </w:r>
      <w:r w:rsidR="009434A2">
        <w:t>], started as an alternative to the resistive design of a PS2 [</w:t>
      </w:r>
      <w:r w:rsidR="00667BAF">
        <w:rPr>
          <w:color w:val="FF0000"/>
        </w:rPr>
        <w:t>25</w:t>
      </w:r>
      <w:r w:rsidR="009434A2">
        <w:t xml:space="preserve">]. The FCM program is now devoted to the demonstration of a low-loss super-ferric dipole magnet design with a large bore (70 mm gap) operating continuously in trapezoidal cycles of 1.8 T peak field and 1.5 T/s field ramp-rate. </w:t>
      </w:r>
      <w:r w:rsidR="00725CED">
        <w:t>This is the typical operating range of the low energy end of the LHC injector chain, but similar design could find applications in dedicated machines for neutrino experiments, or medical applications [</w:t>
      </w:r>
      <w:r w:rsidR="00667BAF">
        <w:rPr>
          <w:color w:val="FF0000"/>
        </w:rPr>
        <w:t>26</w:t>
      </w:r>
      <w:r w:rsidR="00725CED">
        <w:t xml:space="preserve">]. The magnet </w:t>
      </w:r>
      <w:r w:rsidR="008852F4">
        <w:t xml:space="preserve">concept contains a number of innovative features, </w:t>
      </w:r>
      <w:r w:rsidR="00C546C2">
        <w:t>such as</w:t>
      </w:r>
      <w:r w:rsidR="008852F4">
        <w:t xml:space="preserve"> the cable, </w:t>
      </w:r>
      <w:r w:rsidR="00C546C2">
        <w:t xml:space="preserve">the use of a warm iron yoke, a separately cooled structure, and an optimized support in the cryostat. The FCM </w:t>
      </w:r>
      <w:r w:rsidR="00FD35C3">
        <w:t xml:space="preserve">demonstrator </w:t>
      </w:r>
      <w:r w:rsidR="00FD35C3">
        <w:lastRenderedPageBreak/>
        <w:t>magnet</w:t>
      </w:r>
      <w:r w:rsidR="00725CED">
        <w:t xml:space="preserve"> </w:t>
      </w:r>
      <w:r w:rsidR="00C17674">
        <w:t xml:space="preserve">parameters are reported in Tab. V, and the magnet </w:t>
      </w:r>
      <w:r w:rsidR="00FD35C3">
        <w:t>is</w:t>
      </w:r>
      <w:r w:rsidR="00725CED">
        <w:t xml:space="preserve"> shown in Fig. </w:t>
      </w:r>
      <w:r w:rsidR="00FD35C3">
        <w:t>7.</w:t>
      </w:r>
    </w:p>
    <w:p w14:paraId="68D7551E" w14:textId="18151756" w:rsidR="006159B4" w:rsidRDefault="00725CED">
      <w:pPr>
        <w:pStyle w:val="BodyTextIndent"/>
      </w:pPr>
      <w:r>
        <w:t>The main challenge of the programme is to demonstrate reliable and economic operation, and especially a competitive power balance when compared to a resistive magnet solution. Results are expected in the first half of 2012, the demonstrator magnet being now fully assembled and awaiting test in a dedicated station.</w:t>
      </w:r>
    </w:p>
    <w:p w14:paraId="5DD9D0EB" w14:textId="139E2F4C" w:rsidR="00725CED" w:rsidRDefault="00AA1626">
      <w:pPr>
        <w:pStyle w:val="BodyTextIndent"/>
      </w:pPr>
      <w:r>
        <w:rPr>
          <w:noProof/>
        </w:rPr>
        <w:pict w14:anchorId="278CB120">
          <v:shape id="_x0000_s1037" type="#_x0000_t202" style="position:absolute;left:0;text-align:left;margin-left:-3pt;margin-top:160.45pt;width:245.45pt;height:427.25pt;z-index:251668480;mso-position-horizontal-relative:text;mso-position-vertical-relative:text" filled="f" stroked="f">
            <v:fill o:detectmouseclick="t"/>
            <v:textbox style="mso-fit-shape-to-text:t" inset=",7.2pt,,7.2pt">
              <w:txbxContent>
                <w:tbl>
                  <w:tblPr>
                    <w:tblStyle w:val="TableGrid"/>
                    <w:tblW w:w="4667" w:type="dxa"/>
                    <w:jc w:val="center"/>
                    <w:tblBorders>
                      <w:left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2123"/>
                    <w:gridCol w:w="850"/>
                    <w:gridCol w:w="1694"/>
                  </w:tblGrid>
                  <w:tr w:rsidR="00F57669" w:rsidRPr="00502E7C" w14:paraId="7ACAD5F8" w14:textId="77777777" w:rsidTr="00CD001F">
                    <w:trPr>
                      <w:trHeight w:val="227"/>
                      <w:jc w:val="center"/>
                    </w:trPr>
                    <w:tc>
                      <w:tcPr>
                        <w:tcW w:w="2123" w:type="dxa"/>
                        <w:vAlign w:val="center"/>
                        <w:hideMark/>
                      </w:tcPr>
                      <w:p w14:paraId="5B73E8DF" w14:textId="77777777" w:rsidR="00F57669" w:rsidRPr="00502E7C" w:rsidRDefault="00F57669" w:rsidP="00CD001F">
                        <w:pPr>
                          <w:jc w:val="left"/>
                          <w:rPr>
                            <w:rFonts w:cs="Arial"/>
                            <w:szCs w:val="20"/>
                            <w:lang w:val="en-US"/>
                          </w:rPr>
                        </w:pPr>
                        <w:r w:rsidRPr="00502E7C">
                          <w:rPr>
                            <w:rFonts w:cs="Arial"/>
                            <w:szCs w:val="20"/>
                            <w:lang w:val="en-US"/>
                          </w:rPr>
                          <w:t>Field</w:t>
                        </w:r>
                      </w:p>
                    </w:tc>
                    <w:tc>
                      <w:tcPr>
                        <w:tcW w:w="850" w:type="dxa"/>
                        <w:vAlign w:val="center"/>
                        <w:hideMark/>
                      </w:tcPr>
                      <w:p w14:paraId="08B9A176" w14:textId="77777777" w:rsidR="00F57669" w:rsidRPr="00502E7C" w:rsidRDefault="00F57669" w:rsidP="00CD001F">
                        <w:pPr>
                          <w:jc w:val="center"/>
                          <w:rPr>
                            <w:rFonts w:cs="Arial"/>
                            <w:szCs w:val="20"/>
                            <w:lang w:val="en-US"/>
                          </w:rPr>
                        </w:pPr>
                        <w:r w:rsidRPr="00502E7C">
                          <w:rPr>
                            <w:rFonts w:cs="Arial"/>
                            <w:szCs w:val="20"/>
                            <w:lang w:val="en-US"/>
                          </w:rPr>
                          <w:t>(T)</w:t>
                        </w:r>
                      </w:p>
                    </w:tc>
                    <w:tc>
                      <w:tcPr>
                        <w:tcW w:w="1694" w:type="dxa"/>
                        <w:vAlign w:val="center"/>
                        <w:hideMark/>
                      </w:tcPr>
                      <w:p w14:paraId="5473D54D" w14:textId="77777777" w:rsidR="00F57669" w:rsidRPr="00502E7C" w:rsidRDefault="00F57669" w:rsidP="00CD001F">
                        <w:pPr>
                          <w:jc w:val="center"/>
                          <w:rPr>
                            <w:rFonts w:cs="Arial"/>
                            <w:szCs w:val="20"/>
                            <w:lang w:val="en-US"/>
                          </w:rPr>
                        </w:pPr>
                        <w:r w:rsidRPr="00502E7C">
                          <w:rPr>
                            <w:rFonts w:cs="Arial"/>
                            <w:kern w:val="24"/>
                            <w:szCs w:val="20"/>
                            <w:lang w:val="en-US"/>
                          </w:rPr>
                          <w:t>1.8</w:t>
                        </w:r>
                      </w:p>
                    </w:tc>
                  </w:tr>
                  <w:tr w:rsidR="00F57669" w:rsidRPr="00502E7C" w14:paraId="5335BE0D" w14:textId="77777777" w:rsidTr="0001717C">
                    <w:trPr>
                      <w:trHeight w:val="227"/>
                      <w:jc w:val="center"/>
                    </w:trPr>
                    <w:tc>
                      <w:tcPr>
                        <w:tcW w:w="2123" w:type="dxa"/>
                        <w:vAlign w:val="center"/>
                        <w:hideMark/>
                      </w:tcPr>
                      <w:p w14:paraId="527F739E" w14:textId="77777777" w:rsidR="00F57669" w:rsidRPr="00502E7C" w:rsidRDefault="00F57669" w:rsidP="0001717C">
                        <w:pPr>
                          <w:jc w:val="left"/>
                          <w:rPr>
                            <w:rFonts w:cs="Arial"/>
                            <w:szCs w:val="20"/>
                            <w:lang w:val="en-US"/>
                          </w:rPr>
                        </w:pPr>
                        <w:r w:rsidRPr="00502E7C">
                          <w:rPr>
                            <w:rFonts w:cs="Arial"/>
                            <w:szCs w:val="20"/>
                            <w:lang w:val="en-US"/>
                          </w:rPr>
                          <w:t>Field</w:t>
                        </w:r>
                        <w:r>
                          <w:rPr>
                            <w:rFonts w:cs="Arial"/>
                            <w:szCs w:val="20"/>
                            <w:lang w:val="en-US"/>
                          </w:rPr>
                          <w:t xml:space="preserve"> ramp-rate</w:t>
                        </w:r>
                      </w:p>
                    </w:tc>
                    <w:tc>
                      <w:tcPr>
                        <w:tcW w:w="850" w:type="dxa"/>
                        <w:vAlign w:val="center"/>
                        <w:hideMark/>
                      </w:tcPr>
                      <w:p w14:paraId="7E835D38" w14:textId="77777777" w:rsidR="00F57669" w:rsidRPr="00502E7C" w:rsidRDefault="00F57669" w:rsidP="0001717C">
                        <w:pPr>
                          <w:jc w:val="center"/>
                          <w:rPr>
                            <w:rFonts w:cs="Arial"/>
                            <w:szCs w:val="20"/>
                            <w:lang w:val="en-US"/>
                          </w:rPr>
                        </w:pPr>
                        <w:r w:rsidRPr="00502E7C">
                          <w:rPr>
                            <w:rFonts w:cs="Arial"/>
                            <w:szCs w:val="20"/>
                            <w:lang w:val="en-US"/>
                          </w:rPr>
                          <w:t>(T</w:t>
                        </w:r>
                        <w:r>
                          <w:rPr>
                            <w:rFonts w:cs="Arial"/>
                            <w:szCs w:val="20"/>
                            <w:lang w:val="en-US"/>
                          </w:rPr>
                          <w:t>/s</w:t>
                        </w:r>
                        <w:r w:rsidRPr="00502E7C">
                          <w:rPr>
                            <w:rFonts w:cs="Arial"/>
                            <w:szCs w:val="20"/>
                            <w:lang w:val="en-US"/>
                          </w:rPr>
                          <w:t>)</w:t>
                        </w:r>
                      </w:p>
                    </w:tc>
                    <w:tc>
                      <w:tcPr>
                        <w:tcW w:w="1694" w:type="dxa"/>
                        <w:vAlign w:val="center"/>
                        <w:hideMark/>
                      </w:tcPr>
                      <w:p w14:paraId="109C31F8" w14:textId="77777777" w:rsidR="00F57669" w:rsidRPr="00502E7C" w:rsidRDefault="00F57669" w:rsidP="00502E7C">
                        <w:pPr>
                          <w:jc w:val="center"/>
                          <w:rPr>
                            <w:rFonts w:cs="Arial"/>
                            <w:szCs w:val="20"/>
                            <w:lang w:val="en-US"/>
                          </w:rPr>
                        </w:pPr>
                        <w:r w:rsidRPr="00502E7C">
                          <w:rPr>
                            <w:rFonts w:cs="Arial"/>
                            <w:kern w:val="24"/>
                            <w:szCs w:val="20"/>
                            <w:lang w:val="en-US"/>
                          </w:rPr>
                          <w:t>1.</w:t>
                        </w:r>
                        <w:r>
                          <w:rPr>
                            <w:rFonts w:cs="Arial"/>
                            <w:kern w:val="24"/>
                            <w:szCs w:val="20"/>
                            <w:lang w:val="en-US"/>
                          </w:rPr>
                          <w:t>5</w:t>
                        </w:r>
                      </w:p>
                    </w:tc>
                  </w:tr>
                  <w:tr w:rsidR="00F57669" w:rsidRPr="00502E7C" w14:paraId="2D6009D5" w14:textId="77777777" w:rsidTr="00CD001F">
                    <w:trPr>
                      <w:trHeight w:val="227"/>
                      <w:jc w:val="center"/>
                    </w:trPr>
                    <w:tc>
                      <w:tcPr>
                        <w:tcW w:w="2123" w:type="dxa"/>
                        <w:vAlign w:val="center"/>
                        <w:hideMark/>
                      </w:tcPr>
                      <w:p w14:paraId="4FC8D316" w14:textId="77777777" w:rsidR="00F57669" w:rsidRPr="00502E7C" w:rsidRDefault="00F57669" w:rsidP="00CD001F">
                        <w:pPr>
                          <w:jc w:val="left"/>
                          <w:rPr>
                            <w:rFonts w:cs="Arial"/>
                            <w:szCs w:val="20"/>
                            <w:lang w:val="en-US"/>
                          </w:rPr>
                        </w:pPr>
                        <w:r w:rsidRPr="00502E7C">
                          <w:rPr>
                            <w:rFonts w:cs="Arial"/>
                            <w:kern w:val="24"/>
                            <w:szCs w:val="20"/>
                            <w:lang w:val="en-US"/>
                          </w:rPr>
                          <w:t>Operating current</w:t>
                        </w:r>
                      </w:p>
                    </w:tc>
                    <w:tc>
                      <w:tcPr>
                        <w:tcW w:w="850" w:type="dxa"/>
                        <w:vAlign w:val="center"/>
                        <w:hideMark/>
                      </w:tcPr>
                      <w:p w14:paraId="6656CF14" w14:textId="77777777" w:rsidR="00F57669" w:rsidRPr="00502E7C" w:rsidRDefault="00F57669" w:rsidP="00CD001F">
                        <w:pPr>
                          <w:jc w:val="center"/>
                          <w:rPr>
                            <w:rFonts w:cs="Arial"/>
                            <w:szCs w:val="20"/>
                            <w:lang w:val="en-US"/>
                          </w:rPr>
                        </w:pPr>
                        <w:r w:rsidRPr="00502E7C">
                          <w:rPr>
                            <w:rFonts w:cs="Arial"/>
                            <w:kern w:val="24"/>
                            <w:szCs w:val="20"/>
                            <w:lang w:val="en-US"/>
                          </w:rPr>
                          <w:t>(</w:t>
                        </w:r>
                        <w:proofErr w:type="gramStart"/>
                        <w:r w:rsidRPr="00502E7C">
                          <w:rPr>
                            <w:rFonts w:cs="Arial"/>
                            <w:kern w:val="24"/>
                            <w:szCs w:val="20"/>
                            <w:lang w:val="en-US"/>
                          </w:rPr>
                          <w:t>kA</w:t>
                        </w:r>
                        <w:proofErr w:type="gramEnd"/>
                        <w:r w:rsidRPr="00502E7C">
                          <w:rPr>
                            <w:rFonts w:cs="Arial"/>
                            <w:kern w:val="24"/>
                            <w:szCs w:val="20"/>
                            <w:lang w:val="en-US"/>
                          </w:rPr>
                          <w:t>)</w:t>
                        </w:r>
                      </w:p>
                    </w:tc>
                    <w:tc>
                      <w:tcPr>
                        <w:tcW w:w="1694" w:type="dxa"/>
                        <w:vAlign w:val="center"/>
                        <w:hideMark/>
                      </w:tcPr>
                      <w:p w14:paraId="2B53152C" w14:textId="77777777" w:rsidR="00F57669" w:rsidRPr="00502E7C" w:rsidRDefault="00F57669" w:rsidP="00CD001F">
                        <w:pPr>
                          <w:jc w:val="center"/>
                          <w:rPr>
                            <w:rFonts w:cs="Arial"/>
                            <w:szCs w:val="20"/>
                            <w:lang w:val="en-US"/>
                          </w:rPr>
                        </w:pPr>
                        <w:r w:rsidRPr="00502E7C">
                          <w:rPr>
                            <w:rFonts w:cs="Arial"/>
                            <w:kern w:val="24"/>
                            <w:szCs w:val="20"/>
                            <w:lang w:val="en-US"/>
                          </w:rPr>
                          <w:t>5.7</w:t>
                        </w:r>
                      </w:p>
                    </w:tc>
                  </w:tr>
                  <w:tr w:rsidR="00F57669" w:rsidRPr="00502E7C" w14:paraId="43D19DAE" w14:textId="77777777" w:rsidTr="00CD001F">
                    <w:trPr>
                      <w:trHeight w:val="227"/>
                      <w:jc w:val="center"/>
                    </w:trPr>
                    <w:tc>
                      <w:tcPr>
                        <w:tcW w:w="2123" w:type="dxa"/>
                        <w:vAlign w:val="center"/>
                        <w:hideMark/>
                      </w:tcPr>
                      <w:p w14:paraId="586609D8" w14:textId="77777777" w:rsidR="00F57669" w:rsidRPr="00502E7C" w:rsidRDefault="00F57669" w:rsidP="00CD001F">
                        <w:pPr>
                          <w:jc w:val="left"/>
                          <w:rPr>
                            <w:rFonts w:cs="Arial"/>
                            <w:szCs w:val="20"/>
                            <w:lang w:val="en-US"/>
                          </w:rPr>
                        </w:pPr>
                        <w:r w:rsidRPr="00502E7C">
                          <w:rPr>
                            <w:rFonts w:cs="Arial"/>
                            <w:kern w:val="24"/>
                            <w:szCs w:val="20"/>
                            <w:lang w:val="en-US"/>
                          </w:rPr>
                          <w:t>Operating temperature</w:t>
                        </w:r>
                      </w:p>
                    </w:tc>
                    <w:tc>
                      <w:tcPr>
                        <w:tcW w:w="850" w:type="dxa"/>
                        <w:vAlign w:val="center"/>
                        <w:hideMark/>
                      </w:tcPr>
                      <w:p w14:paraId="5D9478A9" w14:textId="77777777" w:rsidR="00F57669" w:rsidRPr="00502E7C" w:rsidRDefault="00F57669" w:rsidP="00CD001F">
                        <w:pPr>
                          <w:jc w:val="center"/>
                          <w:rPr>
                            <w:rFonts w:cs="Arial"/>
                            <w:szCs w:val="20"/>
                            <w:lang w:val="en-US"/>
                          </w:rPr>
                        </w:pPr>
                        <w:r w:rsidRPr="00502E7C">
                          <w:rPr>
                            <w:rFonts w:cs="Arial"/>
                            <w:kern w:val="24"/>
                            <w:szCs w:val="20"/>
                            <w:lang w:val="en-US"/>
                          </w:rPr>
                          <w:t>(K)</w:t>
                        </w:r>
                      </w:p>
                    </w:tc>
                    <w:tc>
                      <w:tcPr>
                        <w:tcW w:w="1694" w:type="dxa"/>
                        <w:vAlign w:val="center"/>
                        <w:hideMark/>
                      </w:tcPr>
                      <w:p w14:paraId="23E5D964" w14:textId="77777777" w:rsidR="00F57669" w:rsidRPr="00502E7C" w:rsidRDefault="00F57669" w:rsidP="00CD001F">
                        <w:pPr>
                          <w:jc w:val="center"/>
                          <w:rPr>
                            <w:rFonts w:cs="Arial"/>
                            <w:szCs w:val="20"/>
                            <w:lang w:val="en-US"/>
                          </w:rPr>
                        </w:pPr>
                        <w:r w:rsidRPr="00502E7C">
                          <w:rPr>
                            <w:rFonts w:cs="Arial"/>
                            <w:kern w:val="24"/>
                            <w:szCs w:val="20"/>
                            <w:lang w:val="en-US"/>
                          </w:rPr>
                          <w:t>4.2</w:t>
                        </w:r>
                      </w:p>
                    </w:tc>
                  </w:tr>
                  <w:tr w:rsidR="00F57669" w:rsidRPr="00502E7C" w14:paraId="3427EB63" w14:textId="77777777" w:rsidTr="00CD001F">
                    <w:trPr>
                      <w:trHeight w:val="227"/>
                      <w:jc w:val="center"/>
                    </w:trPr>
                    <w:tc>
                      <w:tcPr>
                        <w:tcW w:w="2123" w:type="dxa"/>
                        <w:vAlign w:val="center"/>
                        <w:hideMark/>
                      </w:tcPr>
                      <w:p w14:paraId="5B9AF992" w14:textId="77777777" w:rsidR="00F57669" w:rsidRPr="00502E7C" w:rsidRDefault="00F57669" w:rsidP="00CD001F">
                        <w:pPr>
                          <w:jc w:val="left"/>
                          <w:rPr>
                            <w:rFonts w:cs="Arial"/>
                            <w:szCs w:val="20"/>
                            <w:lang w:val="en-US"/>
                          </w:rPr>
                        </w:pPr>
                        <w:r w:rsidRPr="00502E7C">
                          <w:rPr>
                            <w:rFonts w:cs="Arial"/>
                            <w:kern w:val="24"/>
                            <w:szCs w:val="20"/>
                            <w:lang w:val="en-US"/>
                          </w:rPr>
                          <w:t xml:space="preserve">Free aperture </w:t>
                        </w:r>
                      </w:p>
                    </w:tc>
                    <w:tc>
                      <w:tcPr>
                        <w:tcW w:w="850" w:type="dxa"/>
                        <w:vAlign w:val="center"/>
                        <w:hideMark/>
                      </w:tcPr>
                      <w:p w14:paraId="63653C50" w14:textId="77777777" w:rsidR="00F57669" w:rsidRPr="00502E7C" w:rsidRDefault="00F57669" w:rsidP="00CD001F">
                        <w:pPr>
                          <w:jc w:val="center"/>
                          <w:rPr>
                            <w:rFonts w:cs="Arial"/>
                            <w:szCs w:val="20"/>
                            <w:lang w:val="en-US"/>
                          </w:rPr>
                        </w:pPr>
                        <w:r w:rsidRPr="00502E7C">
                          <w:rPr>
                            <w:rFonts w:cs="Arial"/>
                            <w:kern w:val="24"/>
                            <w:szCs w:val="20"/>
                            <w:lang w:val="en-US"/>
                          </w:rPr>
                          <w:t>(</w:t>
                        </w:r>
                        <w:proofErr w:type="gramStart"/>
                        <w:r w:rsidRPr="00502E7C">
                          <w:rPr>
                            <w:rFonts w:cs="Arial"/>
                            <w:kern w:val="24"/>
                            <w:szCs w:val="20"/>
                            <w:lang w:val="en-US"/>
                          </w:rPr>
                          <w:t>mm</w:t>
                        </w:r>
                        <w:r w:rsidRPr="00502E7C">
                          <w:rPr>
                            <w:rFonts w:cs="Arial"/>
                            <w:kern w:val="24"/>
                            <w:szCs w:val="20"/>
                            <w:vertAlign w:val="superscript"/>
                            <w:lang w:val="en-US"/>
                          </w:rPr>
                          <w:t>2</w:t>
                        </w:r>
                        <w:proofErr w:type="gramEnd"/>
                        <w:r w:rsidRPr="00502E7C">
                          <w:rPr>
                            <w:rFonts w:cs="Arial"/>
                            <w:kern w:val="24"/>
                            <w:szCs w:val="20"/>
                            <w:lang w:val="en-US"/>
                          </w:rPr>
                          <w:t>)</w:t>
                        </w:r>
                      </w:p>
                    </w:tc>
                    <w:tc>
                      <w:tcPr>
                        <w:tcW w:w="1694" w:type="dxa"/>
                        <w:vAlign w:val="center"/>
                        <w:hideMark/>
                      </w:tcPr>
                      <w:p w14:paraId="3DC7C6F1" w14:textId="77777777" w:rsidR="00F57669" w:rsidRPr="00502E7C" w:rsidRDefault="00F57669" w:rsidP="00CD001F">
                        <w:pPr>
                          <w:jc w:val="center"/>
                          <w:rPr>
                            <w:rFonts w:cs="Arial"/>
                            <w:szCs w:val="20"/>
                            <w:lang w:val="en-US"/>
                          </w:rPr>
                        </w:pPr>
                        <w:r w:rsidRPr="00502E7C">
                          <w:rPr>
                            <w:rFonts w:cs="Arial"/>
                            <w:kern w:val="24"/>
                            <w:szCs w:val="20"/>
                            <w:lang w:val="en-US"/>
                          </w:rPr>
                          <w:t>250(</w:t>
                        </w:r>
                        <w:proofErr w:type="gramStart"/>
                        <w:r w:rsidRPr="00502E7C">
                          <w:rPr>
                            <w:rFonts w:cs="Arial"/>
                            <w:kern w:val="24"/>
                            <w:szCs w:val="20"/>
                            <w:lang w:val="en-US"/>
                          </w:rPr>
                          <w:t>H)x70</w:t>
                        </w:r>
                        <w:proofErr w:type="gramEnd"/>
                        <w:r w:rsidRPr="00502E7C">
                          <w:rPr>
                            <w:rFonts w:cs="Arial"/>
                            <w:kern w:val="24"/>
                            <w:szCs w:val="20"/>
                            <w:lang w:val="en-US"/>
                          </w:rPr>
                          <w:t>(V)</w:t>
                        </w:r>
                      </w:p>
                    </w:tc>
                  </w:tr>
                  <w:tr w:rsidR="00F57669" w:rsidRPr="00502E7C" w14:paraId="12F7FEBB" w14:textId="77777777" w:rsidTr="00CD001F">
                    <w:trPr>
                      <w:trHeight w:val="227"/>
                      <w:jc w:val="center"/>
                    </w:trPr>
                    <w:tc>
                      <w:tcPr>
                        <w:tcW w:w="2123" w:type="dxa"/>
                        <w:vAlign w:val="center"/>
                        <w:hideMark/>
                      </w:tcPr>
                      <w:p w14:paraId="7A7DF4A7" w14:textId="77777777" w:rsidR="00F57669" w:rsidRPr="00502E7C" w:rsidRDefault="00F57669" w:rsidP="00CD001F">
                        <w:pPr>
                          <w:jc w:val="left"/>
                          <w:rPr>
                            <w:rFonts w:cs="Arial"/>
                            <w:szCs w:val="20"/>
                            <w:lang w:val="en-US"/>
                          </w:rPr>
                        </w:pPr>
                        <w:r w:rsidRPr="00502E7C">
                          <w:rPr>
                            <w:rFonts w:cs="Arial"/>
                            <w:kern w:val="24"/>
                            <w:szCs w:val="20"/>
                            <w:lang w:val="en-US"/>
                          </w:rPr>
                          <w:t>Stored energy</w:t>
                        </w:r>
                      </w:p>
                    </w:tc>
                    <w:tc>
                      <w:tcPr>
                        <w:tcW w:w="850" w:type="dxa"/>
                        <w:vAlign w:val="center"/>
                        <w:hideMark/>
                      </w:tcPr>
                      <w:p w14:paraId="4D1F93A4" w14:textId="77777777" w:rsidR="00F57669" w:rsidRPr="00502E7C" w:rsidRDefault="00F57669" w:rsidP="00CD001F">
                        <w:pPr>
                          <w:jc w:val="center"/>
                          <w:rPr>
                            <w:rFonts w:cs="Arial"/>
                            <w:szCs w:val="20"/>
                            <w:lang w:val="en-US"/>
                          </w:rPr>
                        </w:pPr>
                        <w:r w:rsidRPr="00502E7C">
                          <w:rPr>
                            <w:rFonts w:cs="Arial"/>
                            <w:kern w:val="24"/>
                            <w:szCs w:val="20"/>
                            <w:lang w:val="en-US"/>
                          </w:rPr>
                          <w:t>(MJ)</w:t>
                        </w:r>
                      </w:p>
                    </w:tc>
                    <w:tc>
                      <w:tcPr>
                        <w:tcW w:w="1694" w:type="dxa"/>
                        <w:vAlign w:val="center"/>
                        <w:hideMark/>
                      </w:tcPr>
                      <w:p w14:paraId="4F6FE6D9" w14:textId="77777777" w:rsidR="00F57669" w:rsidRPr="00502E7C" w:rsidRDefault="00F57669" w:rsidP="00CD001F">
                        <w:pPr>
                          <w:jc w:val="center"/>
                          <w:rPr>
                            <w:rFonts w:cs="Arial"/>
                            <w:szCs w:val="20"/>
                            <w:lang w:val="en-US"/>
                          </w:rPr>
                        </w:pPr>
                        <w:r w:rsidRPr="00502E7C">
                          <w:rPr>
                            <w:rFonts w:cs="Arial"/>
                            <w:kern w:val="24"/>
                            <w:szCs w:val="20"/>
                            <w:lang w:val="en-US"/>
                          </w:rPr>
                          <w:t>0.24</w:t>
                        </w:r>
                      </w:p>
                    </w:tc>
                  </w:tr>
                  <w:tr w:rsidR="00F57669" w:rsidRPr="00502E7C" w14:paraId="25E07B0D" w14:textId="77777777" w:rsidTr="00CD001F">
                    <w:trPr>
                      <w:trHeight w:val="227"/>
                      <w:jc w:val="center"/>
                    </w:trPr>
                    <w:tc>
                      <w:tcPr>
                        <w:tcW w:w="2123" w:type="dxa"/>
                        <w:vAlign w:val="center"/>
                        <w:hideMark/>
                      </w:tcPr>
                      <w:p w14:paraId="4EF414FD" w14:textId="77777777" w:rsidR="00F57669" w:rsidRPr="00502E7C" w:rsidRDefault="00F57669" w:rsidP="00CD001F">
                        <w:pPr>
                          <w:jc w:val="left"/>
                          <w:rPr>
                            <w:rFonts w:cs="Arial"/>
                            <w:szCs w:val="20"/>
                            <w:lang w:val="en-US"/>
                          </w:rPr>
                        </w:pPr>
                        <w:r w:rsidRPr="00502E7C">
                          <w:rPr>
                            <w:rFonts w:cs="Arial"/>
                            <w:kern w:val="24"/>
                            <w:szCs w:val="20"/>
                            <w:lang w:val="en-US"/>
                          </w:rPr>
                          <w:t>Weight</w:t>
                        </w:r>
                      </w:p>
                    </w:tc>
                    <w:tc>
                      <w:tcPr>
                        <w:tcW w:w="850" w:type="dxa"/>
                        <w:vAlign w:val="center"/>
                        <w:hideMark/>
                      </w:tcPr>
                      <w:p w14:paraId="04D60B93" w14:textId="77777777" w:rsidR="00F57669" w:rsidRPr="00502E7C" w:rsidRDefault="00F57669" w:rsidP="00CD001F">
                        <w:pPr>
                          <w:jc w:val="center"/>
                          <w:rPr>
                            <w:rFonts w:cs="Arial"/>
                            <w:szCs w:val="20"/>
                            <w:lang w:val="en-US"/>
                          </w:rPr>
                        </w:pPr>
                        <w:r w:rsidRPr="00502E7C">
                          <w:rPr>
                            <w:rFonts w:cs="Arial"/>
                            <w:kern w:val="24"/>
                            <w:szCs w:val="20"/>
                            <w:lang w:val="en-US"/>
                          </w:rPr>
                          <w:t>(</w:t>
                        </w:r>
                        <w:proofErr w:type="gramStart"/>
                        <w:r w:rsidRPr="00502E7C">
                          <w:rPr>
                            <w:rFonts w:cs="Arial"/>
                            <w:kern w:val="24"/>
                            <w:szCs w:val="20"/>
                            <w:lang w:val="en-US"/>
                          </w:rPr>
                          <w:t>tons</w:t>
                        </w:r>
                        <w:proofErr w:type="gramEnd"/>
                        <w:r w:rsidRPr="00502E7C">
                          <w:rPr>
                            <w:rFonts w:cs="Arial"/>
                            <w:kern w:val="24"/>
                            <w:szCs w:val="20"/>
                            <w:lang w:val="en-US"/>
                          </w:rPr>
                          <w:t>)</w:t>
                        </w:r>
                      </w:p>
                    </w:tc>
                    <w:tc>
                      <w:tcPr>
                        <w:tcW w:w="1694" w:type="dxa"/>
                        <w:vAlign w:val="center"/>
                        <w:hideMark/>
                      </w:tcPr>
                      <w:p w14:paraId="2286BBD4" w14:textId="77777777" w:rsidR="00F57669" w:rsidRPr="00502E7C" w:rsidRDefault="00F57669" w:rsidP="00CD001F">
                        <w:pPr>
                          <w:jc w:val="center"/>
                          <w:rPr>
                            <w:rFonts w:cs="Arial"/>
                            <w:szCs w:val="20"/>
                            <w:lang w:val="en-US"/>
                          </w:rPr>
                        </w:pPr>
                        <w:r w:rsidRPr="00502E7C">
                          <w:rPr>
                            <w:rFonts w:cs="Arial"/>
                            <w:kern w:val="24"/>
                            <w:szCs w:val="20"/>
                            <w:lang w:val="en-US"/>
                          </w:rPr>
                          <w:t>≈4</w:t>
                        </w:r>
                      </w:p>
                    </w:tc>
                  </w:tr>
                </w:tbl>
                <w:p w14:paraId="2FDD5CB1" w14:textId="77777777" w:rsidR="00F57669" w:rsidRDefault="00F57669" w:rsidP="00C17674">
                  <w:pPr>
                    <w:pStyle w:val="BodyTextIndent"/>
                    <w:ind w:firstLine="0"/>
                    <w:jc w:val="center"/>
                    <w:rPr>
                      <w:kern w:val="16"/>
                    </w:rPr>
                  </w:pPr>
                  <w:proofErr w:type="gramStart"/>
                  <w:r>
                    <w:rPr>
                      <w:kern w:val="16"/>
                    </w:rPr>
                    <w:t>Table V. Main parameters of FCM.</w:t>
                  </w:r>
                  <w:proofErr w:type="gramEnd"/>
                </w:p>
                <w:p w14:paraId="5A39CA44" w14:textId="77777777" w:rsidR="00F57669" w:rsidRDefault="00F57669" w:rsidP="00C17674">
                  <w:pPr>
                    <w:pStyle w:val="BodyTextIndent"/>
                    <w:ind w:firstLine="0"/>
                  </w:pPr>
                </w:p>
                <w:p w14:paraId="761175FB" w14:textId="77777777" w:rsidR="00F57669" w:rsidRDefault="00F57669" w:rsidP="00725CED">
                  <w:pPr>
                    <w:pStyle w:val="BodyTextIndent"/>
                    <w:ind w:firstLine="0"/>
                  </w:pPr>
                  <w:r>
                    <w:rPr>
                      <w:noProof/>
                      <w:lang w:val="en-US"/>
                    </w:rPr>
                    <w:drawing>
                      <wp:inline distT="0" distB="0" distL="0" distR="0" wp14:anchorId="2B0273E7" wp14:editId="18252549">
                        <wp:extent cx="2963545" cy="2091055"/>
                        <wp:effectExtent l="0" t="0" r="0" b="0"/>
                        <wp:docPr id="30" name="Picture 30" descr="Macintosh HD:Users:botturl:Desktop:Screen shot 2012-03-13 at 2.55.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otturl:Desktop:Screen shot 2012-03-13 at 2.55.27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3545" cy="2091055"/>
                                </a:xfrm>
                                <a:prstGeom prst="rect">
                                  <a:avLst/>
                                </a:prstGeom>
                                <a:noFill/>
                                <a:ln>
                                  <a:noFill/>
                                </a:ln>
                              </pic:spPr>
                            </pic:pic>
                          </a:graphicData>
                        </a:graphic>
                      </wp:inline>
                    </w:drawing>
                  </w:r>
                </w:p>
                <w:p w14:paraId="16E811E0" w14:textId="77777777" w:rsidR="00F57669" w:rsidRDefault="00F57669" w:rsidP="00725CED">
                  <w:pPr>
                    <w:pStyle w:val="BodyTextIndent"/>
                    <w:ind w:firstLine="0"/>
                    <w:rPr>
                      <w:kern w:val="16"/>
                    </w:rPr>
                  </w:pPr>
                  <w:r>
                    <w:rPr>
                      <w:kern w:val="16"/>
                    </w:rPr>
                    <w:t xml:space="preserve">Figure 7. </w:t>
                  </w:r>
                  <w:proofErr w:type="gramStart"/>
                  <w:r>
                    <w:rPr>
                      <w:kern w:val="16"/>
                    </w:rPr>
                    <w:t>The FCM demonstrator magnet during final assembly.</w:t>
                  </w:r>
                  <w:proofErr w:type="gramEnd"/>
                </w:p>
                <w:p w14:paraId="6002833C" w14:textId="77777777" w:rsidR="00F57669" w:rsidRDefault="00F57669" w:rsidP="00AA1626">
                  <w:pPr>
                    <w:pStyle w:val="BodyTextIndent"/>
                    <w:ind w:firstLine="0"/>
                  </w:pPr>
                  <w:r>
                    <w:rPr>
                      <w:noProof/>
                      <w:lang w:val="en-US"/>
                    </w:rPr>
                    <w:drawing>
                      <wp:inline distT="0" distB="0" distL="0" distR="0" wp14:anchorId="6414161E" wp14:editId="71A16A5E">
                        <wp:extent cx="2963545" cy="1236345"/>
                        <wp:effectExtent l="0" t="0" r="0" b="0"/>
                        <wp:docPr id="31" name="Picture 31" descr="Macintosh HD:Users:botturl:Desktop:Screen shot 2012-03-10 at 5.51.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botturl:Desktop:Screen shot 2012-03-10 at 5.51.45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3545" cy="1236345"/>
                                </a:xfrm>
                                <a:prstGeom prst="rect">
                                  <a:avLst/>
                                </a:prstGeom>
                                <a:noFill/>
                                <a:ln>
                                  <a:noFill/>
                                </a:ln>
                              </pic:spPr>
                            </pic:pic>
                          </a:graphicData>
                        </a:graphic>
                      </wp:inline>
                    </w:drawing>
                  </w:r>
                </w:p>
                <w:p w14:paraId="5B716BDD" w14:textId="77777777" w:rsidR="00F57669" w:rsidRPr="00696900" w:rsidRDefault="00F57669" w:rsidP="00F57669">
                  <w:pPr>
                    <w:pStyle w:val="BodyTextIndent"/>
                    <w:rPr>
                      <w:kern w:val="16"/>
                    </w:rPr>
                  </w:pPr>
                  <w:r>
                    <w:rPr>
                      <w:kern w:val="16"/>
                    </w:rPr>
                    <w:t xml:space="preserve">Figure 8. Cored </w:t>
                  </w:r>
                  <w:proofErr w:type="spellStart"/>
                  <w:r>
                    <w:rPr>
                      <w:kern w:val="16"/>
                    </w:rPr>
                    <w:t>Nb</w:t>
                  </w:r>
                  <w:proofErr w:type="spellEnd"/>
                  <w:r>
                    <w:rPr>
                      <w:kern w:val="16"/>
                    </w:rPr>
                    <w:t>-Ti cable trial for the CRISP SIS-300 prototype.</w:t>
                  </w:r>
                </w:p>
              </w:txbxContent>
            </v:textbox>
            <w10:wrap type="square"/>
          </v:shape>
        </w:pict>
      </w:r>
      <w:r w:rsidR="00725CED">
        <w:t xml:space="preserve">The second line of activity in the field of fast cycled magnets is </w:t>
      </w:r>
      <w:r w:rsidR="00C546C2">
        <w:t>the participation</w:t>
      </w:r>
      <w:r w:rsidR="00725CED">
        <w:t xml:space="preserve"> to the procurement of a low-loss cable, and its insulation, for the production of a prototype of a dipole magnet for the SIS-300 </w:t>
      </w:r>
      <w:r w:rsidR="00324525">
        <w:t>storage ring at FAIR</w:t>
      </w:r>
      <w:r w:rsidR="00292B7F">
        <w:t xml:space="preserve"> [</w:t>
      </w:r>
      <w:r w:rsidR="00502E7C">
        <w:rPr>
          <w:color w:val="FF0000"/>
        </w:rPr>
        <w:t>27</w:t>
      </w:r>
      <w:r w:rsidR="00292B7F">
        <w:t>]</w:t>
      </w:r>
      <w:r w:rsidR="00324525">
        <w:t>. This work is performed within the WP5 of the CRISP EU-FP7 programme. It</w:t>
      </w:r>
      <w:r w:rsidR="00725CED">
        <w:t xml:space="preserve"> is </w:t>
      </w:r>
      <w:r w:rsidR="00324525">
        <w:t xml:space="preserve">in reality </w:t>
      </w:r>
      <w:r w:rsidR="00725CED">
        <w:t>a follow-up of the DISCORAP programme</w:t>
      </w:r>
      <w:r w:rsidR="00324525">
        <w:t xml:space="preserve"> [</w:t>
      </w:r>
      <w:r w:rsidR="00502E7C">
        <w:rPr>
          <w:color w:val="FF0000"/>
        </w:rPr>
        <w:t>28</w:t>
      </w:r>
      <w:r w:rsidR="00324525">
        <w:t>]</w:t>
      </w:r>
      <w:r w:rsidR="00725CED">
        <w:t xml:space="preserve">, approaching completion at INFN, where a dipole with a </w:t>
      </w:r>
      <w:r w:rsidR="001B216B">
        <w:t>100</w:t>
      </w:r>
      <w:r w:rsidR="00725CED">
        <w:t xml:space="preserve"> mm </w:t>
      </w:r>
      <w:r w:rsidR="001B216B">
        <w:t xml:space="preserve">diameter </w:t>
      </w:r>
      <w:r w:rsidR="00725CED">
        <w:t xml:space="preserve">aperture, </w:t>
      </w:r>
      <w:r w:rsidR="001B216B">
        <w:t>4.5</w:t>
      </w:r>
      <w:r w:rsidR="00725CED">
        <w:t xml:space="preserve"> T bore field and maximum ramp-rate of 1 T/s is ready for test. These parameters are comparable to those that would be of interest for a superconducting SPS</w:t>
      </w:r>
      <w:r w:rsidR="00324525">
        <w:t>,</w:t>
      </w:r>
      <w:r w:rsidR="008852F4">
        <w:t xml:space="preserve"> accelerating protons up to 1 </w:t>
      </w:r>
      <w:proofErr w:type="spellStart"/>
      <w:r w:rsidR="008852F4">
        <w:t>TeV</w:t>
      </w:r>
      <w:proofErr w:type="spellEnd"/>
      <w:r w:rsidR="008852F4">
        <w:t xml:space="preserve">. The cable to be produced at CERN is similar to one of the </w:t>
      </w:r>
      <w:r w:rsidR="008852F4">
        <w:lastRenderedPageBreak/>
        <w:t xml:space="preserve">geometries already used in the LHC (type 02, dipole outer layer cable), but </w:t>
      </w:r>
      <w:r w:rsidR="00C546C2">
        <w:t>will be manufactured using low-loss wires of the same type as those developed in the scope of the FCM programme</w:t>
      </w:r>
      <w:r w:rsidR="00324525">
        <w:t>, and additional features such as a resistive strip core that reduces AC loss during ramps. A pict</w:t>
      </w:r>
      <w:r w:rsidR="00093444">
        <w:t>ure of one such prototype cable</w:t>
      </w:r>
      <w:r w:rsidR="00324525">
        <w:t xml:space="preserve"> recently produced at CERN is shown in Fig. </w:t>
      </w:r>
      <w:r w:rsidR="001B216B">
        <w:t>8</w:t>
      </w:r>
      <w:r w:rsidR="00324525">
        <w:t>.</w:t>
      </w:r>
    </w:p>
    <w:p w14:paraId="51A174C5" w14:textId="1AF76AE7" w:rsidR="00502E7C" w:rsidRDefault="00502E7C" w:rsidP="00502E7C">
      <w:pPr>
        <w:pStyle w:val="BodyTextIndent"/>
      </w:pPr>
      <w:r>
        <w:t xml:space="preserve">Both FCM and CRISP programmes are not high priority among the magnet R&amp;D work. Nonetheless, they explore key technological questions </w:t>
      </w:r>
      <w:r w:rsidR="00093444">
        <w:t xml:space="preserve">on the long-term </w:t>
      </w:r>
      <w:r>
        <w:t>perspective.</w:t>
      </w:r>
    </w:p>
    <w:p w14:paraId="287E4F4E" w14:textId="554BDD59" w:rsidR="00567D88" w:rsidRDefault="00567D88" w:rsidP="00567D88">
      <w:pPr>
        <w:pStyle w:val="Heading2"/>
        <w:spacing w:before="180"/>
      </w:pPr>
      <w:r>
        <w:t>Low Field Magnets R&amp;D</w:t>
      </w:r>
    </w:p>
    <w:p w14:paraId="10B52C18" w14:textId="0B90995C" w:rsidR="00567D88" w:rsidRDefault="003548F5" w:rsidP="00567D88">
      <w:pPr>
        <w:pStyle w:val="BodyTextIndent"/>
      </w:pPr>
      <w:r>
        <w:t>Electromagnets have a long history since their invention by W. Sturgeon</w:t>
      </w:r>
      <w:r w:rsidR="001B216B">
        <w:t>,</w:t>
      </w:r>
      <w:r>
        <w:t xml:space="preserve"> in 1824, </w:t>
      </w:r>
      <w:r w:rsidR="00BD4D02">
        <w:t xml:space="preserve">and </w:t>
      </w:r>
      <w:r>
        <w:t>their use in accelerators is widely spread</w:t>
      </w:r>
      <w:r w:rsidR="00BD4D02">
        <w:t>. Yet, the demands for further</w:t>
      </w:r>
      <w:r>
        <w:t xml:space="preserve"> </w:t>
      </w:r>
      <w:r w:rsidR="00BD4D02">
        <w:t xml:space="preserve">developments are many, and include the use of modern engineered materials in the yoke, or permanent magnets, </w:t>
      </w:r>
      <w:r w:rsidR="001B216B">
        <w:t>long-term</w:t>
      </w:r>
      <w:r w:rsidR="00153744">
        <w:t xml:space="preserve"> stability, </w:t>
      </w:r>
      <w:r w:rsidR="00BD4D02">
        <w:t xml:space="preserve">extension of the operating field range and homogeneity, and improvements in the efficiency. One such example is the dipole </w:t>
      </w:r>
      <w:r w:rsidR="00153744">
        <w:t>that would be required by the ring-ring variant of</w:t>
      </w:r>
      <w:r w:rsidR="00BD4D02">
        <w:t xml:space="preserve"> the Large </w:t>
      </w:r>
      <w:r w:rsidR="00153744">
        <w:t>Hadron electron Collider (</w:t>
      </w:r>
      <w:proofErr w:type="spellStart"/>
      <w:r w:rsidR="00153744">
        <w:t>LHeC</w:t>
      </w:r>
      <w:proofErr w:type="spellEnd"/>
      <w:r w:rsidR="00153744">
        <w:t>)</w:t>
      </w:r>
      <w:r w:rsidR="001B216B">
        <w:t xml:space="preserve"> discussed in detail later</w:t>
      </w:r>
      <w:r w:rsidR="00153744">
        <w:t xml:space="preserve">. This </w:t>
      </w:r>
      <w:r w:rsidR="00153744">
        <w:lastRenderedPageBreak/>
        <w:t>dipole</w:t>
      </w:r>
      <w:r w:rsidR="00BD4D02">
        <w:t xml:space="preserve"> </w:t>
      </w:r>
      <w:r w:rsidR="00153744">
        <w:t>has a nominal</w:t>
      </w:r>
      <w:r w:rsidR="00BD4D02">
        <w:t xml:space="preserve"> operating range of </w:t>
      </w:r>
      <w:r w:rsidR="001B216B">
        <w:t>13</w:t>
      </w:r>
      <w:r w:rsidR="00BD4D02">
        <w:t xml:space="preserve"> </w:t>
      </w:r>
      <w:proofErr w:type="spellStart"/>
      <w:r w:rsidR="00BD4D02">
        <w:t>mT</w:t>
      </w:r>
      <w:proofErr w:type="spellEnd"/>
      <w:r w:rsidR="00BD4D02">
        <w:t xml:space="preserve"> to </w:t>
      </w:r>
      <w:r w:rsidR="001B216B">
        <w:t>75</w:t>
      </w:r>
      <w:r w:rsidR="00BD4D02">
        <w:t xml:space="preserve"> </w:t>
      </w:r>
      <w:proofErr w:type="spellStart"/>
      <w:r w:rsidR="00BD4D02">
        <w:t>mT</w:t>
      </w:r>
      <w:proofErr w:type="spellEnd"/>
      <w:r w:rsidR="00BD4D02">
        <w:t xml:space="preserve"> with challen</w:t>
      </w:r>
      <w:r w:rsidR="00427D72">
        <w:t xml:space="preserve">ging demands on homogeneity and reproducibility. </w:t>
      </w:r>
      <w:r w:rsidR="00BD4D02">
        <w:t xml:space="preserve">These </w:t>
      </w:r>
      <w:r w:rsidR="00BD4D02">
        <w:rPr>
          <w:i/>
        </w:rPr>
        <w:t>low field</w:t>
      </w:r>
      <w:r w:rsidR="00BD4D02">
        <w:t xml:space="preserve"> accelerator magnets are by no means trivial. At this level of excitation the field quality and reproducibility depend strongly on iron material properties</w:t>
      </w:r>
      <w:r w:rsidR="00153744">
        <w:t xml:space="preserve"> (</w:t>
      </w:r>
      <w:proofErr w:type="spellStart"/>
      <w:r w:rsidR="00153744">
        <w:t>remanence</w:t>
      </w:r>
      <w:proofErr w:type="spellEnd"/>
      <w:r w:rsidR="00153744">
        <w:t>, coercive field and permeability)</w:t>
      </w:r>
      <w:r w:rsidR="00BD4D02">
        <w:t xml:space="preserve">, and the homogeneity of industrial production </w:t>
      </w:r>
      <w:r w:rsidR="00153744">
        <w:t>may</w:t>
      </w:r>
      <w:r w:rsidR="00BD4D02">
        <w:t xml:space="preserve"> not </w:t>
      </w:r>
      <w:r w:rsidR="00153744">
        <w:t xml:space="preserve">be </w:t>
      </w:r>
      <w:r w:rsidR="00BD4D02">
        <w:t xml:space="preserve">sufficient to guarantee the required performance. For this reason the magnetic design must include features to compensate for the material variability, such as the dipole design reported in Fig. </w:t>
      </w:r>
      <w:r w:rsidR="001B216B">
        <w:t>9</w:t>
      </w:r>
      <w:r w:rsidR="00BD4D02">
        <w:t>, from [</w:t>
      </w:r>
      <w:r w:rsidR="00502E7C">
        <w:rPr>
          <w:color w:val="FF0000"/>
        </w:rPr>
        <w:t>1</w:t>
      </w:r>
      <w:r w:rsidR="00F57669">
        <w:t>].</w:t>
      </w:r>
    </w:p>
    <w:p w14:paraId="25FD772B" w14:textId="680620CA" w:rsidR="00F57669" w:rsidRDefault="00F57669" w:rsidP="00F57669">
      <w:pPr>
        <w:pStyle w:val="BodyTextIndent"/>
      </w:pPr>
      <w:r>
        <w:t xml:space="preserve">In this solution the iron </w:t>
      </w:r>
      <w:proofErr w:type="gramStart"/>
      <w:r>
        <w:t xml:space="preserve">laminations are </w:t>
      </w:r>
      <w:r w:rsidRPr="00153744">
        <w:rPr>
          <w:i/>
        </w:rPr>
        <w:t>diluted</w:t>
      </w:r>
      <w:r>
        <w:t xml:space="preserve"> by being glued among plastic spacers</w:t>
      </w:r>
      <w:proofErr w:type="gramEnd"/>
      <w:r>
        <w:t>, and the flux in the magnet aperture is spread out, thus reducing the effect of relative changes among single laminations. Tests performed on prototypes built with this design have shown excellent reproducibility, better than 1 unit of 10</w:t>
      </w:r>
      <w:r>
        <w:rPr>
          <w:vertAlign w:val="superscript"/>
        </w:rPr>
        <w:t>-4</w:t>
      </w:r>
      <w:r>
        <w:t xml:space="preserve"> of the main field, for a variety of iron yoke materials and grades, as reported in Tab. VI.</w:t>
      </w:r>
    </w:p>
    <w:p w14:paraId="737B9A9C" w14:textId="1C525D77" w:rsidR="00567D88" w:rsidRDefault="002E4DA0" w:rsidP="00567D88">
      <w:pPr>
        <w:pStyle w:val="Heading2"/>
        <w:spacing w:before="180"/>
      </w:pPr>
      <w:proofErr w:type="spellStart"/>
      <w:r>
        <w:t>LH</w:t>
      </w:r>
      <w:r w:rsidRPr="002E4DA0">
        <w:rPr>
          <w:iCs w:val="0"/>
          <w:caps w:val="0"/>
          <w:szCs w:val="24"/>
        </w:rPr>
        <w:t>e</w:t>
      </w:r>
      <w:r>
        <w:t>C</w:t>
      </w:r>
      <w:proofErr w:type="spellEnd"/>
      <w:r>
        <w:t xml:space="preserve"> and HE-LHC</w:t>
      </w:r>
    </w:p>
    <w:p w14:paraId="38228FDF" w14:textId="1ED8560E" w:rsidR="00E73281" w:rsidRDefault="00F57669">
      <w:pPr>
        <w:pStyle w:val="BodyTextIndent"/>
      </w:pPr>
      <w:r>
        <w:rPr>
          <w:noProof/>
        </w:rPr>
        <w:pict w14:anchorId="1DBFE1EC">
          <v:shape id="_x0000_s1038" type="#_x0000_t202" style="position:absolute;left:0;text-align:left;margin-left:-11pt;margin-top:-249.7pt;width:250.65pt;height:408.75pt;z-index:251670528;mso-position-horizontal-relative:text;mso-position-vertical-relative:text" filled="f" stroked="f">
            <v:fill o:detectmouseclick="t"/>
            <v:textbox inset=",7.2pt,,7.2pt">
              <w:txbxContent>
                <w:p w14:paraId="654AD002" w14:textId="77777777" w:rsidR="00F57669" w:rsidRDefault="00F57669" w:rsidP="00153744">
                  <w:pPr>
                    <w:pStyle w:val="BodyTextIndent"/>
                    <w:ind w:firstLine="0"/>
                  </w:pPr>
                  <w:r>
                    <w:rPr>
                      <w:noProof/>
                      <w:lang w:val="en-US"/>
                    </w:rPr>
                    <w:drawing>
                      <wp:inline distT="0" distB="0" distL="0" distR="0" wp14:anchorId="1CBDE9C3" wp14:editId="3CBD92AA">
                        <wp:extent cx="2963545" cy="1202055"/>
                        <wp:effectExtent l="0" t="0" r="0" b="0"/>
                        <wp:docPr id="32" name="Picture 32" descr="Macintosh HD:Users:botturl:Desktop:Screen shot 2012-03-10 at 5.55.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botturl:Desktop:Screen shot 2012-03-10 at 5.55.26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3545" cy="1202055"/>
                                </a:xfrm>
                                <a:prstGeom prst="rect">
                                  <a:avLst/>
                                </a:prstGeom>
                                <a:noFill/>
                                <a:ln>
                                  <a:noFill/>
                                </a:ln>
                              </pic:spPr>
                            </pic:pic>
                          </a:graphicData>
                        </a:graphic>
                      </wp:inline>
                    </w:drawing>
                  </w:r>
                </w:p>
                <w:p w14:paraId="021ABC30" w14:textId="77777777" w:rsidR="00F57669" w:rsidRDefault="00F57669" w:rsidP="00153744">
                  <w:pPr>
                    <w:pStyle w:val="BodyTextIndent"/>
                    <w:ind w:firstLine="0"/>
                  </w:pPr>
                </w:p>
                <w:p w14:paraId="56B240A6" w14:textId="77777777" w:rsidR="00F57669" w:rsidRDefault="00F57669" w:rsidP="00153744">
                  <w:pPr>
                    <w:pStyle w:val="BodyTextIndent"/>
                    <w:ind w:firstLine="0"/>
                  </w:pPr>
                  <w:r>
                    <w:rPr>
                      <w:i/>
                      <w:noProof/>
                      <w:lang w:val="en-US"/>
                    </w:rPr>
                    <w:drawing>
                      <wp:inline distT="0" distB="0" distL="0" distR="0" wp14:anchorId="4FB05FC5" wp14:editId="3C56E481">
                        <wp:extent cx="2963545" cy="1905000"/>
                        <wp:effectExtent l="0" t="0" r="0" b="0"/>
                        <wp:docPr id="33" name="Picture 33" descr="Macintosh HD:Users:botturl:Desktop:Screen shot 2012-03-10 at 5.55.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botturl:Desktop:Screen shot 2012-03-10 at 5.55.16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3545" cy="1905000"/>
                                </a:xfrm>
                                <a:prstGeom prst="rect">
                                  <a:avLst/>
                                </a:prstGeom>
                                <a:noFill/>
                                <a:ln>
                                  <a:noFill/>
                                </a:ln>
                              </pic:spPr>
                            </pic:pic>
                          </a:graphicData>
                        </a:graphic>
                      </wp:inline>
                    </w:drawing>
                  </w:r>
                </w:p>
                <w:p w14:paraId="0F66F787" w14:textId="77777777" w:rsidR="00F57669" w:rsidRDefault="00F57669" w:rsidP="00153744">
                  <w:pPr>
                    <w:pStyle w:val="BodyTextIndent"/>
                    <w:ind w:firstLine="0"/>
                    <w:rPr>
                      <w:kern w:val="16"/>
                    </w:rPr>
                  </w:pPr>
                  <w:r>
                    <w:rPr>
                      <w:kern w:val="16"/>
                    </w:rPr>
                    <w:t xml:space="preserve">Figure 8. Design of a low field dipole magnet applicable to a variant of </w:t>
                  </w:r>
                  <w:proofErr w:type="spellStart"/>
                  <w:r>
                    <w:rPr>
                      <w:kern w:val="16"/>
                    </w:rPr>
                    <w:t>LHeC</w:t>
                  </w:r>
                  <w:proofErr w:type="spellEnd"/>
                  <w:r>
                    <w:rPr>
                      <w:kern w:val="16"/>
                    </w:rPr>
                    <w:t xml:space="preserve"> (top) and assembled prototype (bottom).</w:t>
                  </w:r>
                </w:p>
                <w:p w14:paraId="7C32AAA4" w14:textId="77777777" w:rsidR="00F57669" w:rsidRDefault="00F57669" w:rsidP="007E7160">
                  <w:pPr>
                    <w:pStyle w:val="BodyTextIndent"/>
                    <w:ind w:firstLine="0"/>
                  </w:pPr>
                </w:p>
                <w:tbl>
                  <w:tblPr>
                    <w:tblStyle w:val="TableGrid"/>
                    <w:tblW w:w="4667" w:type="dxa"/>
                    <w:jc w:val="center"/>
                    <w:tblBorders>
                      <w:left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2591"/>
                    <w:gridCol w:w="1038"/>
                    <w:gridCol w:w="1038"/>
                  </w:tblGrid>
                  <w:tr w:rsidR="00F57669" w:rsidRPr="00052D6C" w14:paraId="24B83FB5" w14:textId="77777777" w:rsidTr="00427D72">
                    <w:trPr>
                      <w:trHeight w:val="227"/>
                      <w:jc w:val="center"/>
                    </w:trPr>
                    <w:tc>
                      <w:tcPr>
                        <w:tcW w:w="2123" w:type="dxa"/>
                        <w:tcBorders>
                          <w:top w:val="single" w:sz="4" w:space="0" w:color="auto"/>
                          <w:bottom w:val="single" w:sz="4" w:space="0" w:color="auto"/>
                        </w:tcBorders>
                        <w:vAlign w:val="center"/>
                        <w:hideMark/>
                      </w:tcPr>
                      <w:p w14:paraId="3EC9430C" w14:textId="77777777" w:rsidR="00F57669" w:rsidRPr="001B6F6D" w:rsidRDefault="00F57669" w:rsidP="007E7160">
                        <w:pPr>
                          <w:jc w:val="left"/>
                          <w:rPr>
                            <w:rFonts w:cs="Arial"/>
                            <w:color w:val="000000" w:themeColor="text1"/>
                            <w:szCs w:val="20"/>
                            <w:lang w:val="en-US"/>
                          </w:rPr>
                        </w:pPr>
                      </w:p>
                    </w:tc>
                    <w:tc>
                      <w:tcPr>
                        <w:tcW w:w="851" w:type="dxa"/>
                        <w:tcBorders>
                          <w:top w:val="single" w:sz="4" w:space="0" w:color="auto"/>
                          <w:bottom w:val="single" w:sz="4" w:space="0" w:color="auto"/>
                        </w:tcBorders>
                        <w:vAlign w:val="center"/>
                        <w:hideMark/>
                      </w:tcPr>
                      <w:p w14:paraId="4A1E0BBC" w14:textId="77777777" w:rsidR="00F57669" w:rsidRPr="001B6F6D" w:rsidRDefault="00F57669" w:rsidP="007E7160">
                        <w:pPr>
                          <w:jc w:val="center"/>
                          <w:rPr>
                            <w:rFonts w:cs="Arial"/>
                            <w:color w:val="000000" w:themeColor="text1"/>
                            <w:szCs w:val="20"/>
                            <w:lang w:val="en-US"/>
                          </w:rPr>
                        </w:pPr>
                        <w:r>
                          <w:rPr>
                            <w:rFonts w:cs="Arial"/>
                            <w:color w:val="000000" w:themeColor="text1"/>
                            <w:szCs w:val="20"/>
                            <w:lang w:val="en-US"/>
                          </w:rPr>
                          <w:t>Injection</w:t>
                        </w:r>
                      </w:p>
                    </w:tc>
                    <w:tc>
                      <w:tcPr>
                        <w:tcW w:w="851" w:type="dxa"/>
                        <w:tcBorders>
                          <w:top w:val="single" w:sz="4" w:space="0" w:color="auto"/>
                          <w:bottom w:val="single" w:sz="4" w:space="0" w:color="auto"/>
                        </w:tcBorders>
                        <w:vAlign w:val="center"/>
                        <w:hideMark/>
                      </w:tcPr>
                      <w:p w14:paraId="7DB5061B" w14:textId="77777777" w:rsidR="00F57669" w:rsidRPr="00FD35C3" w:rsidRDefault="00F57669" w:rsidP="007E7160">
                        <w:pPr>
                          <w:jc w:val="center"/>
                          <w:rPr>
                            <w:rFonts w:cs="Arial"/>
                            <w:szCs w:val="20"/>
                            <w:lang w:val="en-US"/>
                          </w:rPr>
                        </w:pPr>
                        <w:r>
                          <w:rPr>
                            <w:rFonts w:cs="Arial"/>
                            <w:kern w:val="24"/>
                            <w:szCs w:val="20"/>
                            <w:lang w:val="en-US"/>
                          </w:rPr>
                          <w:t>Flat-top</w:t>
                        </w:r>
                      </w:p>
                    </w:tc>
                  </w:tr>
                  <w:tr w:rsidR="00F57669" w:rsidRPr="00052D6C" w14:paraId="3EFF2065" w14:textId="77777777" w:rsidTr="00427D72">
                    <w:trPr>
                      <w:trHeight w:val="227"/>
                      <w:jc w:val="center"/>
                    </w:trPr>
                    <w:tc>
                      <w:tcPr>
                        <w:tcW w:w="2123" w:type="dxa"/>
                        <w:tcBorders>
                          <w:top w:val="single" w:sz="4" w:space="0" w:color="auto"/>
                        </w:tcBorders>
                        <w:vAlign w:val="center"/>
                        <w:hideMark/>
                      </w:tcPr>
                      <w:p w14:paraId="4B70CD02" w14:textId="77777777" w:rsidR="00F57669" w:rsidRPr="001B6F6D" w:rsidRDefault="00F57669" w:rsidP="007E7160">
                        <w:pPr>
                          <w:jc w:val="left"/>
                          <w:rPr>
                            <w:rFonts w:cs="Arial"/>
                            <w:color w:val="000000" w:themeColor="text1"/>
                            <w:szCs w:val="20"/>
                            <w:lang w:val="en-US"/>
                          </w:rPr>
                        </w:pPr>
                        <w:r>
                          <w:rPr>
                            <w:rFonts w:cs="Arial"/>
                            <w:color w:val="000000" w:themeColor="text1"/>
                            <w:kern w:val="24"/>
                            <w:szCs w:val="20"/>
                            <w:lang w:val="en-US"/>
                          </w:rPr>
                          <w:t>Model 1: Ni-Fe steel</w:t>
                        </w:r>
                      </w:p>
                    </w:tc>
                    <w:tc>
                      <w:tcPr>
                        <w:tcW w:w="851" w:type="dxa"/>
                        <w:tcBorders>
                          <w:top w:val="single" w:sz="4" w:space="0" w:color="auto"/>
                        </w:tcBorders>
                        <w:vAlign w:val="center"/>
                        <w:hideMark/>
                      </w:tcPr>
                      <w:p w14:paraId="41759FCA" w14:textId="77777777" w:rsidR="00F57669" w:rsidRPr="001B6F6D" w:rsidRDefault="00F57669" w:rsidP="007E7160">
                        <w:pPr>
                          <w:jc w:val="center"/>
                          <w:rPr>
                            <w:rFonts w:cs="Arial"/>
                            <w:color w:val="000000" w:themeColor="text1"/>
                            <w:szCs w:val="20"/>
                            <w:lang w:val="en-US"/>
                          </w:rPr>
                        </w:pPr>
                        <w:r>
                          <w:rPr>
                            <w:rFonts w:cs="Arial"/>
                            <w:color w:val="000000" w:themeColor="text1"/>
                            <w:kern w:val="24"/>
                            <w:szCs w:val="20"/>
                            <w:lang w:val="en-US"/>
                          </w:rPr>
                          <w:t>0.5±0.3</w:t>
                        </w:r>
                      </w:p>
                    </w:tc>
                    <w:tc>
                      <w:tcPr>
                        <w:tcW w:w="851" w:type="dxa"/>
                        <w:tcBorders>
                          <w:top w:val="single" w:sz="4" w:space="0" w:color="auto"/>
                        </w:tcBorders>
                        <w:vAlign w:val="center"/>
                        <w:hideMark/>
                      </w:tcPr>
                      <w:p w14:paraId="587FEEF5" w14:textId="77777777" w:rsidR="00F57669" w:rsidRPr="00FD35C3" w:rsidRDefault="00F57669" w:rsidP="007E7160">
                        <w:pPr>
                          <w:jc w:val="center"/>
                          <w:rPr>
                            <w:rFonts w:cs="Arial"/>
                            <w:szCs w:val="20"/>
                            <w:lang w:val="en-US"/>
                          </w:rPr>
                        </w:pPr>
                        <w:r>
                          <w:rPr>
                            <w:rFonts w:cs="Arial"/>
                            <w:kern w:val="24"/>
                            <w:szCs w:val="20"/>
                            <w:lang w:val="en-US"/>
                          </w:rPr>
                          <w:t>0.4</w:t>
                        </w:r>
                        <w:r>
                          <w:rPr>
                            <w:rFonts w:cs="Arial"/>
                            <w:color w:val="000000" w:themeColor="text1"/>
                            <w:kern w:val="24"/>
                            <w:szCs w:val="20"/>
                            <w:lang w:val="en-US"/>
                          </w:rPr>
                          <w:t>±0.3</w:t>
                        </w:r>
                      </w:p>
                    </w:tc>
                  </w:tr>
                  <w:tr w:rsidR="00F57669" w:rsidRPr="00052D6C" w14:paraId="0588ADDF" w14:textId="77777777" w:rsidTr="007E7160">
                    <w:trPr>
                      <w:trHeight w:val="227"/>
                      <w:jc w:val="center"/>
                    </w:trPr>
                    <w:tc>
                      <w:tcPr>
                        <w:tcW w:w="2123" w:type="dxa"/>
                        <w:vAlign w:val="center"/>
                        <w:hideMark/>
                      </w:tcPr>
                      <w:p w14:paraId="5C8A920A" w14:textId="77777777" w:rsidR="00F57669" w:rsidRPr="001B6F6D" w:rsidRDefault="00F57669" w:rsidP="007E7160">
                        <w:pPr>
                          <w:jc w:val="left"/>
                          <w:rPr>
                            <w:rFonts w:cs="Arial"/>
                            <w:color w:val="000000" w:themeColor="text1"/>
                            <w:szCs w:val="20"/>
                            <w:lang w:val="en-US"/>
                          </w:rPr>
                        </w:pPr>
                        <w:r>
                          <w:rPr>
                            <w:rFonts w:cs="Arial"/>
                            <w:color w:val="000000" w:themeColor="text1"/>
                            <w:kern w:val="24"/>
                            <w:szCs w:val="20"/>
                            <w:lang w:val="en-US"/>
                          </w:rPr>
                          <w:t>Model 2: Low-C steel</w:t>
                        </w:r>
                      </w:p>
                    </w:tc>
                    <w:tc>
                      <w:tcPr>
                        <w:tcW w:w="851" w:type="dxa"/>
                        <w:vAlign w:val="center"/>
                        <w:hideMark/>
                      </w:tcPr>
                      <w:p w14:paraId="4B11712F" w14:textId="77777777" w:rsidR="00F57669" w:rsidRPr="001B6F6D" w:rsidRDefault="00F57669" w:rsidP="00427D72">
                        <w:pPr>
                          <w:jc w:val="center"/>
                          <w:rPr>
                            <w:rFonts w:cs="Arial"/>
                            <w:color w:val="000000" w:themeColor="text1"/>
                            <w:szCs w:val="20"/>
                            <w:lang w:val="en-US"/>
                          </w:rPr>
                        </w:pPr>
                        <w:r>
                          <w:rPr>
                            <w:rFonts w:cs="Arial"/>
                            <w:color w:val="000000" w:themeColor="text1"/>
                            <w:kern w:val="24"/>
                            <w:szCs w:val="20"/>
                            <w:lang w:val="en-US"/>
                          </w:rPr>
                          <w:t>0.6±0.4</w:t>
                        </w:r>
                      </w:p>
                    </w:tc>
                    <w:tc>
                      <w:tcPr>
                        <w:tcW w:w="851" w:type="dxa"/>
                        <w:vAlign w:val="center"/>
                        <w:hideMark/>
                      </w:tcPr>
                      <w:p w14:paraId="772FF2F6" w14:textId="77777777" w:rsidR="00F57669" w:rsidRPr="00FD35C3" w:rsidRDefault="00F57669" w:rsidP="00427D72">
                        <w:pPr>
                          <w:jc w:val="center"/>
                          <w:rPr>
                            <w:rFonts w:cs="Arial"/>
                            <w:szCs w:val="20"/>
                            <w:lang w:val="en-US"/>
                          </w:rPr>
                        </w:pPr>
                        <w:r>
                          <w:rPr>
                            <w:rFonts w:cs="Arial"/>
                            <w:kern w:val="24"/>
                            <w:szCs w:val="20"/>
                            <w:lang w:val="en-US"/>
                          </w:rPr>
                          <w:t>0.6</w:t>
                        </w:r>
                        <w:r>
                          <w:rPr>
                            <w:rFonts w:cs="Arial"/>
                            <w:color w:val="000000" w:themeColor="text1"/>
                            <w:kern w:val="24"/>
                            <w:szCs w:val="20"/>
                            <w:lang w:val="en-US"/>
                          </w:rPr>
                          <w:t>±0.5</w:t>
                        </w:r>
                      </w:p>
                    </w:tc>
                  </w:tr>
                  <w:tr w:rsidR="00F57669" w:rsidRPr="00052D6C" w14:paraId="370A6B54" w14:textId="77777777" w:rsidTr="007E7160">
                    <w:trPr>
                      <w:trHeight w:val="227"/>
                      <w:jc w:val="center"/>
                    </w:trPr>
                    <w:tc>
                      <w:tcPr>
                        <w:tcW w:w="2123" w:type="dxa"/>
                        <w:vAlign w:val="center"/>
                        <w:hideMark/>
                      </w:tcPr>
                      <w:p w14:paraId="67830A11" w14:textId="77777777" w:rsidR="00F57669" w:rsidRPr="001B6F6D" w:rsidRDefault="00F57669" w:rsidP="007E7160">
                        <w:pPr>
                          <w:jc w:val="left"/>
                          <w:rPr>
                            <w:rFonts w:cs="Arial"/>
                            <w:color w:val="000000" w:themeColor="text1"/>
                            <w:szCs w:val="20"/>
                            <w:lang w:val="en-US"/>
                          </w:rPr>
                        </w:pPr>
                        <w:r>
                          <w:rPr>
                            <w:rFonts w:cs="Arial"/>
                            <w:color w:val="000000" w:themeColor="text1"/>
                            <w:kern w:val="24"/>
                            <w:szCs w:val="20"/>
                            <w:lang w:val="en-US"/>
                          </w:rPr>
                          <w:t>Model 3: GO 3.5 % Si steel</w:t>
                        </w:r>
                      </w:p>
                    </w:tc>
                    <w:tc>
                      <w:tcPr>
                        <w:tcW w:w="851" w:type="dxa"/>
                        <w:vAlign w:val="center"/>
                        <w:hideMark/>
                      </w:tcPr>
                      <w:p w14:paraId="29262803" w14:textId="77777777" w:rsidR="00F57669" w:rsidRPr="001B6F6D" w:rsidRDefault="00F57669" w:rsidP="00427D72">
                        <w:pPr>
                          <w:jc w:val="center"/>
                          <w:rPr>
                            <w:rFonts w:cs="Arial"/>
                            <w:color w:val="000000" w:themeColor="text1"/>
                            <w:szCs w:val="20"/>
                            <w:lang w:val="en-US"/>
                          </w:rPr>
                        </w:pPr>
                        <w:r>
                          <w:rPr>
                            <w:rFonts w:cs="Arial"/>
                            <w:color w:val="000000" w:themeColor="text1"/>
                            <w:kern w:val="24"/>
                            <w:szCs w:val="20"/>
                            <w:lang w:val="en-US"/>
                          </w:rPr>
                          <w:t>0.4±0.2</w:t>
                        </w:r>
                      </w:p>
                    </w:tc>
                    <w:tc>
                      <w:tcPr>
                        <w:tcW w:w="851" w:type="dxa"/>
                        <w:vAlign w:val="center"/>
                        <w:hideMark/>
                      </w:tcPr>
                      <w:p w14:paraId="37D9BBE7" w14:textId="77777777" w:rsidR="00F57669" w:rsidRPr="00FD35C3" w:rsidRDefault="00F57669" w:rsidP="00427D72">
                        <w:pPr>
                          <w:jc w:val="center"/>
                          <w:rPr>
                            <w:rFonts w:cs="Arial"/>
                            <w:szCs w:val="20"/>
                            <w:lang w:val="en-US"/>
                          </w:rPr>
                        </w:pPr>
                        <w:r>
                          <w:rPr>
                            <w:rFonts w:cs="Arial"/>
                            <w:szCs w:val="20"/>
                            <w:lang w:val="en-US"/>
                          </w:rPr>
                          <w:t>0.6</w:t>
                        </w:r>
                        <w:r>
                          <w:rPr>
                            <w:rFonts w:cs="Arial"/>
                            <w:color w:val="000000" w:themeColor="text1"/>
                            <w:kern w:val="24"/>
                            <w:szCs w:val="20"/>
                            <w:lang w:val="en-US"/>
                          </w:rPr>
                          <w:t>±0.4</w:t>
                        </w:r>
                      </w:p>
                    </w:tc>
                  </w:tr>
                </w:tbl>
                <w:p w14:paraId="25C44A43" w14:textId="77777777" w:rsidR="00F57669" w:rsidRPr="006C5057" w:rsidRDefault="00F57669" w:rsidP="00F57669">
                  <w:pPr>
                    <w:pStyle w:val="BodyTextIndent"/>
                    <w:ind w:firstLine="0"/>
                    <w:rPr>
                      <w:kern w:val="16"/>
                    </w:rPr>
                  </w:pPr>
                  <w:r>
                    <w:rPr>
                      <w:kern w:val="16"/>
                    </w:rPr>
                    <w:t xml:space="preserve">Table VI. Field reproducibility errors measured on three prototypes of low field </w:t>
                  </w:r>
                  <w:proofErr w:type="spellStart"/>
                  <w:r>
                    <w:rPr>
                      <w:kern w:val="16"/>
                    </w:rPr>
                    <w:t>LHeC</w:t>
                  </w:r>
                  <w:proofErr w:type="spellEnd"/>
                  <w:r>
                    <w:rPr>
                      <w:kern w:val="16"/>
                    </w:rPr>
                    <w:t xml:space="preserve"> dipoles built at CERN using different materials for the laminations. The error is quoted in units as a systematic error and a random component.</w:t>
                  </w:r>
                </w:p>
              </w:txbxContent>
            </v:textbox>
            <w10:wrap type="square"/>
          </v:shape>
        </w:pict>
      </w:r>
      <w:r w:rsidR="0097384A">
        <w:t xml:space="preserve">What is the relation between work described in the preceding sections and the scope of an </w:t>
      </w:r>
      <w:proofErr w:type="spellStart"/>
      <w:r w:rsidR="0097384A">
        <w:t>LHeC</w:t>
      </w:r>
      <w:proofErr w:type="spellEnd"/>
      <w:r w:rsidR="0097384A">
        <w:t xml:space="preserve"> and of a HE-</w:t>
      </w:r>
      <w:proofErr w:type="gramStart"/>
      <w:r w:rsidR="0097384A">
        <w:t>LHC ?</w:t>
      </w:r>
      <w:proofErr w:type="gramEnd"/>
      <w:r w:rsidR="0097384A">
        <w:t xml:space="preserve"> </w:t>
      </w:r>
    </w:p>
    <w:p w14:paraId="4B11086E" w14:textId="070C0567" w:rsidR="001B6F6D" w:rsidRDefault="001B6F6D" w:rsidP="001B6F6D">
      <w:pPr>
        <w:pStyle w:val="Heading3"/>
      </w:pPr>
      <w:proofErr w:type="spellStart"/>
      <w:r>
        <w:t>LHeC</w:t>
      </w:r>
      <w:proofErr w:type="spellEnd"/>
      <w:r>
        <w:t xml:space="preserve"> demands and challenges</w:t>
      </w:r>
    </w:p>
    <w:p w14:paraId="3E2AC03F" w14:textId="35469927" w:rsidR="000C42F1" w:rsidRDefault="0097384A">
      <w:pPr>
        <w:pStyle w:val="BodyTextIndent"/>
      </w:pPr>
      <w:proofErr w:type="spellStart"/>
      <w:r>
        <w:t>LHeC</w:t>
      </w:r>
      <w:proofErr w:type="spellEnd"/>
      <w:r>
        <w:t xml:space="preserve"> is “</w:t>
      </w:r>
      <w:r w:rsidRPr="0097384A">
        <w:t>[…</w:t>
      </w:r>
      <w:proofErr w:type="gramStart"/>
      <w:r w:rsidRPr="0097384A">
        <w:t xml:space="preserve">]  </w:t>
      </w:r>
      <w:r w:rsidRPr="0097384A">
        <w:rPr>
          <w:i/>
        </w:rPr>
        <w:t>a</w:t>
      </w:r>
      <w:proofErr w:type="gramEnd"/>
      <w:r w:rsidRPr="0097384A">
        <w:rPr>
          <w:i/>
        </w:rPr>
        <w:t xml:space="preserve"> new electron-hadron collider, the </w:t>
      </w:r>
      <w:proofErr w:type="spellStart"/>
      <w:r w:rsidRPr="0097384A">
        <w:rPr>
          <w:i/>
        </w:rPr>
        <w:t>LHeC</w:t>
      </w:r>
      <w:proofErr w:type="spellEnd"/>
      <w:r w:rsidRPr="0097384A">
        <w:rPr>
          <w:i/>
        </w:rPr>
        <w:t>, in which electrons</w:t>
      </w:r>
      <w:r w:rsidRPr="0097384A">
        <w:t xml:space="preserve"> […]  </w:t>
      </w:r>
      <w:r w:rsidRPr="0097384A">
        <w:rPr>
          <w:i/>
        </w:rPr>
        <w:t>collide with LHC protons</w:t>
      </w:r>
      <w:r>
        <w:t>” (verbatim from [</w:t>
      </w:r>
      <w:r w:rsidR="00502E7C">
        <w:rPr>
          <w:color w:val="FF0000"/>
        </w:rPr>
        <w:t>1</w:t>
      </w:r>
      <w:r>
        <w:t>]). As described in [</w:t>
      </w:r>
      <w:r w:rsidR="00502E7C">
        <w:rPr>
          <w:color w:val="FF0000"/>
        </w:rPr>
        <w:t>1</w:t>
      </w:r>
      <w:r>
        <w:t xml:space="preserve">], an e-beam </w:t>
      </w:r>
      <w:r w:rsidR="00093444">
        <w:t xml:space="preserve">an e-beam accelerated to 60 </w:t>
      </w:r>
      <w:proofErr w:type="spellStart"/>
      <w:r w:rsidR="00093444">
        <w:t>GeV</w:t>
      </w:r>
      <w:proofErr w:type="spellEnd"/>
      <w:r w:rsidR="00093444">
        <w:t xml:space="preserve"> in the ring-ring (RR) option, or up to 140 </w:t>
      </w:r>
      <w:proofErr w:type="spellStart"/>
      <w:r w:rsidR="00093444">
        <w:t>GeV</w:t>
      </w:r>
      <w:proofErr w:type="spellEnd"/>
      <w:r w:rsidR="00093444">
        <w:t xml:space="preserve"> in the </w:t>
      </w:r>
      <w:proofErr w:type="spellStart"/>
      <w:r w:rsidR="00093444">
        <w:t>linac</w:t>
      </w:r>
      <w:proofErr w:type="spellEnd"/>
      <w:r w:rsidR="00093444">
        <w:t xml:space="preserve">-ring (LR) option, </w:t>
      </w:r>
      <w:r>
        <w:t>meets the LHC p-beam at one interaction point. The main challenges from the point of view of magnet engineering are:</w:t>
      </w:r>
    </w:p>
    <w:p w14:paraId="47C96462" w14:textId="77777777" w:rsidR="00E73281" w:rsidRDefault="00E73281">
      <w:pPr>
        <w:pStyle w:val="BodyTextIndent"/>
      </w:pPr>
    </w:p>
    <w:p w14:paraId="7D63834E" w14:textId="7A410424" w:rsidR="0097384A" w:rsidRPr="0097384A" w:rsidRDefault="0097384A" w:rsidP="00E73281">
      <w:pPr>
        <w:pStyle w:val="BodyTextIndent"/>
        <w:numPr>
          <w:ilvl w:val="0"/>
          <w:numId w:val="16"/>
        </w:numPr>
      </w:pPr>
      <w:proofErr w:type="gramStart"/>
      <w:r>
        <w:t>the</w:t>
      </w:r>
      <w:proofErr w:type="gramEnd"/>
      <w:r w:rsidRPr="0097384A">
        <w:t xml:space="preserve"> large number (4000 (RR) to 5000 (LR)) of precise, low-field, low-mass, low-cost magnets for the e- accelerator</w:t>
      </w:r>
      <w:r>
        <w:t>;</w:t>
      </w:r>
    </w:p>
    <w:p w14:paraId="6DB13853" w14:textId="081B6E9E" w:rsidR="0097384A" w:rsidRPr="0097384A" w:rsidRDefault="0097384A" w:rsidP="00E73281">
      <w:pPr>
        <w:pStyle w:val="BodyTextIndent"/>
        <w:numPr>
          <w:ilvl w:val="0"/>
          <w:numId w:val="16"/>
        </w:numPr>
      </w:pPr>
      <w:r w:rsidRPr="0097384A">
        <w:t xml:space="preserve"> </w:t>
      </w:r>
      <w:proofErr w:type="gramStart"/>
      <w:r>
        <w:t>the</w:t>
      </w:r>
      <w:proofErr w:type="gramEnd"/>
      <w:r>
        <w:t xml:space="preserve"> </w:t>
      </w:r>
      <w:r w:rsidRPr="0097384A">
        <w:t xml:space="preserve">nested </w:t>
      </w:r>
      <w:r>
        <w:t>interaction regions</w:t>
      </w:r>
      <w:r w:rsidRPr="0097384A">
        <w:t xml:space="preserve">, with </w:t>
      </w:r>
      <w:r w:rsidR="00093444">
        <w:t xml:space="preserve">large aperture </w:t>
      </w:r>
      <w:proofErr w:type="spellStart"/>
      <w:r w:rsidR="00093444">
        <w:t>qu</w:t>
      </w:r>
      <w:r>
        <w:t>adrupoles</w:t>
      </w:r>
      <w:proofErr w:type="spellEnd"/>
      <w:r>
        <w:t xml:space="preserve"> at relatively large gradients, </w:t>
      </w:r>
      <w:r w:rsidRPr="0097384A">
        <w:t>space for traversing beams and appreciable synchrotron radiation heat loads</w:t>
      </w:r>
      <w:r>
        <w:t>;</w:t>
      </w:r>
    </w:p>
    <w:p w14:paraId="77F6A27E" w14:textId="21930D21" w:rsidR="0097384A" w:rsidRDefault="00E73281" w:rsidP="00E73281">
      <w:pPr>
        <w:pStyle w:val="BodyTextIndent"/>
        <w:numPr>
          <w:ilvl w:val="0"/>
          <w:numId w:val="16"/>
        </w:numPr>
      </w:pPr>
      <w:proofErr w:type="gramStart"/>
      <w:r>
        <w:t>i</w:t>
      </w:r>
      <w:r w:rsidR="0097384A" w:rsidRPr="0097384A">
        <w:t>ntegration</w:t>
      </w:r>
      <w:proofErr w:type="gramEnd"/>
      <w:r w:rsidR="0097384A" w:rsidRPr="0097384A">
        <w:t xml:space="preserve"> in the existing complex</w:t>
      </w:r>
      <w:r>
        <w:t xml:space="preserve"> and co-activity.</w:t>
      </w:r>
    </w:p>
    <w:p w14:paraId="73782737" w14:textId="77777777" w:rsidR="001B6F6D" w:rsidRDefault="001B6F6D" w:rsidP="001B6F6D">
      <w:pPr>
        <w:pStyle w:val="BodyTextIndent"/>
      </w:pPr>
    </w:p>
    <w:p w14:paraId="63855074" w14:textId="0B76374B" w:rsidR="001B6F6D" w:rsidRDefault="00093444" w:rsidP="001B6F6D">
      <w:pPr>
        <w:pStyle w:val="BodyTextIndent"/>
      </w:pPr>
      <w:r>
        <w:t>Specifically</w:t>
      </w:r>
      <w:r w:rsidR="001B6F6D">
        <w:t xml:space="preserve"> to the resistive magnets, the most challenging demand </w:t>
      </w:r>
      <w:r w:rsidR="00686F57">
        <w:t xml:space="preserve">comes from the ring-ring option of the </w:t>
      </w:r>
      <w:proofErr w:type="spellStart"/>
      <w:r w:rsidR="00686F57">
        <w:t>LHeC</w:t>
      </w:r>
      <w:proofErr w:type="spellEnd"/>
      <w:r w:rsidR="00686F57">
        <w:t xml:space="preserve">, and </w:t>
      </w:r>
      <w:r w:rsidR="001B6F6D">
        <w:t xml:space="preserve">is </w:t>
      </w:r>
      <w:r w:rsidR="00686F57">
        <w:t>posed by the</w:t>
      </w:r>
      <w:r w:rsidR="001B6F6D">
        <w:t xml:space="preserve"> ring dipoles with the characteristics reported in Tab. </w:t>
      </w:r>
      <w:r w:rsidR="00427D72">
        <w:t>V</w:t>
      </w:r>
      <w:r w:rsidR="00C17674">
        <w:t>I</w:t>
      </w:r>
      <w:r w:rsidR="00427D72">
        <w:t>I</w:t>
      </w:r>
      <w:r w:rsidR="001B6F6D">
        <w:t xml:space="preserve">. </w:t>
      </w:r>
      <w:r w:rsidR="00F90462">
        <w:t xml:space="preserve">Such dipoles </w:t>
      </w:r>
      <w:r w:rsidR="00686F57">
        <w:t>have been</w:t>
      </w:r>
      <w:r w:rsidR="00F90462">
        <w:t xml:space="preserve"> </w:t>
      </w:r>
      <w:r w:rsidR="00686F57">
        <w:t>the successful object</w:t>
      </w:r>
      <w:r w:rsidR="00F90462">
        <w:t xml:space="preserve"> of the low field</w:t>
      </w:r>
      <w:r w:rsidR="00686F57">
        <w:t>, resistive</w:t>
      </w:r>
      <w:r w:rsidR="00F90462">
        <w:t xml:space="preserve"> magnets R&amp;D described earlier.</w:t>
      </w:r>
    </w:p>
    <w:p w14:paraId="2DC4D727" w14:textId="77777777" w:rsidR="00F57669" w:rsidRPr="00D25006" w:rsidRDefault="00F57669" w:rsidP="00F57669">
      <w:pPr>
        <w:pStyle w:val="BodyTextIndent"/>
      </w:pPr>
      <w:r>
        <w:t xml:space="preserve">As to the IR </w:t>
      </w:r>
      <w:proofErr w:type="spellStart"/>
      <w:r>
        <w:t>quadrupoles</w:t>
      </w:r>
      <w:proofErr w:type="spellEnd"/>
      <w:r>
        <w:t xml:space="preserve">, the two options for the </w:t>
      </w:r>
      <w:proofErr w:type="spellStart"/>
      <w:r>
        <w:t>LHeC</w:t>
      </w:r>
      <w:proofErr w:type="spellEnd"/>
      <w:r>
        <w:t xml:space="preserve"> layout ask for a different range of aperture and gradients, reported in Tab. VIII. To be noted that the Q1 shall focus the proton beam, and have a field-free region for the electron beam. A possible design, applicable to both the ring-ring and </w:t>
      </w:r>
      <w:proofErr w:type="spellStart"/>
      <w:r>
        <w:t>linac</w:t>
      </w:r>
      <w:proofErr w:type="spellEnd"/>
      <w:r>
        <w:t>-ring options, was studied and reported in [</w:t>
      </w:r>
      <w:r>
        <w:rPr>
          <w:color w:val="FF0000"/>
        </w:rPr>
        <w:t>1</w:t>
      </w:r>
      <w:r>
        <w:t>], and is shown in Fig. 9 (</w:t>
      </w:r>
      <w:proofErr w:type="spellStart"/>
      <w:r>
        <w:t>linac</w:t>
      </w:r>
      <w:proofErr w:type="spellEnd"/>
      <w:r>
        <w:t xml:space="preserve">-ring). Such a </w:t>
      </w:r>
      <w:r>
        <w:rPr>
          <w:i/>
        </w:rPr>
        <w:t>half-</w:t>
      </w:r>
      <w:proofErr w:type="spellStart"/>
      <w:r>
        <w:rPr>
          <w:i/>
        </w:rPr>
        <w:lastRenderedPageBreak/>
        <w:t>quadrupole</w:t>
      </w:r>
      <w:proofErr w:type="spellEnd"/>
      <w:r>
        <w:t xml:space="preserve"> has several challenges. The gradient range considered, especially in the </w:t>
      </w:r>
      <w:proofErr w:type="spellStart"/>
      <w:r>
        <w:t>linac</w:t>
      </w:r>
      <w:proofErr w:type="spellEnd"/>
      <w:r>
        <w:t xml:space="preserve">-ring option, is at the upper limit of the performance of </w:t>
      </w:r>
      <w:proofErr w:type="spellStart"/>
      <w:r>
        <w:t>Nb</w:t>
      </w:r>
      <w:proofErr w:type="spellEnd"/>
      <w:r>
        <w:t>-Ti, and Nb</w:t>
      </w:r>
      <w:r w:rsidRPr="009321B0">
        <w:rPr>
          <w:vertAlign w:val="subscript"/>
        </w:rPr>
        <w:t>3</w:t>
      </w:r>
      <w:r>
        <w:t xml:space="preserve">Sn may be an option. The mechanical structure needs to support the non-symmetric loads from a large aperture coil, providing the required symmetry for field quality. The heat load from synchrotron radiation, to be evaluated, can be large and thus require enhanced heat transfer at the level of the coil assembly. The programs for the LHC IR </w:t>
      </w:r>
      <w:proofErr w:type="spellStart"/>
      <w:r>
        <w:t>quadrupoles</w:t>
      </w:r>
      <w:proofErr w:type="spellEnd"/>
      <w:r>
        <w:t xml:space="preserve">, both </w:t>
      </w:r>
      <w:proofErr w:type="spellStart"/>
      <w:r>
        <w:t>Nb</w:t>
      </w:r>
      <w:proofErr w:type="spellEnd"/>
      <w:r>
        <w:t>-Ti and Nb</w:t>
      </w:r>
      <w:r w:rsidRPr="009321B0">
        <w:rPr>
          <w:vertAlign w:val="subscript"/>
        </w:rPr>
        <w:t>3</w:t>
      </w:r>
      <w:r>
        <w:t>Sn variants discussed earlier, presently address most of these challenges, save the specific non-symmetric structure and field free region.</w:t>
      </w:r>
    </w:p>
    <w:p w14:paraId="3B030088" w14:textId="77777777" w:rsidR="001B6F6D" w:rsidRDefault="001B6F6D" w:rsidP="001B6F6D">
      <w:pPr>
        <w:pStyle w:val="BodyTextIndent"/>
      </w:pPr>
      <w:bookmarkStart w:id="0" w:name="_GoBack"/>
      <w:bookmarkEnd w:id="0"/>
    </w:p>
    <w:tbl>
      <w:tblPr>
        <w:tblStyle w:val="TableGrid"/>
        <w:tblW w:w="0" w:type="auto"/>
        <w:tblBorders>
          <w:left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888"/>
        <w:gridCol w:w="721"/>
        <w:gridCol w:w="1282"/>
      </w:tblGrid>
      <w:tr w:rsidR="001B6F6D" w:rsidRPr="00052D6C" w14:paraId="18387389" w14:textId="77777777" w:rsidTr="003464AE">
        <w:trPr>
          <w:trHeight w:val="227"/>
        </w:trPr>
        <w:tc>
          <w:tcPr>
            <w:tcW w:w="2888" w:type="dxa"/>
            <w:vAlign w:val="center"/>
            <w:hideMark/>
          </w:tcPr>
          <w:p w14:paraId="3E9941A8" w14:textId="77777777" w:rsidR="001B6F6D" w:rsidRPr="001B6F6D" w:rsidRDefault="001B6F6D" w:rsidP="001B6F6D">
            <w:pPr>
              <w:jc w:val="left"/>
              <w:rPr>
                <w:rFonts w:cs="Arial"/>
                <w:color w:val="000000" w:themeColor="text1"/>
                <w:szCs w:val="20"/>
                <w:lang w:val="en-US"/>
              </w:rPr>
            </w:pPr>
            <w:r w:rsidRPr="00052D6C">
              <w:rPr>
                <w:rFonts w:cs="Arial"/>
                <w:color w:val="000000" w:themeColor="text1"/>
                <w:kern w:val="24"/>
                <w:szCs w:val="20"/>
                <w:lang w:val="en-US"/>
              </w:rPr>
              <w:t>Number of magnets</w:t>
            </w:r>
          </w:p>
        </w:tc>
        <w:tc>
          <w:tcPr>
            <w:tcW w:w="721" w:type="dxa"/>
            <w:vAlign w:val="center"/>
            <w:hideMark/>
          </w:tcPr>
          <w:p w14:paraId="1878ADC3" w14:textId="77777777" w:rsidR="001B6F6D" w:rsidRPr="001B6F6D" w:rsidRDefault="001B6F6D" w:rsidP="001B6F6D">
            <w:pPr>
              <w:jc w:val="center"/>
              <w:rPr>
                <w:rFonts w:cs="Arial"/>
                <w:color w:val="000000" w:themeColor="text1"/>
                <w:szCs w:val="20"/>
                <w:lang w:val="en-US"/>
              </w:rPr>
            </w:pPr>
            <w:r w:rsidRPr="00052D6C">
              <w:rPr>
                <w:rFonts w:cs="Arial"/>
                <w:color w:val="000000" w:themeColor="text1"/>
                <w:kern w:val="24"/>
                <w:szCs w:val="20"/>
                <w:lang w:val="en-US"/>
              </w:rPr>
              <w:t>(-)</w:t>
            </w:r>
          </w:p>
        </w:tc>
        <w:tc>
          <w:tcPr>
            <w:tcW w:w="0" w:type="auto"/>
            <w:vAlign w:val="center"/>
            <w:hideMark/>
          </w:tcPr>
          <w:p w14:paraId="68AEE29C" w14:textId="77777777" w:rsidR="001B6F6D" w:rsidRPr="001B6F6D" w:rsidRDefault="001B6F6D" w:rsidP="001B6F6D">
            <w:pPr>
              <w:jc w:val="right"/>
              <w:rPr>
                <w:rFonts w:cs="Arial"/>
                <w:color w:val="000000" w:themeColor="text1"/>
                <w:szCs w:val="20"/>
                <w:lang w:val="en-US"/>
              </w:rPr>
            </w:pPr>
            <w:r w:rsidRPr="00052D6C">
              <w:rPr>
                <w:rFonts w:cs="Arial"/>
                <w:color w:val="000000" w:themeColor="text1"/>
                <w:kern w:val="24"/>
                <w:szCs w:val="20"/>
                <w:lang w:val="en-US"/>
              </w:rPr>
              <w:t>3080</w:t>
            </w:r>
          </w:p>
        </w:tc>
      </w:tr>
      <w:tr w:rsidR="00052D6C" w:rsidRPr="001B6F6D" w14:paraId="624E4D69" w14:textId="77777777" w:rsidTr="003464AE">
        <w:trPr>
          <w:trHeight w:val="227"/>
        </w:trPr>
        <w:tc>
          <w:tcPr>
            <w:tcW w:w="2888" w:type="dxa"/>
            <w:vAlign w:val="center"/>
            <w:hideMark/>
          </w:tcPr>
          <w:p w14:paraId="48B501B8" w14:textId="77777777" w:rsidR="001B6F6D" w:rsidRPr="001B6F6D" w:rsidRDefault="001B6F6D" w:rsidP="001B6F6D">
            <w:pPr>
              <w:jc w:val="left"/>
              <w:rPr>
                <w:rFonts w:cs="Arial"/>
                <w:color w:val="000000" w:themeColor="text1"/>
                <w:szCs w:val="20"/>
                <w:lang w:val="en-US"/>
              </w:rPr>
            </w:pPr>
            <w:r w:rsidRPr="00052D6C">
              <w:rPr>
                <w:rFonts w:cs="Arial"/>
                <w:color w:val="000000" w:themeColor="text1"/>
                <w:kern w:val="24"/>
                <w:szCs w:val="20"/>
                <w:lang w:val="en-US"/>
              </w:rPr>
              <w:t xml:space="preserve">Free aperture </w:t>
            </w:r>
          </w:p>
        </w:tc>
        <w:tc>
          <w:tcPr>
            <w:tcW w:w="721" w:type="dxa"/>
            <w:vAlign w:val="center"/>
            <w:hideMark/>
          </w:tcPr>
          <w:p w14:paraId="630FDD76" w14:textId="5C82B86B" w:rsidR="001B6F6D" w:rsidRPr="001B6F6D" w:rsidRDefault="001B6F6D" w:rsidP="00052D6C">
            <w:pPr>
              <w:jc w:val="center"/>
              <w:rPr>
                <w:rFonts w:cs="Arial"/>
                <w:color w:val="000000" w:themeColor="text1"/>
                <w:szCs w:val="20"/>
                <w:lang w:val="en-US"/>
              </w:rPr>
            </w:pPr>
            <w:r w:rsidRPr="00052D6C">
              <w:rPr>
                <w:rFonts w:cs="Arial"/>
                <w:color w:val="000000" w:themeColor="text1"/>
                <w:kern w:val="24"/>
                <w:szCs w:val="20"/>
                <w:lang w:val="en-US"/>
              </w:rPr>
              <w:t>(</w:t>
            </w:r>
            <w:proofErr w:type="gramStart"/>
            <w:r w:rsidRPr="00052D6C">
              <w:rPr>
                <w:rFonts w:cs="Arial"/>
                <w:color w:val="000000" w:themeColor="text1"/>
                <w:kern w:val="24"/>
                <w:szCs w:val="20"/>
                <w:lang w:val="en-US"/>
              </w:rPr>
              <w:t>mm</w:t>
            </w:r>
            <w:r w:rsidR="00052D6C" w:rsidRPr="00052D6C">
              <w:rPr>
                <w:rFonts w:cs="Arial"/>
                <w:color w:val="000000" w:themeColor="text1"/>
                <w:kern w:val="24"/>
                <w:szCs w:val="20"/>
                <w:vertAlign w:val="superscript"/>
                <w:lang w:val="en-US"/>
              </w:rPr>
              <w:t>2</w:t>
            </w:r>
            <w:proofErr w:type="gramEnd"/>
            <w:r w:rsidRPr="00052D6C">
              <w:rPr>
                <w:rFonts w:cs="Arial"/>
                <w:color w:val="000000" w:themeColor="text1"/>
                <w:kern w:val="24"/>
                <w:szCs w:val="20"/>
                <w:lang w:val="en-US"/>
              </w:rPr>
              <w:t>)</w:t>
            </w:r>
          </w:p>
        </w:tc>
        <w:tc>
          <w:tcPr>
            <w:tcW w:w="0" w:type="auto"/>
            <w:vAlign w:val="center"/>
            <w:hideMark/>
          </w:tcPr>
          <w:p w14:paraId="72AFEE1A" w14:textId="77777777" w:rsidR="001B6F6D" w:rsidRPr="001B6F6D" w:rsidRDefault="001B6F6D" w:rsidP="001B6F6D">
            <w:pPr>
              <w:jc w:val="right"/>
              <w:rPr>
                <w:rFonts w:cs="Arial"/>
                <w:color w:val="000000" w:themeColor="text1"/>
                <w:szCs w:val="20"/>
                <w:lang w:val="en-US"/>
              </w:rPr>
            </w:pPr>
            <w:r w:rsidRPr="00052D6C">
              <w:rPr>
                <w:rFonts w:cs="Arial"/>
                <w:color w:val="000000" w:themeColor="text1"/>
                <w:kern w:val="24"/>
                <w:szCs w:val="20"/>
                <w:lang w:val="en-US"/>
              </w:rPr>
              <w:t>90(</w:t>
            </w:r>
            <w:proofErr w:type="gramStart"/>
            <w:r w:rsidRPr="00052D6C">
              <w:rPr>
                <w:rFonts w:cs="Arial"/>
                <w:color w:val="000000" w:themeColor="text1"/>
                <w:kern w:val="24"/>
                <w:szCs w:val="20"/>
                <w:lang w:val="en-US"/>
              </w:rPr>
              <w:t>H)x40</w:t>
            </w:r>
            <w:proofErr w:type="gramEnd"/>
            <w:r w:rsidRPr="00052D6C">
              <w:rPr>
                <w:rFonts w:cs="Arial"/>
                <w:color w:val="000000" w:themeColor="text1"/>
                <w:kern w:val="24"/>
                <w:szCs w:val="20"/>
                <w:lang w:val="en-US"/>
              </w:rPr>
              <w:t>(V)</w:t>
            </w:r>
          </w:p>
        </w:tc>
      </w:tr>
      <w:tr w:rsidR="001B6F6D" w:rsidRPr="00052D6C" w14:paraId="58D96350" w14:textId="77777777" w:rsidTr="003464AE">
        <w:trPr>
          <w:trHeight w:val="227"/>
        </w:trPr>
        <w:tc>
          <w:tcPr>
            <w:tcW w:w="2888" w:type="dxa"/>
            <w:vAlign w:val="center"/>
            <w:hideMark/>
          </w:tcPr>
          <w:p w14:paraId="70FC999F" w14:textId="77777777" w:rsidR="001B6F6D" w:rsidRPr="001B6F6D" w:rsidRDefault="001B6F6D" w:rsidP="001B6F6D">
            <w:pPr>
              <w:jc w:val="left"/>
              <w:rPr>
                <w:rFonts w:cs="Arial"/>
                <w:color w:val="000000" w:themeColor="text1"/>
                <w:szCs w:val="20"/>
                <w:lang w:val="en-US"/>
              </w:rPr>
            </w:pPr>
            <w:r w:rsidRPr="00052D6C">
              <w:rPr>
                <w:rFonts w:cs="Arial"/>
                <w:color w:val="000000" w:themeColor="text1"/>
                <w:kern w:val="24"/>
                <w:szCs w:val="20"/>
                <w:lang w:val="en-US"/>
              </w:rPr>
              <w:t>Magnetic length</w:t>
            </w:r>
          </w:p>
        </w:tc>
        <w:tc>
          <w:tcPr>
            <w:tcW w:w="721" w:type="dxa"/>
            <w:vAlign w:val="center"/>
            <w:hideMark/>
          </w:tcPr>
          <w:p w14:paraId="259E58DB" w14:textId="77777777" w:rsidR="001B6F6D" w:rsidRPr="001B6F6D" w:rsidRDefault="001B6F6D" w:rsidP="001B6F6D">
            <w:pPr>
              <w:jc w:val="center"/>
              <w:rPr>
                <w:rFonts w:cs="Arial"/>
                <w:color w:val="000000" w:themeColor="text1"/>
                <w:szCs w:val="20"/>
                <w:lang w:val="en-US"/>
              </w:rPr>
            </w:pPr>
            <w:r w:rsidRPr="00052D6C">
              <w:rPr>
                <w:rFonts w:cs="Arial"/>
                <w:color w:val="000000" w:themeColor="text1"/>
                <w:kern w:val="24"/>
                <w:szCs w:val="20"/>
                <w:lang w:val="en-US"/>
              </w:rPr>
              <w:t>(</w:t>
            </w:r>
            <w:proofErr w:type="gramStart"/>
            <w:r w:rsidRPr="00052D6C">
              <w:rPr>
                <w:rFonts w:cs="Arial"/>
                <w:color w:val="000000" w:themeColor="text1"/>
                <w:kern w:val="24"/>
                <w:szCs w:val="20"/>
                <w:lang w:val="en-US"/>
              </w:rPr>
              <w:t>mm</w:t>
            </w:r>
            <w:proofErr w:type="gramEnd"/>
            <w:r w:rsidRPr="00052D6C">
              <w:rPr>
                <w:rFonts w:cs="Arial"/>
                <w:color w:val="000000" w:themeColor="text1"/>
                <w:kern w:val="24"/>
                <w:szCs w:val="20"/>
                <w:lang w:val="en-US"/>
              </w:rPr>
              <w:t>)</w:t>
            </w:r>
          </w:p>
        </w:tc>
        <w:tc>
          <w:tcPr>
            <w:tcW w:w="0" w:type="auto"/>
            <w:vAlign w:val="center"/>
            <w:hideMark/>
          </w:tcPr>
          <w:p w14:paraId="46C39935" w14:textId="77777777" w:rsidR="001B6F6D" w:rsidRPr="001B6F6D" w:rsidRDefault="001B6F6D" w:rsidP="001B6F6D">
            <w:pPr>
              <w:jc w:val="right"/>
              <w:rPr>
                <w:rFonts w:cs="Arial"/>
                <w:color w:val="000000" w:themeColor="text1"/>
                <w:szCs w:val="20"/>
                <w:lang w:val="en-US"/>
              </w:rPr>
            </w:pPr>
            <w:r w:rsidRPr="00052D6C">
              <w:rPr>
                <w:rFonts w:cs="Arial"/>
                <w:color w:val="000000" w:themeColor="text1"/>
                <w:kern w:val="24"/>
                <w:szCs w:val="20"/>
                <w:lang w:val="en-US"/>
              </w:rPr>
              <w:t>5350</w:t>
            </w:r>
          </w:p>
        </w:tc>
      </w:tr>
      <w:tr w:rsidR="00052D6C" w:rsidRPr="001B6F6D" w14:paraId="0B799729" w14:textId="77777777" w:rsidTr="003464AE">
        <w:trPr>
          <w:trHeight w:val="227"/>
        </w:trPr>
        <w:tc>
          <w:tcPr>
            <w:tcW w:w="2888" w:type="dxa"/>
            <w:vAlign w:val="center"/>
            <w:hideMark/>
          </w:tcPr>
          <w:p w14:paraId="26C3E4D5" w14:textId="77777777" w:rsidR="001B6F6D" w:rsidRPr="001B6F6D" w:rsidRDefault="001B6F6D" w:rsidP="001B6F6D">
            <w:pPr>
              <w:jc w:val="left"/>
              <w:rPr>
                <w:rFonts w:cs="Arial"/>
                <w:color w:val="000000" w:themeColor="text1"/>
                <w:szCs w:val="20"/>
                <w:lang w:val="en-US"/>
              </w:rPr>
            </w:pPr>
            <w:r w:rsidRPr="00052D6C">
              <w:rPr>
                <w:rFonts w:cs="Arial"/>
                <w:color w:val="000000" w:themeColor="text1"/>
                <w:kern w:val="24"/>
                <w:szCs w:val="20"/>
                <w:lang w:val="en-US"/>
              </w:rPr>
              <w:t>Injection field</w:t>
            </w:r>
          </w:p>
        </w:tc>
        <w:tc>
          <w:tcPr>
            <w:tcW w:w="721" w:type="dxa"/>
            <w:vAlign w:val="center"/>
            <w:hideMark/>
          </w:tcPr>
          <w:p w14:paraId="442E8104" w14:textId="1DAACDBD" w:rsidR="001B6F6D" w:rsidRPr="001B6F6D" w:rsidRDefault="001B6F6D" w:rsidP="00052D6C">
            <w:pPr>
              <w:jc w:val="center"/>
              <w:rPr>
                <w:rFonts w:cs="Arial"/>
                <w:color w:val="000000" w:themeColor="text1"/>
                <w:szCs w:val="20"/>
                <w:lang w:val="en-US"/>
              </w:rPr>
            </w:pPr>
            <w:r w:rsidRPr="00052D6C">
              <w:rPr>
                <w:rFonts w:cs="Arial"/>
                <w:color w:val="000000" w:themeColor="text1"/>
                <w:kern w:val="24"/>
                <w:szCs w:val="20"/>
                <w:lang w:val="en-US"/>
              </w:rPr>
              <w:t>(</w:t>
            </w:r>
            <w:proofErr w:type="spellStart"/>
            <w:proofErr w:type="gramStart"/>
            <w:r w:rsidR="00052D6C" w:rsidRPr="00052D6C">
              <w:rPr>
                <w:rFonts w:cs="Arial"/>
                <w:color w:val="000000" w:themeColor="text1"/>
                <w:kern w:val="24"/>
                <w:szCs w:val="20"/>
                <w:lang w:val="en-US"/>
              </w:rPr>
              <w:t>mT</w:t>
            </w:r>
            <w:proofErr w:type="spellEnd"/>
            <w:proofErr w:type="gramEnd"/>
            <w:r w:rsidRPr="00052D6C">
              <w:rPr>
                <w:rFonts w:cs="Arial"/>
                <w:color w:val="000000" w:themeColor="text1"/>
                <w:kern w:val="24"/>
                <w:szCs w:val="20"/>
                <w:lang w:val="en-US"/>
              </w:rPr>
              <w:t>)</w:t>
            </w:r>
          </w:p>
        </w:tc>
        <w:tc>
          <w:tcPr>
            <w:tcW w:w="0" w:type="auto"/>
            <w:vAlign w:val="center"/>
            <w:hideMark/>
          </w:tcPr>
          <w:p w14:paraId="471854CA" w14:textId="5017EE53" w:rsidR="001B6F6D" w:rsidRPr="001B6F6D" w:rsidRDefault="001B6F6D" w:rsidP="001B6F6D">
            <w:pPr>
              <w:jc w:val="right"/>
              <w:rPr>
                <w:rFonts w:cs="Arial"/>
                <w:color w:val="000000" w:themeColor="text1"/>
                <w:szCs w:val="20"/>
                <w:lang w:val="en-US"/>
              </w:rPr>
            </w:pPr>
            <w:r w:rsidRPr="00052D6C">
              <w:rPr>
                <w:rFonts w:cs="Arial"/>
                <w:bCs/>
                <w:color w:val="000000" w:themeColor="text1"/>
                <w:kern w:val="24"/>
                <w:szCs w:val="20"/>
                <w:lang w:val="en-US"/>
              </w:rPr>
              <w:t>12</w:t>
            </w:r>
            <w:r w:rsidR="00052D6C" w:rsidRPr="00052D6C">
              <w:rPr>
                <w:rFonts w:cs="Arial"/>
                <w:bCs/>
                <w:color w:val="000000" w:themeColor="text1"/>
                <w:kern w:val="24"/>
                <w:szCs w:val="20"/>
                <w:lang w:val="en-US"/>
              </w:rPr>
              <w:t>.</w:t>
            </w:r>
            <w:r w:rsidRPr="00052D6C">
              <w:rPr>
                <w:rFonts w:cs="Arial"/>
                <w:bCs/>
                <w:color w:val="000000" w:themeColor="text1"/>
                <w:kern w:val="24"/>
                <w:szCs w:val="20"/>
                <w:lang w:val="en-US"/>
              </w:rPr>
              <w:t>7</w:t>
            </w:r>
          </w:p>
        </w:tc>
      </w:tr>
      <w:tr w:rsidR="001B6F6D" w:rsidRPr="00052D6C" w14:paraId="1FC70CD4" w14:textId="77777777" w:rsidTr="003464AE">
        <w:trPr>
          <w:trHeight w:val="227"/>
        </w:trPr>
        <w:tc>
          <w:tcPr>
            <w:tcW w:w="2888" w:type="dxa"/>
            <w:vAlign w:val="center"/>
            <w:hideMark/>
          </w:tcPr>
          <w:p w14:paraId="52A8C833" w14:textId="77777777" w:rsidR="001B6F6D" w:rsidRPr="001B6F6D" w:rsidRDefault="001B6F6D" w:rsidP="001B6F6D">
            <w:pPr>
              <w:jc w:val="left"/>
              <w:rPr>
                <w:rFonts w:cs="Arial"/>
                <w:color w:val="000000" w:themeColor="text1"/>
                <w:szCs w:val="20"/>
                <w:lang w:val="en-US"/>
              </w:rPr>
            </w:pPr>
            <w:r w:rsidRPr="00052D6C">
              <w:rPr>
                <w:rFonts w:cs="Arial"/>
                <w:color w:val="000000" w:themeColor="text1"/>
                <w:kern w:val="24"/>
                <w:szCs w:val="20"/>
                <w:lang w:val="en-US"/>
              </w:rPr>
              <w:t>Flat-top field</w:t>
            </w:r>
          </w:p>
        </w:tc>
        <w:tc>
          <w:tcPr>
            <w:tcW w:w="721" w:type="dxa"/>
            <w:vAlign w:val="center"/>
            <w:hideMark/>
          </w:tcPr>
          <w:p w14:paraId="3015313B" w14:textId="6B508558" w:rsidR="001B6F6D" w:rsidRPr="001B6F6D" w:rsidRDefault="001B6F6D" w:rsidP="00052D6C">
            <w:pPr>
              <w:jc w:val="center"/>
              <w:rPr>
                <w:rFonts w:cs="Arial"/>
                <w:color w:val="000000" w:themeColor="text1"/>
                <w:szCs w:val="20"/>
                <w:lang w:val="en-US"/>
              </w:rPr>
            </w:pPr>
            <w:r w:rsidRPr="00052D6C">
              <w:rPr>
                <w:rFonts w:cs="Arial"/>
                <w:color w:val="000000" w:themeColor="text1"/>
                <w:kern w:val="24"/>
                <w:szCs w:val="20"/>
                <w:lang w:val="en-US"/>
              </w:rPr>
              <w:t>(</w:t>
            </w:r>
            <w:proofErr w:type="spellStart"/>
            <w:proofErr w:type="gramStart"/>
            <w:r w:rsidR="00052D6C" w:rsidRPr="00052D6C">
              <w:rPr>
                <w:rFonts w:cs="Arial"/>
                <w:color w:val="000000" w:themeColor="text1"/>
                <w:kern w:val="24"/>
                <w:szCs w:val="20"/>
                <w:lang w:val="en-US"/>
              </w:rPr>
              <w:t>mT</w:t>
            </w:r>
            <w:proofErr w:type="spellEnd"/>
            <w:proofErr w:type="gramEnd"/>
            <w:r w:rsidRPr="00052D6C">
              <w:rPr>
                <w:rFonts w:cs="Arial"/>
                <w:color w:val="000000" w:themeColor="text1"/>
                <w:kern w:val="24"/>
                <w:szCs w:val="20"/>
                <w:lang w:val="en-US"/>
              </w:rPr>
              <w:t>)</w:t>
            </w:r>
          </w:p>
        </w:tc>
        <w:tc>
          <w:tcPr>
            <w:tcW w:w="0" w:type="auto"/>
            <w:vAlign w:val="center"/>
            <w:hideMark/>
          </w:tcPr>
          <w:p w14:paraId="380E8312" w14:textId="411ED6FF" w:rsidR="001B6F6D" w:rsidRPr="001B6F6D" w:rsidRDefault="001B6F6D" w:rsidP="001B6F6D">
            <w:pPr>
              <w:jc w:val="right"/>
              <w:rPr>
                <w:rFonts w:cs="Arial"/>
                <w:color w:val="000000" w:themeColor="text1"/>
                <w:szCs w:val="20"/>
                <w:lang w:val="en-US"/>
              </w:rPr>
            </w:pPr>
            <w:r w:rsidRPr="00052D6C">
              <w:rPr>
                <w:rFonts w:cs="Arial"/>
                <w:color w:val="000000" w:themeColor="text1"/>
                <w:kern w:val="24"/>
                <w:szCs w:val="20"/>
                <w:lang w:val="en-US"/>
              </w:rPr>
              <w:t>76</w:t>
            </w:r>
            <w:r w:rsidR="00052D6C" w:rsidRPr="00052D6C">
              <w:rPr>
                <w:rFonts w:cs="Arial"/>
                <w:color w:val="000000" w:themeColor="text1"/>
                <w:kern w:val="24"/>
                <w:szCs w:val="20"/>
                <w:lang w:val="en-US"/>
              </w:rPr>
              <w:t>.</w:t>
            </w:r>
            <w:r w:rsidRPr="00052D6C">
              <w:rPr>
                <w:rFonts w:cs="Arial"/>
                <w:color w:val="000000" w:themeColor="text1"/>
                <w:kern w:val="24"/>
                <w:szCs w:val="20"/>
                <w:lang w:val="en-US"/>
              </w:rPr>
              <w:t>3</w:t>
            </w:r>
          </w:p>
        </w:tc>
      </w:tr>
      <w:tr w:rsidR="00052D6C" w:rsidRPr="001B6F6D" w14:paraId="1AA6FDE6" w14:textId="77777777" w:rsidTr="003464AE">
        <w:trPr>
          <w:trHeight w:val="227"/>
        </w:trPr>
        <w:tc>
          <w:tcPr>
            <w:tcW w:w="2888" w:type="dxa"/>
            <w:vAlign w:val="center"/>
            <w:hideMark/>
          </w:tcPr>
          <w:p w14:paraId="3243D8D7" w14:textId="77777777" w:rsidR="001B6F6D" w:rsidRPr="001B6F6D" w:rsidRDefault="001B6F6D" w:rsidP="001B6F6D">
            <w:pPr>
              <w:jc w:val="left"/>
              <w:rPr>
                <w:rFonts w:cs="Arial"/>
                <w:color w:val="000000" w:themeColor="text1"/>
                <w:szCs w:val="20"/>
                <w:lang w:val="en-US"/>
              </w:rPr>
            </w:pPr>
            <w:r w:rsidRPr="00052D6C">
              <w:rPr>
                <w:rFonts w:cs="Arial"/>
                <w:color w:val="000000" w:themeColor="text1"/>
                <w:kern w:val="24"/>
                <w:szCs w:val="20"/>
                <w:lang w:val="en-US"/>
              </w:rPr>
              <w:t>Good field region</w:t>
            </w:r>
          </w:p>
        </w:tc>
        <w:tc>
          <w:tcPr>
            <w:tcW w:w="721" w:type="dxa"/>
            <w:vAlign w:val="center"/>
            <w:hideMark/>
          </w:tcPr>
          <w:p w14:paraId="6FE26FF1" w14:textId="4FAC45E4" w:rsidR="001B6F6D" w:rsidRPr="001B6F6D" w:rsidRDefault="001B6F6D" w:rsidP="001B6F6D">
            <w:pPr>
              <w:jc w:val="center"/>
              <w:rPr>
                <w:rFonts w:cs="Arial"/>
                <w:color w:val="000000" w:themeColor="text1"/>
                <w:szCs w:val="20"/>
                <w:lang w:val="en-US"/>
              </w:rPr>
            </w:pPr>
            <w:r w:rsidRPr="00052D6C">
              <w:rPr>
                <w:rFonts w:cs="Arial"/>
                <w:color w:val="000000" w:themeColor="text1"/>
                <w:kern w:val="24"/>
                <w:szCs w:val="20"/>
                <w:lang w:val="en-US"/>
              </w:rPr>
              <w:t>(</w:t>
            </w:r>
            <w:proofErr w:type="gramStart"/>
            <w:r w:rsidRPr="00052D6C">
              <w:rPr>
                <w:rFonts w:cs="Arial"/>
                <w:color w:val="000000" w:themeColor="text1"/>
                <w:kern w:val="24"/>
                <w:szCs w:val="20"/>
                <w:lang w:val="en-US"/>
              </w:rPr>
              <w:t>mm</w:t>
            </w:r>
            <w:r w:rsidR="00052D6C" w:rsidRPr="00052D6C">
              <w:rPr>
                <w:rFonts w:cs="Arial"/>
                <w:color w:val="000000" w:themeColor="text1"/>
                <w:kern w:val="24"/>
                <w:szCs w:val="20"/>
                <w:vertAlign w:val="superscript"/>
                <w:lang w:val="en-US"/>
              </w:rPr>
              <w:t>2</w:t>
            </w:r>
            <w:proofErr w:type="gramEnd"/>
            <w:r w:rsidRPr="00052D6C">
              <w:rPr>
                <w:rFonts w:cs="Arial"/>
                <w:color w:val="000000" w:themeColor="text1"/>
                <w:kern w:val="24"/>
                <w:szCs w:val="20"/>
                <w:lang w:val="en-US"/>
              </w:rPr>
              <w:t>)</w:t>
            </w:r>
          </w:p>
        </w:tc>
        <w:tc>
          <w:tcPr>
            <w:tcW w:w="0" w:type="auto"/>
            <w:vAlign w:val="center"/>
            <w:hideMark/>
          </w:tcPr>
          <w:p w14:paraId="5CED6776" w14:textId="77777777" w:rsidR="001B6F6D" w:rsidRPr="001B6F6D" w:rsidRDefault="001B6F6D" w:rsidP="001B6F6D">
            <w:pPr>
              <w:jc w:val="right"/>
              <w:rPr>
                <w:rFonts w:cs="Arial"/>
                <w:color w:val="000000" w:themeColor="text1"/>
                <w:szCs w:val="20"/>
                <w:lang w:val="en-US"/>
              </w:rPr>
            </w:pPr>
            <w:r w:rsidRPr="00052D6C">
              <w:rPr>
                <w:rFonts w:cs="Arial"/>
                <w:color w:val="000000" w:themeColor="text1"/>
                <w:kern w:val="24"/>
                <w:szCs w:val="20"/>
                <w:lang w:val="en-US"/>
              </w:rPr>
              <w:t>±10(</w:t>
            </w:r>
            <w:proofErr w:type="gramStart"/>
            <w:r w:rsidRPr="00052D6C">
              <w:rPr>
                <w:rFonts w:cs="Arial"/>
                <w:color w:val="000000" w:themeColor="text1"/>
                <w:kern w:val="24"/>
                <w:szCs w:val="20"/>
                <w:lang w:val="en-US"/>
              </w:rPr>
              <w:t>H)x6</w:t>
            </w:r>
            <w:proofErr w:type="gramEnd"/>
            <w:r w:rsidRPr="00052D6C">
              <w:rPr>
                <w:rFonts w:cs="Arial"/>
                <w:color w:val="000000" w:themeColor="text1"/>
                <w:kern w:val="24"/>
                <w:szCs w:val="20"/>
                <w:lang w:val="en-US"/>
              </w:rPr>
              <w:t>(V)</w:t>
            </w:r>
            <w:r w:rsidRPr="00052D6C">
              <w:rPr>
                <w:rFonts w:cs="Arial"/>
                <w:color w:val="000000" w:themeColor="text1"/>
                <w:kern w:val="24"/>
                <w:position w:val="11"/>
                <w:szCs w:val="20"/>
                <w:vertAlign w:val="superscript"/>
                <w:lang w:val="en-US"/>
              </w:rPr>
              <w:t xml:space="preserve"> </w:t>
            </w:r>
          </w:p>
        </w:tc>
      </w:tr>
      <w:tr w:rsidR="001B6F6D" w:rsidRPr="00052D6C" w14:paraId="5D4182A6" w14:textId="77777777" w:rsidTr="003464AE">
        <w:trPr>
          <w:trHeight w:val="227"/>
        </w:trPr>
        <w:tc>
          <w:tcPr>
            <w:tcW w:w="2888" w:type="dxa"/>
            <w:vAlign w:val="center"/>
            <w:hideMark/>
          </w:tcPr>
          <w:p w14:paraId="136726D7" w14:textId="77777777" w:rsidR="001B6F6D" w:rsidRPr="001B6F6D" w:rsidRDefault="001B6F6D" w:rsidP="001B6F6D">
            <w:pPr>
              <w:jc w:val="left"/>
              <w:rPr>
                <w:rFonts w:cs="Arial"/>
                <w:color w:val="000000" w:themeColor="text1"/>
                <w:szCs w:val="20"/>
                <w:lang w:val="en-US"/>
              </w:rPr>
            </w:pPr>
            <w:r w:rsidRPr="00052D6C">
              <w:rPr>
                <w:rFonts w:cs="Arial"/>
                <w:color w:val="000000" w:themeColor="text1"/>
                <w:kern w:val="24"/>
                <w:szCs w:val="20"/>
                <w:lang w:val="en-US"/>
              </w:rPr>
              <w:t>Field quality</w:t>
            </w:r>
          </w:p>
        </w:tc>
        <w:tc>
          <w:tcPr>
            <w:tcW w:w="721" w:type="dxa"/>
            <w:vAlign w:val="center"/>
            <w:hideMark/>
          </w:tcPr>
          <w:p w14:paraId="7749C81D" w14:textId="77777777" w:rsidR="001B6F6D" w:rsidRPr="001B6F6D" w:rsidRDefault="001B6F6D" w:rsidP="001B6F6D">
            <w:pPr>
              <w:jc w:val="center"/>
              <w:rPr>
                <w:rFonts w:cs="Arial"/>
                <w:color w:val="000000" w:themeColor="text1"/>
                <w:szCs w:val="20"/>
                <w:lang w:val="en-US"/>
              </w:rPr>
            </w:pPr>
            <w:r w:rsidRPr="00052D6C">
              <w:rPr>
                <w:rFonts w:cs="Arial"/>
                <w:color w:val="000000" w:themeColor="text1"/>
                <w:kern w:val="24"/>
                <w:szCs w:val="20"/>
                <w:lang w:val="en-US"/>
              </w:rPr>
              <w:t>(-)</w:t>
            </w:r>
          </w:p>
        </w:tc>
        <w:tc>
          <w:tcPr>
            <w:tcW w:w="0" w:type="auto"/>
            <w:vAlign w:val="center"/>
            <w:hideMark/>
          </w:tcPr>
          <w:p w14:paraId="648F01B6" w14:textId="77777777" w:rsidR="001B6F6D" w:rsidRPr="001B6F6D" w:rsidRDefault="001B6F6D" w:rsidP="001B6F6D">
            <w:pPr>
              <w:jc w:val="right"/>
              <w:rPr>
                <w:rFonts w:cs="Arial"/>
                <w:color w:val="000000" w:themeColor="text1"/>
                <w:szCs w:val="20"/>
                <w:lang w:val="en-US"/>
              </w:rPr>
            </w:pPr>
            <w:r w:rsidRPr="00052D6C">
              <w:rPr>
                <w:rFonts w:cs="Arial"/>
                <w:color w:val="000000" w:themeColor="text1"/>
                <w:kern w:val="24"/>
                <w:szCs w:val="20"/>
                <w:lang w:val="en-US"/>
              </w:rPr>
              <w:t>±2·10</w:t>
            </w:r>
            <w:r w:rsidRPr="00052D6C">
              <w:rPr>
                <w:rFonts w:cs="Arial"/>
                <w:color w:val="000000" w:themeColor="text1"/>
                <w:kern w:val="24"/>
                <w:position w:val="11"/>
                <w:szCs w:val="20"/>
                <w:vertAlign w:val="superscript"/>
                <w:lang w:val="en-US"/>
              </w:rPr>
              <w:t>-4</w:t>
            </w:r>
          </w:p>
        </w:tc>
      </w:tr>
      <w:tr w:rsidR="00052D6C" w:rsidRPr="001B6F6D" w14:paraId="24F1D5C3" w14:textId="77777777" w:rsidTr="003464AE">
        <w:trPr>
          <w:trHeight w:val="227"/>
        </w:trPr>
        <w:tc>
          <w:tcPr>
            <w:tcW w:w="2888" w:type="dxa"/>
            <w:vAlign w:val="center"/>
            <w:hideMark/>
          </w:tcPr>
          <w:p w14:paraId="353E0AD9" w14:textId="1F022960" w:rsidR="001B6F6D" w:rsidRPr="001B6F6D" w:rsidRDefault="001B6F6D" w:rsidP="00052D6C">
            <w:pPr>
              <w:jc w:val="left"/>
              <w:rPr>
                <w:rFonts w:cs="Arial"/>
                <w:color w:val="000000" w:themeColor="text1"/>
                <w:szCs w:val="20"/>
                <w:lang w:val="en-US"/>
              </w:rPr>
            </w:pPr>
            <w:r w:rsidRPr="00052D6C">
              <w:rPr>
                <w:rFonts w:cs="Arial"/>
                <w:color w:val="000000" w:themeColor="text1"/>
                <w:kern w:val="24"/>
                <w:szCs w:val="20"/>
                <w:lang w:val="en-US"/>
              </w:rPr>
              <w:t xml:space="preserve">Injection </w:t>
            </w:r>
            <w:r w:rsidR="00052D6C">
              <w:rPr>
                <w:rFonts w:cs="Arial"/>
                <w:color w:val="000000" w:themeColor="text1"/>
                <w:kern w:val="24"/>
                <w:szCs w:val="20"/>
                <w:lang w:val="en-US"/>
              </w:rPr>
              <w:t xml:space="preserve">field </w:t>
            </w:r>
            <w:r w:rsidRPr="00052D6C">
              <w:rPr>
                <w:rFonts w:cs="Arial"/>
                <w:color w:val="000000" w:themeColor="text1"/>
                <w:kern w:val="24"/>
                <w:szCs w:val="20"/>
                <w:lang w:val="en-US"/>
              </w:rPr>
              <w:t>reproducibility</w:t>
            </w:r>
          </w:p>
        </w:tc>
        <w:tc>
          <w:tcPr>
            <w:tcW w:w="721" w:type="dxa"/>
            <w:vAlign w:val="center"/>
            <w:hideMark/>
          </w:tcPr>
          <w:p w14:paraId="2832F9EE" w14:textId="5F848E81" w:rsidR="001B6F6D" w:rsidRPr="001B6F6D" w:rsidRDefault="001B6F6D" w:rsidP="00052D6C">
            <w:pPr>
              <w:jc w:val="center"/>
              <w:rPr>
                <w:rFonts w:cs="Arial"/>
                <w:color w:val="000000" w:themeColor="text1"/>
                <w:szCs w:val="20"/>
                <w:lang w:val="en-US"/>
              </w:rPr>
            </w:pPr>
            <w:r w:rsidRPr="00052D6C">
              <w:rPr>
                <w:rFonts w:cs="Arial"/>
                <w:color w:val="000000" w:themeColor="text1"/>
                <w:kern w:val="24"/>
                <w:szCs w:val="20"/>
                <w:lang w:val="en-US"/>
              </w:rPr>
              <w:t>(</w:t>
            </w:r>
            <w:proofErr w:type="spellStart"/>
            <w:proofErr w:type="gramStart"/>
            <w:r w:rsidR="00052D6C" w:rsidRPr="00052D6C">
              <w:rPr>
                <w:rFonts w:cs="Arial"/>
                <w:color w:val="000000" w:themeColor="text1"/>
                <w:kern w:val="24"/>
                <w:szCs w:val="20"/>
                <w:lang w:val="en-US"/>
              </w:rPr>
              <w:t>mT</w:t>
            </w:r>
            <w:proofErr w:type="spellEnd"/>
            <w:proofErr w:type="gramEnd"/>
            <w:r w:rsidRPr="00052D6C">
              <w:rPr>
                <w:rFonts w:cs="Arial"/>
                <w:color w:val="000000" w:themeColor="text1"/>
                <w:kern w:val="24"/>
                <w:szCs w:val="20"/>
                <w:lang w:val="en-US"/>
              </w:rPr>
              <w:t>)</w:t>
            </w:r>
          </w:p>
        </w:tc>
        <w:tc>
          <w:tcPr>
            <w:tcW w:w="0" w:type="auto"/>
            <w:vAlign w:val="center"/>
            <w:hideMark/>
          </w:tcPr>
          <w:p w14:paraId="46AAE3CC" w14:textId="7B5BD0FD" w:rsidR="001B6F6D" w:rsidRPr="001B6F6D" w:rsidRDefault="001B6F6D" w:rsidP="001B6F6D">
            <w:pPr>
              <w:jc w:val="right"/>
              <w:rPr>
                <w:rFonts w:cs="Arial"/>
                <w:color w:val="000000" w:themeColor="text1"/>
                <w:szCs w:val="20"/>
                <w:lang w:val="en-US"/>
              </w:rPr>
            </w:pPr>
            <w:r w:rsidRPr="00052D6C">
              <w:rPr>
                <w:rFonts w:cs="Arial"/>
                <w:bCs/>
                <w:color w:val="000000" w:themeColor="text1"/>
                <w:kern w:val="24"/>
                <w:szCs w:val="20"/>
                <w:lang w:val="en-US"/>
              </w:rPr>
              <w:t>±0.</w:t>
            </w:r>
            <w:r w:rsidR="00052D6C" w:rsidRPr="00052D6C">
              <w:rPr>
                <w:rFonts w:cs="Arial"/>
                <w:bCs/>
                <w:color w:val="000000" w:themeColor="text1"/>
                <w:kern w:val="24"/>
                <w:szCs w:val="20"/>
                <w:lang w:val="en-US"/>
              </w:rPr>
              <w:t>0</w:t>
            </w:r>
            <w:r w:rsidRPr="00052D6C">
              <w:rPr>
                <w:rFonts w:cs="Arial"/>
                <w:bCs/>
                <w:color w:val="000000" w:themeColor="text1"/>
                <w:kern w:val="24"/>
                <w:szCs w:val="20"/>
                <w:lang w:val="en-US"/>
              </w:rPr>
              <w:t>1</w:t>
            </w:r>
          </w:p>
        </w:tc>
      </w:tr>
    </w:tbl>
    <w:p w14:paraId="7775B9EC" w14:textId="045C1AFE" w:rsidR="00686F57" w:rsidRDefault="00686F57" w:rsidP="00B56161">
      <w:pPr>
        <w:pStyle w:val="BodyTextIndent"/>
        <w:ind w:firstLine="0"/>
        <w:jc w:val="center"/>
        <w:rPr>
          <w:kern w:val="16"/>
        </w:rPr>
      </w:pPr>
      <w:r>
        <w:rPr>
          <w:kern w:val="16"/>
        </w:rPr>
        <w:t xml:space="preserve">Table </w:t>
      </w:r>
      <w:r w:rsidR="00427D72">
        <w:rPr>
          <w:kern w:val="16"/>
        </w:rPr>
        <w:t>V</w:t>
      </w:r>
      <w:r w:rsidR="00C17674">
        <w:rPr>
          <w:kern w:val="16"/>
        </w:rPr>
        <w:t>I</w:t>
      </w:r>
      <w:r w:rsidR="00427D72">
        <w:rPr>
          <w:kern w:val="16"/>
        </w:rPr>
        <w:t>I</w:t>
      </w:r>
      <w:r>
        <w:rPr>
          <w:kern w:val="16"/>
        </w:rPr>
        <w:t xml:space="preserve">. Specification for the ring-ring </w:t>
      </w:r>
      <w:proofErr w:type="spellStart"/>
      <w:r>
        <w:rPr>
          <w:kern w:val="16"/>
        </w:rPr>
        <w:t>LHeC</w:t>
      </w:r>
      <w:proofErr w:type="spellEnd"/>
      <w:r>
        <w:rPr>
          <w:kern w:val="16"/>
        </w:rPr>
        <w:t xml:space="preserve"> dipoles.</w:t>
      </w:r>
    </w:p>
    <w:p w14:paraId="31BA569A" w14:textId="77777777" w:rsidR="00686F57" w:rsidRDefault="00686F57" w:rsidP="00686F57">
      <w:pPr>
        <w:pStyle w:val="BodyTextIndent"/>
      </w:pPr>
    </w:p>
    <w:tbl>
      <w:tblPr>
        <w:tblStyle w:val="TableGrid"/>
        <w:tblW w:w="4928" w:type="dxa"/>
        <w:tblBorders>
          <w:left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2093"/>
        <w:gridCol w:w="779"/>
        <w:gridCol w:w="1028"/>
        <w:gridCol w:w="1028"/>
      </w:tblGrid>
      <w:tr w:rsidR="00D25006" w:rsidRPr="00052D6C" w14:paraId="2BB394C5" w14:textId="77777777" w:rsidTr="00427D72">
        <w:trPr>
          <w:trHeight w:val="227"/>
        </w:trPr>
        <w:tc>
          <w:tcPr>
            <w:tcW w:w="2093" w:type="dxa"/>
            <w:tcBorders>
              <w:top w:val="single" w:sz="4" w:space="0" w:color="auto"/>
              <w:bottom w:val="single" w:sz="4" w:space="0" w:color="auto"/>
            </w:tcBorders>
            <w:vAlign w:val="center"/>
            <w:hideMark/>
          </w:tcPr>
          <w:p w14:paraId="037FDB8E" w14:textId="235F2402" w:rsidR="00D25006" w:rsidRPr="001B6F6D" w:rsidRDefault="00D25006" w:rsidP="00D25006">
            <w:pPr>
              <w:jc w:val="left"/>
              <w:rPr>
                <w:rFonts w:cs="Arial"/>
                <w:color w:val="000000" w:themeColor="text1"/>
                <w:szCs w:val="20"/>
                <w:lang w:val="en-US"/>
              </w:rPr>
            </w:pPr>
          </w:p>
        </w:tc>
        <w:tc>
          <w:tcPr>
            <w:tcW w:w="779" w:type="dxa"/>
            <w:tcBorders>
              <w:top w:val="single" w:sz="4" w:space="0" w:color="auto"/>
              <w:bottom w:val="single" w:sz="4" w:space="0" w:color="auto"/>
            </w:tcBorders>
            <w:vAlign w:val="center"/>
            <w:hideMark/>
          </w:tcPr>
          <w:p w14:paraId="5B1680C5" w14:textId="13F51D6C" w:rsidR="00D25006" w:rsidRPr="001B6F6D" w:rsidRDefault="00D25006" w:rsidP="00D25006">
            <w:pPr>
              <w:jc w:val="center"/>
              <w:rPr>
                <w:rFonts w:cs="Arial"/>
                <w:color w:val="000000" w:themeColor="text1"/>
                <w:szCs w:val="20"/>
                <w:lang w:val="en-US"/>
              </w:rPr>
            </w:pPr>
          </w:p>
        </w:tc>
        <w:tc>
          <w:tcPr>
            <w:tcW w:w="1028" w:type="dxa"/>
            <w:tcBorders>
              <w:top w:val="single" w:sz="4" w:space="0" w:color="auto"/>
              <w:bottom w:val="single" w:sz="4" w:space="0" w:color="auto"/>
            </w:tcBorders>
            <w:vAlign w:val="center"/>
          </w:tcPr>
          <w:p w14:paraId="0956E986" w14:textId="1CCEF737" w:rsidR="00D25006" w:rsidRPr="00686F57" w:rsidRDefault="00D25006" w:rsidP="00D25006">
            <w:pPr>
              <w:jc w:val="center"/>
              <w:rPr>
                <w:rFonts w:cs="Arial"/>
                <w:color w:val="000000" w:themeColor="text1"/>
                <w:kern w:val="24"/>
                <w:szCs w:val="20"/>
                <w:lang w:val="en-US"/>
              </w:rPr>
            </w:pPr>
            <w:proofErr w:type="gramStart"/>
            <w:r>
              <w:rPr>
                <w:rFonts w:cs="Arial"/>
                <w:color w:val="000000" w:themeColor="text1"/>
                <w:kern w:val="24"/>
                <w:szCs w:val="20"/>
                <w:lang w:val="en-US"/>
              </w:rPr>
              <w:t>ring</w:t>
            </w:r>
            <w:proofErr w:type="gramEnd"/>
            <w:r>
              <w:rPr>
                <w:rFonts w:cs="Arial"/>
                <w:color w:val="000000" w:themeColor="text1"/>
                <w:kern w:val="24"/>
                <w:szCs w:val="20"/>
                <w:lang w:val="en-US"/>
              </w:rPr>
              <w:t>-ring</w:t>
            </w:r>
          </w:p>
        </w:tc>
        <w:tc>
          <w:tcPr>
            <w:tcW w:w="1028" w:type="dxa"/>
            <w:tcBorders>
              <w:top w:val="single" w:sz="4" w:space="0" w:color="auto"/>
              <w:bottom w:val="single" w:sz="4" w:space="0" w:color="auto"/>
            </w:tcBorders>
            <w:vAlign w:val="center"/>
            <w:hideMark/>
          </w:tcPr>
          <w:p w14:paraId="664978FE" w14:textId="26A05C9F" w:rsidR="00D25006" w:rsidRPr="001B6F6D" w:rsidRDefault="00D25006" w:rsidP="00D25006">
            <w:pPr>
              <w:jc w:val="center"/>
              <w:rPr>
                <w:rFonts w:cs="Arial"/>
                <w:color w:val="000000" w:themeColor="text1"/>
                <w:szCs w:val="20"/>
                <w:lang w:val="en-US"/>
              </w:rPr>
            </w:pPr>
            <w:proofErr w:type="spellStart"/>
            <w:proofErr w:type="gramStart"/>
            <w:r>
              <w:rPr>
                <w:rFonts w:cs="Arial"/>
                <w:color w:val="000000" w:themeColor="text1"/>
                <w:kern w:val="24"/>
                <w:szCs w:val="20"/>
                <w:lang w:val="en-US"/>
              </w:rPr>
              <w:t>linac</w:t>
            </w:r>
            <w:proofErr w:type="spellEnd"/>
            <w:proofErr w:type="gramEnd"/>
            <w:r>
              <w:rPr>
                <w:rFonts w:cs="Arial"/>
                <w:color w:val="000000" w:themeColor="text1"/>
                <w:kern w:val="24"/>
                <w:szCs w:val="20"/>
                <w:lang w:val="en-US"/>
              </w:rPr>
              <w:t>-ring</w:t>
            </w:r>
          </w:p>
        </w:tc>
      </w:tr>
      <w:tr w:rsidR="00D25006" w:rsidRPr="00052D6C" w14:paraId="021B1BDC" w14:textId="77777777" w:rsidTr="00427D72">
        <w:trPr>
          <w:trHeight w:val="227"/>
        </w:trPr>
        <w:tc>
          <w:tcPr>
            <w:tcW w:w="2093" w:type="dxa"/>
            <w:tcBorders>
              <w:top w:val="single" w:sz="4" w:space="0" w:color="auto"/>
            </w:tcBorders>
            <w:vAlign w:val="center"/>
            <w:hideMark/>
          </w:tcPr>
          <w:p w14:paraId="7A551C2D" w14:textId="587EB025" w:rsidR="00D25006" w:rsidRPr="001B6F6D" w:rsidRDefault="00D25006" w:rsidP="00686F57">
            <w:pPr>
              <w:jc w:val="left"/>
              <w:rPr>
                <w:rFonts w:cs="Arial"/>
                <w:color w:val="000000" w:themeColor="text1"/>
                <w:szCs w:val="20"/>
                <w:lang w:val="en-US"/>
              </w:rPr>
            </w:pPr>
            <w:r>
              <w:rPr>
                <w:rFonts w:cs="Arial"/>
                <w:color w:val="000000" w:themeColor="text1"/>
                <w:kern w:val="24"/>
                <w:szCs w:val="20"/>
                <w:lang w:val="en-US"/>
              </w:rPr>
              <w:t>Gradient</w:t>
            </w:r>
          </w:p>
        </w:tc>
        <w:tc>
          <w:tcPr>
            <w:tcW w:w="779" w:type="dxa"/>
            <w:tcBorders>
              <w:top w:val="single" w:sz="4" w:space="0" w:color="auto"/>
            </w:tcBorders>
            <w:vAlign w:val="center"/>
            <w:hideMark/>
          </w:tcPr>
          <w:p w14:paraId="2E26E41C" w14:textId="097CFFB9" w:rsidR="00D25006" w:rsidRPr="001B6F6D" w:rsidRDefault="00D25006" w:rsidP="00D25006">
            <w:pPr>
              <w:jc w:val="center"/>
              <w:rPr>
                <w:rFonts w:cs="Arial"/>
                <w:color w:val="000000" w:themeColor="text1"/>
                <w:szCs w:val="20"/>
                <w:lang w:val="en-US"/>
              </w:rPr>
            </w:pPr>
            <w:r w:rsidRPr="00686F57">
              <w:rPr>
                <w:rFonts w:cs="Arial"/>
                <w:color w:val="000000" w:themeColor="text1"/>
                <w:kern w:val="24"/>
                <w:szCs w:val="20"/>
                <w:lang w:val="en-US"/>
              </w:rPr>
              <w:t>(</w:t>
            </w:r>
            <w:r>
              <w:rPr>
                <w:rFonts w:cs="Arial"/>
                <w:color w:val="000000" w:themeColor="text1"/>
                <w:kern w:val="24"/>
                <w:szCs w:val="20"/>
                <w:lang w:val="en-US"/>
              </w:rPr>
              <w:t>T/m</w:t>
            </w:r>
            <w:r w:rsidRPr="00686F57">
              <w:rPr>
                <w:rFonts w:cs="Arial"/>
                <w:color w:val="000000" w:themeColor="text1"/>
                <w:kern w:val="24"/>
                <w:szCs w:val="20"/>
                <w:lang w:val="en-US"/>
              </w:rPr>
              <w:t>)</w:t>
            </w:r>
          </w:p>
        </w:tc>
        <w:tc>
          <w:tcPr>
            <w:tcW w:w="1028" w:type="dxa"/>
            <w:tcBorders>
              <w:top w:val="single" w:sz="4" w:space="0" w:color="auto"/>
            </w:tcBorders>
            <w:vAlign w:val="center"/>
          </w:tcPr>
          <w:p w14:paraId="382CBD81" w14:textId="055AF8F7" w:rsidR="00D25006" w:rsidRPr="00686F57" w:rsidRDefault="00D25006" w:rsidP="00D25006">
            <w:pPr>
              <w:jc w:val="center"/>
              <w:rPr>
                <w:rFonts w:cs="Arial"/>
                <w:color w:val="000000" w:themeColor="text1"/>
                <w:kern w:val="24"/>
                <w:szCs w:val="20"/>
                <w:lang w:val="en-US"/>
              </w:rPr>
            </w:pPr>
            <w:r>
              <w:rPr>
                <w:rFonts w:cs="Arial"/>
                <w:color w:val="000000" w:themeColor="text1"/>
                <w:kern w:val="24"/>
                <w:szCs w:val="20"/>
                <w:lang w:val="en-US"/>
              </w:rPr>
              <w:t>137</w:t>
            </w:r>
          </w:p>
        </w:tc>
        <w:tc>
          <w:tcPr>
            <w:tcW w:w="1028" w:type="dxa"/>
            <w:tcBorders>
              <w:top w:val="single" w:sz="4" w:space="0" w:color="auto"/>
            </w:tcBorders>
            <w:vAlign w:val="center"/>
            <w:hideMark/>
          </w:tcPr>
          <w:p w14:paraId="2509C018" w14:textId="28A1CEC2" w:rsidR="00D25006" w:rsidRPr="001B6F6D" w:rsidRDefault="00D25006" w:rsidP="00D25006">
            <w:pPr>
              <w:jc w:val="center"/>
              <w:rPr>
                <w:rFonts w:cs="Arial"/>
                <w:color w:val="000000" w:themeColor="text1"/>
                <w:szCs w:val="20"/>
                <w:lang w:val="en-US"/>
              </w:rPr>
            </w:pPr>
            <w:r>
              <w:rPr>
                <w:rFonts w:cs="Arial"/>
                <w:color w:val="000000" w:themeColor="text1"/>
                <w:kern w:val="24"/>
                <w:szCs w:val="20"/>
                <w:lang w:val="en-US"/>
              </w:rPr>
              <w:t>145…175</w:t>
            </w:r>
          </w:p>
        </w:tc>
      </w:tr>
      <w:tr w:rsidR="00D25006" w:rsidRPr="001B6F6D" w14:paraId="7653ADEF" w14:textId="77777777" w:rsidTr="003464AE">
        <w:trPr>
          <w:trHeight w:val="227"/>
        </w:trPr>
        <w:tc>
          <w:tcPr>
            <w:tcW w:w="2093" w:type="dxa"/>
            <w:vAlign w:val="center"/>
            <w:hideMark/>
          </w:tcPr>
          <w:p w14:paraId="650870CE" w14:textId="4E52D8F4" w:rsidR="00D25006" w:rsidRPr="001B6F6D" w:rsidRDefault="00D25006" w:rsidP="00686F57">
            <w:pPr>
              <w:jc w:val="left"/>
              <w:rPr>
                <w:rFonts w:cs="Arial"/>
                <w:color w:val="000000" w:themeColor="text1"/>
                <w:szCs w:val="20"/>
                <w:lang w:val="en-US"/>
              </w:rPr>
            </w:pPr>
            <w:r w:rsidRPr="00686F57">
              <w:rPr>
                <w:rFonts w:cs="Arial"/>
                <w:color w:val="000000" w:themeColor="text1"/>
                <w:kern w:val="24"/>
                <w:szCs w:val="20"/>
                <w:lang w:val="en-US"/>
              </w:rPr>
              <w:t>Free aperture</w:t>
            </w:r>
            <w:r>
              <w:rPr>
                <w:rFonts w:cs="Arial"/>
                <w:color w:val="000000" w:themeColor="text1"/>
                <w:kern w:val="24"/>
                <w:szCs w:val="20"/>
                <w:lang w:val="en-US"/>
              </w:rPr>
              <w:t xml:space="preserve"> diameter</w:t>
            </w:r>
          </w:p>
        </w:tc>
        <w:tc>
          <w:tcPr>
            <w:tcW w:w="779" w:type="dxa"/>
            <w:vAlign w:val="center"/>
            <w:hideMark/>
          </w:tcPr>
          <w:p w14:paraId="0FDC7D49" w14:textId="1B6B136F" w:rsidR="00D25006" w:rsidRPr="001B6F6D" w:rsidRDefault="00D25006" w:rsidP="00686F57">
            <w:pPr>
              <w:jc w:val="center"/>
              <w:rPr>
                <w:rFonts w:cs="Arial"/>
                <w:color w:val="000000" w:themeColor="text1"/>
                <w:szCs w:val="20"/>
                <w:lang w:val="en-US"/>
              </w:rPr>
            </w:pPr>
            <w:r w:rsidRPr="00686F57">
              <w:rPr>
                <w:rFonts w:cs="Arial"/>
                <w:color w:val="000000" w:themeColor="text1"/>
                <w:kern w:val="24"/>
                <w:szCs w:val="20"/>
                <w:lang w:val="en-US"/>
              </w:rPr>
              <w:t>(</w:t>
            </w:r>
            <w:proofErr w:type="gramStart"/>
            <w:r w:rsidRPr="00686F57">
              <w:rPr>
                <w:rFonts w:cs="Arial"/>
                <w:color w:val="000000" w:themeColor="text1"/>
                <w:kern w:val="24"/>
                <w:szCs w:val="20"/>
                <w:lang w:val="en-US"/>
              </w:rPr>
              <w:t>mm</w:t>
            </w:r>
            <w:proofErr w:type="gramEnd"/>
            <w:r w:rsidRPr="00686F57">
              <w:rPr>
                <w:rFonts w:cs="Arial"/>
                <w:color w:val="000000" w:themeColor="text1"/>
                <w:kern w:val="24"/>
                <w:szCs w:val="20"/>
                <w:lang w:val="en-US"/>
              </w:rPr>
              <w:t>)</w:t>
            </w:r>
          </w:p>
        </w:tc>
        <w:tc>
          <w:tcPr>
            <w:tcW w:w="1028" w:type="dxa"/>
            <w:vAlign w:val="center"/>
          </w:tcPr>
          <w:p w14:paraId="6394F7B5" w14:textId="772191E6" w:rsidR="00D25006" w:rsidRPr="00686F57" w:rsidRDefault="00D25006" w:rsidP="00D25006">
            <w:pPr>
              <w:jc w:val="center"/>
              <w:rPr>
                <w:rFonts w:cs="Arial"/>
                <w:color w:val="000000" w:themeColor="text1"/>
                <w:kern w:val="24"/>
                <w:szCs w:val="20"/>
                <w:lang w:val="en-US"/>
              </w:rPr>
            </w:pPr>
            <w:r>
              <w:rPr>
                <w:rFonts w:cs="Arial"/>
                <w:color w:val="000000" w:themeColor="text1"/>
                <w:kern w:val="24"/>
                <w:szCs w:val="20"/>
                <w:lang w:val="en-US"/>
              </w:rPr>
              <w:t>70</w:t>
            </w:r>
          </w:p>
        </w:tc>
        <w:tc>
          <w:tcPr>
            <w:tcW w:w="1028" w:type="dxa"/>
            <w:vAlign w:val="center"/>
            <w:hideMark/>
          </w:tcPr>
          <w:p w14:paraId="18BF19F6" w14:textId="509A3E81" w:rsidR="00D25006" w:rsidRPr="001B6F6D" w:rsidRDefault="00D25006" w:rsidP="00D25006">
            <w:pPr>
              <w:jc w:val="center"/>
              <w:rPr>
                <w:rFonts w:cs="Arial"/>
                <w:color w:val="000000" w:themeColor="text1"/>
                <w:szCs w:val="20"/>
                <w:lang w:val="en-US"/>
              </w:rPr>
            </w:pPr>
            <w:r>
              <w:rPr>
                <w:rFonts w:cs="Arial"/>
                <w:color w:val="000000" w:themeColor="text1"/>
                <w:kern w:val="24"/>
                <w:szCs w:val="20"/>
                <w:lang w:val="en-US"/>
              </w:rPr>
              <w:t>92</w:t>
            </w:r>
          </w:p>
        </w:tc>
      </w:tr>
      <w:tr w:rsidR="00D25006" w:rsidRPr="00052D6C" w14:paraId="71C062C0" w14:textId="77777777" w:rsidTr="003464AE">
        <w:trPr>
          <w:trHeight w:val="227"/>
        </w:trPr>
        <w:tc>
          <w:tcPr>
            <w:tcW w:w="2093" w:type="dxa"/>
            <w:vAlign w:val="center"/>
            <w:hideMark/>
          </w:tcPr>
          <w:p w14:paraId="0344932D" w14:textId="7EAB39A6" w:rsidR="00D25006" w:rsidRPr="001B6F6D" w:rsidRDefault="00D25006" w:rsidP="00686F57">
            <w:pPr>
              <w:jc w:val="left"/>
              <w:rPr>
                <w:rFonts w:cs="Arial"/>
                <w:color w:val="000000" w:themeColor="text1"/>
                <w:szCs w:val="20"/>
                <w:lang w:val="en-US"/>
              </w:rPr>
            </w:pPr>
            <w:r>
              <w:rPr>
                <w:rFonts w:cs="Arial"/>
                <w:color w:val="000000" w:themeColor="text1"/>
                <w:kern w:val="24"/>
                <w:szCs w:val="20"/>
                <w:lang w:val="en-US"/>
              </w:rPr>
              <w:t>Fringe field</w:t>
            </w:r>
          </w:p>
        </w:tc>
        <w:tc>
          <w:tcPr>
            <w:tcW w:w="779" w:type="dxa"/>
            <w:vAlign w:val="center"/>
            <w:hideMark/>
          </w:tcPr>
          <w:p w14:paraId="78CEE7CE" w14:textId="0FC9BED0" w:rsidR="00D25006" w:rsidRPr="001B6F6D" w:rsidRDefault="00D25006" w:rsidP="00D25006">
            <w:pPr>
              <w:jc w:val="center"/>
              <w:rPr>
                <w:rFonts w:cs="Arial"/>
                <w:color w:val="000000" w:themeColor="text1"/>
                <w:szCs w:val="20"/>
                <w:lang w:val="en-US"/>
              </w:rPr>
            </w:pPr>
            <w:r w:rsidRPr="00686F57">
              <w:rPr>
                <w:rFonts w:cs="Arial"/>
                <w:color w:val="000000" w:themeColor="text1"/>
                <w:kern w:val="24"/>
                <w:szCs w:val="20"/>
                <w:lang w:val="en-US"/>
              </w:rPr>
              <w:t>(</w:t>
            </w:r>
            <w:proofErr w:type="spellStart"/>
            <w:proofErr w:type="gramStart"/>
            <w:r>
              <w:rPr>
                <w:rFonts w:cs="Arial"/>
                <w:color w:val="000000" w:themeColor="text1"/>
                <w:kern w:val="24"/>
                <w:szCs w:val="20"/>
                <w:lang w:val="en-US"/>
              </w:rPr>
              <w:t>mT</w:t>
            </w:r>
            <w:proofErr w:type="spellEnd"/>
            <w:proofErr w:type="gramEnd"/>
            <w:r w:rsidRPr="00686F57">
              <w:rPr>
                <w:rFonts w:cs="Arial"/>
                <w:color w:val="000000" w:themeColor="text1"/>
                <w:kern w:val="24"/>
                <w:szCs w:val="20"/>
                <w:lang w:val="en-US"/>
              </w:rPr>
              <w:t>)</w:t>
            </w:r>
          </w:p>
        </w:tc>
        <w:tc>
          <w:tcPr>
            <w:tcW w:w="1028" w:type="dxa"/>
            <w:vAlign w:val="center"/>
          </w:tcPr>
          <w:p w14:paraId="5B4ED89F" w14:textId="3F531167" w:rsidR="00D25006" w:rsidRPr="00686F57" w:rsidRDefault="00D25006" w:rsidP="00D25006">
            <w:pPr>
              <w:jc w:val="center"/>
              <w:rPr>
                <w:rFonts w:cs="Arial"/>
                <w:color w:val="000000" w:themeColor="text1"/>
                <w:kern w:val="24"/>
                <w:szCs w:val="20"/>
                <w:lang w:val="en-US"/>
              </w:rPr>
            </w:pPr>
            <w:r>
              <w:rPr>
                <w:rFonts w:cs="Arial"/>
                <w:color w:val="000000" w:themeColor="text1"/>
                <w:kern w:val="24"/>
                <w:szCs w:val="20"/>
                <w:lang w:val="en-US"/>
              </w:rPr>
              <w:t>30</w:t>
            </w:r>
          </w:p>
        </w:tc>
        <w:tc>
          <w:tcPr>
            <w:tcW w:w="1028" w:type="dxa"/>
            <w:vAlign w:val="center"/>
            <w:hideMark/>
          </w:tcPr>
          <w:p w14:paraId="349FCE76" w14:textId="7B7E1D41" w:rsidR="00D25006" w:rsidRPr="001B6F6D" w:rsidRDefault="00D25006" w:rsidP="00D25006">
            <w:pPr>
              <w:jc w:val="center"/>
              <w:rPr>
                <w:rFonts w:cs="Arial"/>
                <w:color w:val="000000" w:themeColor="text1"/>
                <w:szCs w:val="20"/>
                <w:lang w:val="en-US"/>
              </w:rPr>
            </w:pPr>
            <w:r>
              <w:rPr>
                <w:rFonts w:cs="Arial"/>
                <w:color w:val="000000" w:themeColor="text1"/>
                <w:kern w:val="24"/>
                <w:szCs w:val="20"/>
                <w:lang w:val="en-US"/>
              </w:rPr>
              <w:t>370…500</w:t>
            </w:r>
          </w:p>
        </w:tc>
      </w:tr>
    </w:tbl>
    <w:p w14:paraId="7264B016" w14:textId="572E7700" w:rsidR="00686F57" w:rsidRDefault="00686F57" w:rsidP="00686F57">
      <w:pPr>
        <w:pStyle w:val="BodyTextIndent"/>
        <w:ind w:firstLine="0"/>
        <w:rPr>
          <w:kern w:val="16"/>
        </w:rPr>
      </w:pPr>
      <w:r>
        <w:rPr>
          <w:kern w:val="16"/>
        </w:rPr>
        <w:t xml:space="preserve">Table </w:t>
      </w:r>
      <w:r w:rsidR="00427D72">
        <w:rPr>
          <w:kern w:val="16"/>
        </w:rPr>
        <w:t>VI</w:t>
      </w:r>
      <w:r w:rsidR="00C17674">
        <w:rPr>
          <w:kern w:val="16"/>
        </w:rPr>
        <w:t>I</w:t>
      </w:r>
      <w:r w:rsidR="00427D72">
        <w:rPr>
          <w:kern w:val="16"/>
        </w:rPr>
        <w:t>I</w:t>
      </w:r>
      <w:r>
        <w:rPr>
          <w:kern w:val="16"/>
        </w:rPr>
        <w:t xml:space="preserve">. </w:t>
      </w:r>
      <w:r w:rsidR="00D25006">
        <w:rPr>
          <w:kern w:val="16"/>
        </w:rPr>
        <w:t xml:space="preserve">Range of gradient and apertures considered for the Q1 of the </w:t>
      </w:r>
      <w:r>
        <w:rPr>
          <w:kern w:val="16"/>
        </w:rPr>
        <w:t>ring-ring</w:t>
      </w:r>
      <w:r w:rsidR="00D25006">
        <w:rPr>
          <w:kern w:val="16"/>
        </w:rPr>
        <w:t xml:space="preserve"> and </w:t>
      </w:r>
      <w:proofErr w:type="spellStart"/>
      <w:r w:rsidR="00D25006">
        <w:rPr>
          <w:kern w:val="16"/>
        </w:rPr>
        <w:t>linac</w:t>
      </w:r>
      <w:proofErr w:type="spellEnd"/>
      <w:r w:rsidR="00D25006">
        <w:rPr>
          <w:kern w:val="16"/>
        </w:rPr>
        <w:t>-ring</w:t>
      </w:r>
      <w:r>
        <w:rPr>
          <w:kern w:val="16"/>
        </w:rPr>
        <w:t xml:space="preserve"> </w:t>
      </w:r>
      <w:proofErr w:type="spellStart"/>
      <w:r>
        <w:rPr>
          <w:kern w:val="16"/>
        </w:rPr>
        <w:t>LHeC</w:t>
      </w:r>
      <w:proofErr w:type="spellEnd"/>
      <w:r>
        <w:rPr>
          <w:kern w:val="16"/>
        </w:rPr>
        <w:t xml:space="preserve"> </w:t>
      </w:r>
      <w:r w:rsidR="00D25006">
        <w:rPr>
          <w:kern w:val="16"/>
        </w:rPr>
        <w:t>IR</w:t>
      </w:r>
      <w:r>
        <w:rPr>
          <w:kern w:val="16"/>
        </w:rPr>
        <w:t>.</w:t>
      </w:r>
    </w:p>
    <w:p w14:paraId="57211EDF" w14:textId="77777777" w:rsidR="00D25006" w:rsidRDefault="00D25006" w:rsidP="00686F57">
      <w:pPr>
        <w:pStyle w:val="BodyTextIndent"/>
        <w:ind w:firstLine="0"/>
        <w:rPr>
          <w:kern w:val="16"/>
        </w:rPr>
      </w:pPr>
    </w:p>
    <w:p w14:paraId="3DA83DBC" w14:textId="05A6D80E" w:rsidR="00686F57" w:rsidRDefault="00D25006" w:rsidP="00D25006">
      <w:pPr>
        <w:pStyle w:val="BodyTextIndent"/>
        <w:ind w:firstLine="0"/>
        <w:jc w:val="center"/>
      </w:pPr>
      <w:r>
        <w:rPr>
          <w:noProof/>
          <w:lang w:val="en-US"/>
        </w:rPr>
        <w:drawing>
          <wp:inline distT="0" distB="0" distL="0" distR="0" wp14:anchorId="1EA16ABD" wp14:editId="68D767BF">
            <wp:extent cx="2186222" cy="2286000"/>
            <wp:effectExtent l="0" t="0" r="0" b="0"/>
            <wp:docPr id="1" name="Picture 1" descr="Macintosh HD:Users:botturl:Desktop:Screen shot 2012-03-10 at 11.29.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otturl:Desktop:Screen shot 2012-03-10 at 11.29.14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6222" cy="2286000"/>
                    </a:xfrm>
                    <a:prstGeom prst="rect">
                      <a:avLst/>
                    </a:prstGeom>
                    <a:noFill/>
                    <a:ln>
                      <a:noFill/>
                    </a:ln>
                  </pic:spPr>
                </pic:pic>
              </a:graphicData>
            </a:graphic>
          </wp:inline>
        </w:drawing>
      </w:r>
    </w:p>
    <w:p w14:paraId="6C0B3D72" w14:textId="0E71C48F" w:rsidR="00D25006" w:rsidRDefault="00D25006" w:rsidP="00D25006">
      <w:pPr>
        <w:pStyle w:val="BodyTextIndent"/>
        <w:ind w:firstLine="0"/>
        <w:rPr>
          <w:kern w:val="16"/>
        </w:rPr>
      </w:pPr>
      <w:r>
        <w:rPr>
          <w:kern w:val="16"/>
        </w:rPr>
        <w:t xml:space="preserve">Figure </w:t>
      </w:r>
      <w:r w:rsidR="00427D72">
        <w:rPr>
          <w:kern w:val="16"/>
        </w:rPr>
        <w:t>9</w:t>
      </w:r>
      <w:r>
        <w:rPr>
          <w:kern w:val="16"/>
        </w:rPr>
        <w:t xml:space="preserve">. A design concept for the Q1 in the </w:t>
      </w:r>
      <w:proofErr w:type="spellStart"/>
      <w:r>
        <w:rPr>
          <w:kern w:val="16"/>
        </w:rPr>
        <w:t>linac</w:t>
      </w:r>
      <w:proofErr w:type="spellEnd"/>
      <w:r>
        <w:rPr>
          <w:kern w:val="16"/>
        </w:rPr>
        <w:t xml:space="preserve">-ring </w:t>
      </w:r>
      <w:proofErr w:type="spellStart"/>
      <w:r>
        <w:rPr>
          <w:kern w:val="16"/>
        </w:rPr>
        <w:t>LHeC</w:t>
      </w:r>
      <w:proofErr w:type="spellEnd"/>
      <w:r>
        <w:rPr>
          <w:kern w:val="16"/>
        </w:rPr>
        <w:t xml:space="preserve"> IR, consisting of a half-</w:t>
      </w:r>
      <w:proofErr w:type="spellStart"/>
      <w:r>
        <w:rPr>
          <w:kern w:val="16"/>
        </w:rPr>
        <w:t>quadrupole</w:t>
      </w:r>
      <w:proofErr w:type="spellEnd"/>
      <w:r>
        <w:rPr>
          <w:kern w:val="16"/>
        </w:rPr>
        <w:t xml:space="preserve"> of large aperture (92 mm diameter) and a low field space for the traversing e-beam, reproduced from [</w:t>
      </w:r>
      <w:r w:rsidR="00502E7C">
        <w:rPr>
          <w:color w:val="FF0000"/>
        </w:rPr>
        <w:t>1</w:t>
      </w:r>
      <w:r>
        <w:rPr>
          <w:kern w:val="16"/>
        </w:rPr>
        <w:t>].</w:t>
      </w:r>
    </w:p>
    <w:p w14:paraId="737ED1CD" w14:textId="77777777" w:rsidR="00F57669" w:rsidRDefault="00F57669" w:rsidP="00D25006">
      <w:pPr>
        <w:pStyle w:val="BodyTextIndent"/>
        <w:ind w:firstLine="0"/>
        <w:rPr>
          <w:kern w:val="16"/>
        </w:rPr>
      </w:pPr>
    </w:p>
    <w:p w14:paraId="44804AC5" w14:textId="777B9585" w:rsidR="001B6F6D" w:rsidRDefault="001B6F6D" w:rsidP="001B6F6D">
      <w:pPr>
        <w:pStyle w:val="Heading3"/>
      </w:pPr>
      <w:r>
        <w:t>HE-LHC demands and challenges</w:t>
      </w:r>
    </w:p>
    <w:p w14:paraId="5415EEFC" w14:textId="16BB1BEE" w:rsidR="00E73281" w:rsidRDefault="00E73281" w:rsidP="00E73281">
      <w:pPr>
        <w:pStyle w:val="BodyTextIndent"/>
      </w:pPr>
      <w:r>
        <w:t xml:space="preserve">HE-LHC is </w:t>
      </w:r>
      <w:r w:rsidRPr="00E73281">
        <w:t xml:space="preserve">“[…] </w:t>
      </w:r>
      <w:r w:rsidRPr="00E73281">
        <w:rPr>
          <w:i/>
        </w:rPr>
        <w:t xml:space="preserve">a 33 </w:t>
      </w:r>
      <w:proofErr w:type="spellStart"/>
      <w:r w:rsidRPr="00E73281">
        <w:rPr>
          <w:i/>
        </w:rPr>
        <w:t>TeV</w:t>
      </w:r>
      <w:proofErr w:type="spellEnd"/>
      <w:r w:rsidRPr="00E73281">
        <w:rPr>
          <w:i/>
        </w:rPr>
        <w:t xml:space="preserve"> centre-of-mass energy proton–proton accelerator in the LHC tunnel</w:t>
      </w:r>
      <w:r>
        <w:t xml:space="preserve"> […]”</w:t>
      </w:r>
      <w:r>
        <w:rPr>
          <w:i/>
        </w:rPr>
        <w:t xml:space="preserve"> </w:t>
      </w:r>
      <w:r w:rsidRPr="00E73281">
        <w:t>(verbatim from [</w:t>
      </w:r>
      <w:r w:rsidR="00502E7C">
        <w:t>2</w:t>
      </w:r>
      <w:r w:rsidRPr="00E73281">
        <w:t>])</w:t>
      </w:r>
      <w:r>
        <w:t>. The magnet challenges of HE-LHC are:</w:t>
      </w:r>
    </w:p>
    <w:p w14:paraId="278C5A85" w14:textId="77777777" w:rsidR="00E73281" w:rsidRDefault="00E73281" w:rsidP="00E73281">
      <w:pPr>
        <w:pStyle w:val="BodyTextIndent"/>
      </w:pPr>
    </w:p>
    <w:p w14:paraId="2171E2A7" w14:textId="15542952" w:rsidR="00E73281" w:rsidRPr="00E73281" w:rsidRDefault="00E73281" w:rsidP="00E73281">
      <w:pPr>
        <w:pStyle w:val="BodyTextIndent"/>
        <w:numPr>
          <w:ilvl w:val="0"/>
          <w:numId w:val="17"/>
        </w:numPr>
      </w:pPr>
      <w:proofErr w:type="gramStart"/>
      <w:r>
        <w:lastRenderedPageBreak/>
        <w:t>the</w:t>
      </w:r>
      <w:proofErr w:type="gramEnd"/>
      <w:r>
        <w:t xml:space="preserve"> accelerator magnets (27 km), i.e. 40 mm aperture, 20 T dipoles</w:t>
      </w:r>
      <w:r w:rsidR="00501C82">
        <w:t>,</w:t>
      </w:r>
      <w:r>
        <w:t xml:space="preserve"> as well as </w:t>
      </w:r>
      <w:r w:rsidR="00501C82">
        <w:t xml:space="preserve">40 mm (arc) to </w:t>
      </w:r>
      <w:r>
        <w:t>50 mm</w:t>
      </w:r>
      <w:r w:rsidR="00501C82">
        <w:t xml:space="preserve"> (IR)</w:t>
      </w:r>
      <w:r>
        <w:t xml:space="preserve"> bore </w:t>
      </w:r>
      <w:proofErr w:type="spellStart"/>
      <w:r>
        <w:t>quadrupoles</w:t>
      </w:r>
      <w:proofErr w:type="spellEnd"/>
      <w:r w:rsidR="00501C82">
        <w:t>, whose gradient is still subject to optimization;</w:t>
      </w:r>
    </w:p>
    <w:p w14:paraId="0542CB17" w14:textId="30BC3859" w:rsidR="00E73281" w:rsidRPr="00E73281" w:rsidRDefault="00E73281" w:rsidP="00E73281">
      <w:pPr>
        <w:pStyle w:val="BodyTextIndent"/>
        <w:numPr>
          <w:ilvl w:val="0"/>
          <w:numId w:val="17"/>
        </w:numPr>
      </w:pPr>
      <w:proofErr w:type="gramStart"/>
      <w:r>
        <w:t>a</w:t>
      </w:r>
      <w:proofErr w:type="gramEnd"/>
      <w:r>
        <w:t xml:space="preserve"> new injector, e.g. a replacement of the SPS (</w:t>
      </w:r>
      <w:r w:rsidR="00792928">
        <w:t>7 km</w:t>
      </w:r>
      <w:r>
        <w:t>) with a ring</w:t>
      </w:r>
      <w:r w:rsidRPr="00E73281">
        <w:t xml:space="preserve"> </w:t>
      </w:r>
      <w:r>
        <w:t>of</w:t>
      </w:r>
      <w:r w:rsidRPr="00E73281">
        <w:t xml:space="preserve"> pulsed accelerator magnets with low loss</w:t>
      </w:r>
      <w:r>
        <w:t>,</w:t>
      </w:r>
      <w:r w:rsidRPr="00E73281">
        <w:t xml:space="preserve"> 100 mm </w:t>
      </w:r>
      <w:r>
        <w:t>aperture</w:t>
      </w:r>
      <w:r w:rsidRPr="00E73281">
        <w:t xml:space="preserve">, </w:t>
      </w:r>
      <w:r>
        <w:t xml:space="preserve">and </w:t>
      </w:r>
      <w:r w:rsidRPr="00E73281">
        <w:t>5 T dipoles</w:t>
      </w:r>
      <w:r>
        <w:t xml:space="preserve"> (and associated </w:t>
      </w:r>
      <w:proofErr w:type="spellStart"/>
      <w:r>
        <w:t>quadrupoles</w:t>
      </w:r>
      <w:proofErr w:type="spellEnd"/>
      <w:r>
        <w:t>)</w:t>
      </w:r>
      <w:r w:rsidR="00501C82">
        <w:t>;</w:t>
      </w:r>
    </w:p>
    <w:p w14:paraId="6E75E62D" w14:textId="76166681" w:rsidR="00E73281" w:rsidRPr="00E73281" w:rsidRDefault="00E73281" w:rsidP="00E73281">
      <w:pPr>
        <w:pStyle w:val="BodyTextIndent"/>
        <w:numPr>
          <w:ilvl w:val="0"/>
          <w:numId w:val="17"/>
        </w:numPr>
      </w:pPr>
      <w:proofErr w:type="gramStart"/>
      <w:r>
        <w:t>the</w:t>
      </w:r>
      <w:proofErr w:type="gramEnd"/>
      <w:r>
        <w:t xml:space="preserve"> </w:t>
      </w:r>
      <w:r w:rsidRPr="00E73281">
        <w:t>transfer lines</w:t>
      </w:r>
      <w:r>
        <w:t xml:space="preserve"> (5.6 km)</w:t>
      </w:r>
      <w:r w:rsidRPr="00E73281">
        <w:t xml:space="preserve">, from a SPS+ to </w:t>
      </w:r>
      <w:r>
        <w:t xml:space="preserve">the </w:t>
      </w:r>
      <w:r w:rsidRPr="00E73281">
        <w:t>HE-LHC</w:t>
      </w:r>
      <w:r w:rsidR="00501C82">
        <w:t>;</w:t>
      </w:r>
    </w:p>
    <w:p w14:paraId="3C0C4EB9" w14:textId="46A675C5" w:rsidR="00E73281" w:rsidRDefault="00E73281" w:rsidP="00E73281">
      <w:pPr>
        <w:pStyle w:val="BodyTextIndent"/>
        <w:numPr>
          <w:ilvl w:val="0"/>
          <w:numId w:val="17"/>
        </w:numPr>
      </w:pPr>
      <w:proofErr w:type="gramStart"/>
      <w:r>
        <w:t>associated</w:t>
      </w:r>
      <w:proofErr w:type="gramEnd"/>
      <w:r>
        <w:t xml:space="preserve"> issues such as </w:t>
      </w:r>
      <w:r w:rsidRPr="00E73281">
        <w:t>field quality</w:t>
      </w:r>
      <w:r>
        <w:t xml:space="preserve"> through the large field swing, mechanics, protection, powering, heat loads, stray field</w:t>
      </w:r>
    </w:p>
    <w:p w14:paraId="10C5ADFD" w14:textId="77777777" w:rsidR="00E73281" w:rsidRDefault="00E73281" w:rsidP="00E73281">
      <w:pPr>
        <w:pStyle w:val="BodyTextIndent"/>
      </w:pPr>
    </w:p>
    <w:p w14:paraId="0AB0841A" w14:textId="15990880" w:rsidR="00E73281" w:rsidRPr="00E73281" w:rsidRDefault="001B6F6D" w:rsidP="00E73281">
      <w:pPr>
        <w:pStyle w:val="BodyTextIndent"/>
      </w:pPr>
      <w:r>
        <w:t>C</w:t>
      </w:r>
      <w:r w:rsidR="00E73281">
        <w:t xml:space="preserve">ost and material issues, as well as the dismantling of the existing LHC, are further challenges that are however </w:t>
      </w:r>
      <w:r>
        <w:t xml:space="preserve">relatively </w:t>
      </w:r>
      <w:r w:rsidR="00E73281">
        <w:t xml:space="preserve">far </w:t>
      </w:r>
      <w:r>
        <w:t>in the future, and are neglected in this discussion</w:t>
      </w:r>
      <w:r w:rsidR="00E73281">
        <w:t>.</w:t>
      </w:r>
    </w:p>
    <w:p w14:paraId="3513CFC1" w14:textId="34278F3F" w:rsidR="00E73281" w:rsidRPr="0097384A" w:rsidRDefault="00E73281" w:rsidP="002E4DA0">
      <w:pPr>
        <w:pStyle w:val="BodyTextIndent"/>
      </w:pPr>
      <w:r w:rsidRPr="00E73281">
        <w:t xml:space="preserve"> </w:t>
      </w:r>
      <w:r w:rsidR="00394434">
        <w:t xml:space="preserve">Among </w:t>
      </w:r>
      <w:r w:rsidR="00044074">
        <w:t>the challenges</w:t>
      </w:r>
      <w:r w:rsidR="00394434">
        <w:t xml:space="preserve"> listed above, the pivot </w:t>
      </w:r>
      <w:r w:rsidR="00044074">
        <w:t>one</w:t>
      </w:r>
      <w:r w:rsidR="00394434">
        <w:t xml:space="preserve"> is to achieve magnetic fields in the range of 20 T</w:t>
      </w:r>
      <w:r w:rsidR="00044074">
        <w:t xml:space="preserve"> in an accelerator relevant configuration (aperture, field quality, protection, operation)</w:t>
      </w:r>
      <w:r w:rsidR="00394434">
        <w:t>. This is</w:t>
      </w:r>
      <w:r w:rsidR="00044074">
        <w:t xml:space="preserve"> indeed</w:t>
      </w:r>
      <w:r w:rsidR="00394434">
        <w:t xml:space="preserve"> the objective of the combined HFM and VHFM programs described earlier</w:t>
      </w:r>
      <w:r w:rsidR="00044074">
        <w:t xml:space="preserve">. As to the injector upgrade, e.g. </w:t>
      </w:r>
      <w:r w:rsidR="002E4DA0">
        <w:t>the</w:t>
      </w:r>
      <w:r w:rsidR="00044074">
        <w:t xml:space="preserve"> superconducting SPS, and </w:t>
      </w:r>
      <w:r w:rsidR="002E4DA0">
        <w:t xml:space="preserve">transfer lines with </w:t>
      </w:r>
      <w:r w:rsidR="00044074">
        <w:t xml:space="preserve">increased field, these issues are </w:t>
      </w:r>
      <w:r w:rsidR="002E4DA0">
        <w:t>partially addressed by the fast cycled magnet programmes, and in particular the participation to the prototyping work for the SIS-300 dipole at FAIR.</w:t>
      </w:r>
      <w:r w:rsidR="00044074">
        <w:t xml:space="preserve"> </w:t>
      </w:r>
    </w:p>
    <w:p w14:paraId="091DF90C" w14:textId="19EB59BA" w:rsidR="008947BB" w:rsidRDefault="002E4DA0" w:rsidP="00C23292">
      <w:pPr>
        <w:pStyle w:val="Heading2"/>
        <w:spacing w:before="180"/>
      </w:pPr>
      <w:r>
        <w:t>Putting it all together</w:t>
      </w:r>
    </w:p>
    <w:p w14:paraId="2A417930" w14:textId="77777777" w:rsidR="00904ADA" w:rsidRDefault="002E4DA0" w:rsidP="00904ADA">
      <w:pPr>
        <w:pStyle w:val="BodyTextIndent"/>
      </w:pPr>
      <w:r>
        <w:t xml:space="preserve">It should be clear at this point that although no specific </w:t>
      </w:r>
      <w:r w:rsidR="00904ADA">
        <w:t xml:space="preserve">R&amp;D </w:t>
      </w:r>
      <w:r>
        <w:t xml:space="preserve">programme is running for a </w:t>
      </w:r>
      <w:proofErr w:type="spellStart"/>
      <w:r>
        <w:t>LHeC</w:t>
      </w:r>
      <w:proofErr w:type="spellEnd"/>
      <w:r>
        <w:t xml:space="preserve"> or a HE-LHC, many of the elements in the </w:t>
      </w:r>
      <w:r w:rsidR="00904ADA">
        <w:t xml:space="preserve">running </w:t>
      </w:r>
      <w:r>
        <w:t>magnet R&amp;D</w:t>
      </w:r>
      <w:r w:rsidR="00904ADA">
        <w:t xml:space="preserve"> are relevant to one, the other, or both projects. To quantify this statement, Fig. 10 presents schematically the relations between approved projects and specific magnet issues of </w:t>
      </w:r>
      <w:proofErr w:type="spellStart"/>
      <w:r w:rsidR="00904ADA">
        <w:t>LHeC</w:t>
      </w:r>
      <w:proofErr w:type="spellEnd"/>
      <w:r w:rsidR="00904ADA">
        <w:t xml:space="preserve"> and HE-LHC</w:t>
      </w:r>
      <w:r w:rsidR="00FF2640">
        <w:t>.</w:t>
      </w:r>
      <w:r w:rsidR="00904ADA" w:rsidRPr="00904ADA">
        <w:t xml:space="preserve"> </w:t>
      </w:r>
    </w:p>
    <w:p w14:paraId="35FAD2C0" w14:textId="53465F5A" w:rsidR="00904ADA" w:rsidRDefault="00904ADA" w:rsidP="00904ADA">
      <w:pPr>
        <w:pStyle w:val="BodyTextIndent"/>
      </w:pPr>
      <w:r>
        <w:t>It is evident from the summary table, as each line bears a cross, that essentially all</w:t>
      </w:r>
      <w:r w:rsidRPr="00904ADA">
        <w:t xml:space="preserve"> the critical issues in the long-term programs </w:t>
      </w:r>
      <w:proofErr w:type="spellStart"/>
      <w:r w:rsidRPr="00904ADA">
        <w:t>LHeC</w:t>
      </w:r>
      <w:proofErr w:type="spellEnd"/>
      <w:r w:rsidRPr="00904ADA">
        <w:t xml:space="preserve"> and HE-LHC are addressed by medium term activities for which we have commitments, major milestones and proposals (SLHC-PP, </w:t>
      </w:r>
      <w:proofErr w:type="spellStart"/>
      <w:r w:rsidRPr="00904ADA">
        <w:t>EuCARD</w:t>
      </w:r>
      <w:proofErr w:type="spellEnd"/>
      <w:r w:rsidRPr="00904ADA">
        <w:t>, US-LARP, HL-LHC, EuCARD2)</w:t>
      </w:r>
      <w:r>
        <w:t>. It is also interesting to note that a number of R&amp;D programmes can provide answers to both projects: many columns have crosses in both project fields. In this sense the present R&amp;D is acting in synergic manner.</w:t>
      </w:r>
    </w:p>
    <w:p w14:paraId="34B1C53E" w14:textId="7D2F5055" w:rsidR="00904ADA" w:rsidRDefault="00904ADA" w:rsidP="00904ADA">
      <w:pPr>
        <w:pStyle w:val="Heading2"/>
        <w:spacing w:before="180"/>
      </w:pPr>
      <w:r>
        <w:t>References</w:t>
      </w:r>
    </w:p>
    <w:p w14:paraId="22E89DC3" w14:textId="24192AFD" w:rsidR="00904ADA" w:rsidRDefault="00292B7F" w:rsidP="00292B7F">
      <w:pPr>
        <w:pStyle w:val="BodyTextIndent"/>
        <w:ind w:firstLine="0"/>
      </w:pPr>
      <w:r>
        <w:t>[</w:t>
      </w:r>
      <w:r w:rsidR="00E110B7">
        <w:t>1</w:t>
      </w:r>
      <w:r>
        <w:t>]</w:t>
      </w:r>
      <w:r w:rsidR="00F95B1B">
        <w:tab/>
      </w:r>
      <w:r w:rsidR="00F95B1B" w:rsidRPr="00F95B1B">
        <w:t>A Large Hadron Electron Collider at CERN, DRAFT 1.0, LHeC-Note-2011-001 GEN</w:t>
      </w:r>
      <w:r w:rsidR="00F95B1B">
        <w:t>.</w:t>
      </w:r>
    </w:p>
    <w:p w14:paraId="142483FC" w14:textId="470B6B87" w:rsidR="00292B7F" w:rsidRDefault="00292B7F" w:rsidP="00292B7F">
      <w:pPr>
        <w:pStyle w:val="BodyTextIndent"/>
        <w:ind w:firstLine="0"/>
      </w:pPr>
      <w:r>
        <w:t>[</w:t>
      </w:r>
      <w:r w:rsidR="00E110B7">
        <w:t>2</w:t>
      </w:r>
      <w:r>
        <w:t>]</w:t>
      </w:r>
      <w:r w:rsidR="00F95B1B">
        <w:tab/>
      </w:r>
      <w:proofErr w:type="gramStart"/>
      <w:r w:rsidR="00F95B1B" w:rsidRPr="00F95B1B">
        <w:t xml:space="preserve">The High-Energy Large Hadron Collider, CERN–2011–003, also </w:t>
      </w:r>
      <w:proofErr w:type="spellStart"/>
      <w:r w:rsidR="00F95B1B" w:rsidRPr="00F95B1B">
        <w:t>EuCARD</w:t>
      </w:r>
      <w:proofErr w:type="spellEnd"/>
      <w:r w:rsidR="00F95B1B" w:rsidRPr="00F95B1B">
        <w:t>–</w:t>
      </w:r>
      <w:proofErr w:type="spellStart"/>
      <w:r w:rsidR="00F95B1B" w:rsidRPr="00F95B1B">
        <w:t>Conf</w:t>
      </w:r>
      <w:proofErr w:type="spellEnd"/>
      <w:r w:rsidR="00F95B1B" w:rsidRPr="00F95B1B">
        <w:t>–2011–001</w:t>
      </w:r>
      <w:r w:rsidR="00F95B1B">
        <w:t>.</w:t>
      </w:r>
      <w:proofErr w:type="gramEnd"/>
    </w:p>
    <w:p w14:paraId="7AED9F2E" w14:textId="67A89339" w:rsidR="00292B7F" w:rsidRDefault="00292B7F" w:rsidP="00292B7F">
      <w:pPr>
        <w:pStyle w:val="BodyTextIndent"/>
        <w:ind w:firstLine="0"/>
      </w:pPr>
      <w:r>
        <w:t>[</w:t>
      </w:r>
      <w:r w:rsidR="00E110B7">
        <w:t>3</w:t>
      </w:r>
      <w:r>
        <w:t>]</w:t>
      </w:r>
      <w:r w:rsidR="00BD7632">
        <w:tab/>
        <w:t>F. Zimmermann, “</w:t>
      </w:r>
      <w:proofErr w:type="spellStart"/>
      <w:r w:rsidR="00BD7632" w:rsidRPr="00BD7632">
        <w:t>LH</w:t>
      </w:r>
      <w:r w:rsidR="00BD7632">
        <w:t>e</w:t>
      </w:r>
      <w:r w:rsidR="00BD7632" w:rsidRPr="00BD7632">
        <w:t>C</w:t>
      </w:r>
      <w:proofErr w:type="spellEnd"/>
      <w:r w:rsidR="00BD7632" w:rsidRPr="00BD7632">
        <w:t xml:space="preserve"> </w:t>
      </w:r>
      <w:r w:rsidR="00BD7632">
        <w:t>and</w:t>
      </w:r>
      <w:r w:rsidR="00BD7632" w:rsidRPr="00BD7632">
        <w:t xml:space="preserve"> HE-LHC: </w:t>
      </w:r>
      <w:r w:rsidR="00BD7632">
        <w:t xml:space="preserve">Accelerator Layout and Challenges”, Proceedings of </w:t>
      </w:r>
      <w:r w:rsidR="00BD7632" w:rsidRPr="00BD7632">
        <w:t>LHC Performance Workshop - Chamonix 2012</w:t>
      </w:r>
      <w:r w:rsidR="00BD7632">
        <w:t>, in preparation 2012.</w:t>
      </w:r>
    </w:p>
    <w:p w14:paraId="0900903D" w14:textId="7F192FBD" w:rsidR="00292B7F" w:rsidRDefault="00B56161" w:rsidP="00292B7F">
      <w:pPr>
        <w:pStyle w:val="BodyTextIndent"/>
        <w:ind w:firstLine="0"/>
      </w:pPr>
      <w:r>
        <w:rPr>
          <w:noProof/>
          <w:lang w:val="en-US"/>
        </w:rPr>
        <w:lastRenderedPageBreak/>
        <w:pict w14:anchorId="2C7FF7EB">
          <v:shape id="_x0000_s1029" type="#_x0000_t202" style="position:absolute;left:0;text-align:left;margin-left:.7pt;margin-top:.75pt;width:481.1pt;height:335.85pt;z-index:251660288;mso-wrap-edited:f;mso-position-horizontal-relative:text;mso-position-vertical-relative:text" wrapcoords="0 0 21600 0 21600 21600 0 21600 0 0" filled="f" stroked="f">
            <v:fill o:detectmouseclick="t"/>
            <v:textbox style="mso-next-textbox:#_x0000_s1029" inset=",7.2pt,,7.2pt">
              <w:txbxContent>
                <w:p w14:paraId="221BCC16" w14:textId="33EAFFFD" w:rsidR="00F57669" w:rsidRDefault="00F57669" w:rsidP="00904ADA">
                  <w:pPr>
                    <w:pStyle w:val="BodyTextIndent"/>
                    <w:jc w:val="center"/>
                    <w:rPr>
                      <w:kern w:val="16"/>
                    </w:rPr>
                  </w:pPr>
                  <w:r w:rsidRPr="00904ADA">
                    <w:rPr>
                      <w:noProof/>
                      <w:kern w:val="16"/>
                      <w:lang w:val="en-US"/>
                    </w:rPr>
                    <w:drawing>
                      <wp:inline distT="0" distB="0" distL="0" distR="0" wp14:anchorId="6DC7F230" wp14:editId="2AA307C9">
                        <wp:extent cx="5486400" cy="3921125"/>
                        <wp:effectExtent l="0" t="0" r="0" b="0"/>
                        <wp:docPr id="22" name="Picture 3" descr="summar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ummary.pdf"/>
                                <pic:cNvPicPr>
                                  <a:picLocks noChangeAspect="1"/>
                                </pic:cNvPicPr>
                              </pic:nvPicPr>
                              <pic:blipFill rotWithShape="1">
                                <a:blip r:embed="rId26">
                                  <a:extLst>
                                    <a:ext uri="{28A0092B-C50C-407E-A947-70E740481C1C}">
                                      <a14:useLocalDpi xmlns:a14="http://schemas.microsoft.com/office/drawing/2010/main" val="0"/>
                                    </a:ext>
                                  </a:extLst>
                                </a:blip>
                                <a:srcRect l="10704" t="23801" r="25836" b="12008"/>
                                <a:stretch/>
                              </pic:blipFill>
                              <pic:spPr>
                                <a:xfrm>
                                  <a:off x="0" y="0"/>
                                  <a:ext cx="5486400" cy="3921125"/>
                                </a:xfrm>
                                <a:prstGeom prst="rect">
                                  <a:avLst/>
                                </a:prstGeom>
                              </pic:spPr>
                            </pic:pic>
                          </a:graphicData>
                        </a:graphic>
                      </wp:inline>
                    </w:drawing>
                  </w:r>
                </w:p>
                <w:p w14:paraId="1F712583" w14:textId="6E402511" w:rsidR="00F57669" w:rsidRPr="00D71566" w:rsidRDefault="00F57669" w:rsidP="00904ADA">
                  <w:pPr>
                    <w:pStyle w:val="BodyTextIndent"/>
                    <w:jc w:val="center"/>
                    <w:rPr>
                      <w:kern w:val="16"/>
                    </w:rPr>
                  </w:pPr>
                  <w:r>
                    <w:rPr>
                      <w:kern w:val="16"/>
                    </w:rPr>
                    <w:t xml:space="preserve">Figure 10. </w:t>
                  </w:r>
                  <w:proofErr w:type="gramStart"/>
                  <w:r>
                    <w:rPr>
                      <w:kern w:val="16"/>
                    </w:rPr>
                    <w:t xml:space="preserve">Relations between magnet challenges and approved R&amp;D </w:t>
                  </w:r>
                  <w:proofErr w:type="spellStart"/>
                  <w:r>
                    <w:rPr>
                      <w:kern w:val="16"/>
                    </w:rPr>
                    <w:t>pgrograms</w:t>
                  </w:r>
                  <w:proofErr w:type="spellEnd"/>
                  <w:r>
                    <w:rPr>
                      <w:kern w:val="16"/>
                    </w:rPr>
                    <w:t>.</w:t>
                  </w:r>
                  <w:proofErr w:type="gramEnd"/>
                </w:p>
              </w:txbxContent>
            </v:textbox>
            <w10:wrap type="through"/>
          </v:shape>
        </w:pict>
      </w:r>
      <w:r w:rsidR="00292B7F">
        <w:t>[</w:t>
      </w:r>
      <w:r w:rsidR="007E3EDD">
        <w:t>4</w:t>
      </w:r>
      <w:r w:rsidR="00292B7F">
        <w:t>]</w:t>
      </w:r>
      <w:r w:rsidR="00BD7632">
        <w:tab/>
      </w:r>
      <w:proofErr w:type="gramStart"/>
      <w:r w:rsidR="00BD7632" w:rsidRPr="00BD7632">
        <w:t xml:space="preserve">A </w:t>
      </w:r>
      <w:proofErr w:type="spellStart"/>
      <w:r w:rsidR="00BD7632" w:rsidRPr="00BD7632">
        <w:t>Devred</w:t>
      </w:r>
      <w:proofErr w:type="spellEnd"/>
      <w:r w:rsidR="003740EF">
        <w:t>,</w:t>
      </w:r>
      <w:r w:rsidR="00BD7632" w:rsidRPr="00BD7632">
        <w:t xml:space="preserve"> et al</w:t>
      </w:r>
      <w:r w:rsidR="00BD7632">
        <w:t>, “</w:t>
      </w:r>
      <w:r w:rsidR="00BD7632" w:rsidRPr="00BD7632">
        <w:t>Overview and status of the Next European</w:t>
      </w:r>
      <w:r w:rsidR="00BD7632">
        <w:t xml:space="preserve"> Dipole Joint Research Activity”,</w:t>
      </w:r>
      <w:r w:rsidR="00BD7632" w:rsidRPr="00BD7632">
        <w:t xml:space="preserve"> </w:t>
      </w:r>
      <w:proofErr w:type="spellStart"/>
      <w:r w:rsidR="00BD7632" w:rsidRPr="00BD7632">
        <w:t>Supercond</w:t>
      </w:r>
      <w:proofErr w:type="spellEnd"/>
      <w:r w:rsidR="00BD7632" w:rsidRPr="00BD7632">
        <w:t>.</w:t>
      </w:r>
      <w:proofErr w:type="gramEnd"/>
      <w:r w:rsidR="00BD7632" w:rsidRPr="00BD7632">
        <w:t xml:space="preserve"> </w:t>
      </w:r>
      <w:proofErr w:type="gramStart"/>
      <w:r w:rsidR="00BD7632" w:rsidRPr="00BD7632">
        <w:t>Sci. Technol. 19 S67</w:t>
      </w:r>
      <w:r w:rsidR="00BD7632">
        <w:t>, 2006.</w:t>
      </w:r>
      <w:proofErr w:type="gramEnd"/>
    </w:p>
    <w:p w14:paraId="4050BD23" w14:textId="0A5BCECC" w:rsidR="00292B7F" w:rsidRDefault="00292B7F" w:rsidP="00292B7F">
      <w:pPr>
        <w:pStyle w:val="BodyTextIndent"/>
        <w:ind w:firstLine="0"/>
      </w:pPr>
      <w:r>
        <w:t>[</w:t>
      </w:r>
      <w:r w:rsidR="007E3EDD">
        <w:t>5</w:t>
      </w:r>
      <w:r>
        <w:t>]</w:t>
      </w:r>
      <w:r w:rsidR="003740EF">
        <w:tab/>
        <w:t xml:space="preserve">T. </w:t>
      </w:r>
      <w:proofErr w:type="spellStart"/>
      <w:r w:rsidR="003740EF">
        <w:t>Boutboul</w:t>
      </w:r>
      <w:proofErr w:type="spellEnd"/>
      <w:r w:rsidR="003740EF">
        <w:t>, et al., “</w:t>
      </w:r>
      <w:r w:rsidR="003740EF" w:rsidRPr="003740EF">
        <w:t>Heat Treatment Optimization Studies on PIT Nb3Sn Strand for the NED Project</w:t>
      </w:r>
      <w:r w:rsidR="003740EF">
        <w:t>”, IEEE Trans. Appl. Sup</w:t>
      </w:r>
      <w:proofErr w:type="gramStart"/>
      <w:r w:rsidR="003740EF">
        <w:t>.,</w:t>
      </w:r>
      <w:proofErr w:type="gramEnd"/>
      <w:r w:rsidR="003740EF">
        <w:t xml:space="preserve"> 19(3), 2564-2567, 2009.</w:t>
      </w:r>
    </w:p>
    <w:p w14:paraId="3E46555A" w14:textId="2B12BAF6" w:rsidR="00292B7F" w:rsidRDefault="00292B7F" w:rsidP="00292B7F">
      <w:pPr>
        <w:pStyle w:val="BodyTextIndent"/>
        <w:ind w:firstLine="0"/>
      </w:pPr>
      <w:r>
        <w:t>[</w:t>
      </w:r>
      <w:r w:rsidR="007E3EDD">
        <w:t>6</w:t>
      </w:r>
      <w:r>
        <w:t>]</w:t>
      </w:r>
      <w:r w:rsidR="00F95B1B">
        <w:tab/>
        <w:t xml:space="preserve">G. de </w:t>
      </w:r>
      <w:proofErr w:type="spellStart"/>
      <w:r w:rsidR="00F95B1B">
        <w:t>Rijk</w:t>
      </w:r>
      <w:proofErr w:type="spellEnd"/>
      <w:r w:rsidR="00F95B1B">
        <w:t xml:space="preserve">, A. Milanese, E. </w:t>
      </w:r>
      <w:proofErr w:type="spellStart"/>
      <w:r w:rsidR="00F95B1B">
        <w:t>Todesco</w:t>
      </w:r>
      <w:proofErr w:type="spellEnd"/>
      <w:r w:rsidR="00F95B1B">
        <w:t>, “</w:t>
      </w:r>
      <w:r w:rsidR="00F95B1B" w:rsidRPr="00F95B1B">
        <w:t>11 Tesla Nb3Sn dipoles for phase II collimation in the Large Hadron Collider</w:t>
      </w:r>
      <w:r w:rsidR="00F95B1B">
        <w:t xml:space="preserve">”, </w:t>
      </w:r>
      <w:proofErr w:type="spellStart"/>
      <w:r w:rsidR="00F95B1B" w:rsidRPr="00F95B1B">
        <w:t>sLHC</w:t>
      </w:r>
      <w:proofErr w:type="spellEnd"/>
      <w:r w:rsidR="00F95B1B" w:rsidRPr="00F95B1B">
        <w:t xml:space="preserve"> Project Note 0019</w:t>
      </w:r>
      <w:r w:rsidR="00F95B1B">
        <w:t xml:space="preserve">, </w:t>
      </w:r>
      <w:r w:rsidR="00BD7632">
        <w:t>July 2010.</w:t>
      </w:r>
    </w:p>
    <w:p w14:paraId="1ACF04AB" w14:textId="46CD5984" w:rsidR="00292B7F" w:rsidRDefault="00292B7F" w:rsidP="00292B7F">
      <w:pPr>
        <w:pStyle w:val="BodyTextIndent"/>
        <w:ind w:firstLine="0"/>
      </w:pPr>
      <w:r>
        <w:t>[</w:t>
      </w:r>
      <w:r w:rsidR="007E3EDD">
        <w:t>7</w:t>
      </w:r>
      <w:r>
        <w:t>]</w:t>
      </w:r>
      <w:r w:rsidR="00F95B1B">
        <w:tab/>
      </w:r>
      <w:r w:rsidR="00F95B1B" w:rsidRPr="00F95B1B">
        <w:t xml:space="preserve">A.P. </w:t>
      </w:r>
      <w:proofErr w:type="spellStart"/>
      <w:r w:rsidR="00F95B1B" w:rsidRPr="00F95B1B">
        <w:t>Verweij</w:t>
      </w:r>
      <w:proofErr w:type="spellEnd"/>
      <w:r w:rsidR="00F95B1B" w:rsidRPr="00F95B1B">
        <w:t xml:space="preserve"> et al., “1.9 K Test Facility for the Reception of the Superconducting Cables for the LHC” IEEE Trans. Appl. </w:t>
      </w:r>
      <w:proofErr w:type="spellStart"/>
      <w:r w:rsidR="00F95B1B" w:rsidRPr="00F95B1B">
        <w:t>Supercond</w:t>
      </w:r>
      <w:proofErr w:type="spellEnd"/>
      <w:proofErr w:type="gramStart"/>
      <w:r w:rsidR="00F95B1B" w:rsidRPr="00F95B1B">
        <w:t>.,</w:t>
      </w:r>
      <w:proofErr w:type="gramEnd"/>
      <w:r w:rsidR="00F95B1B" w:rsidRPr="00F95B1B">
        <w:t xml:space="preserve"> vol. 9, no. 2, pp. 153–156, 1999</w:t>
      </w:r>
    </w:p>
    <w:p w14:paraId="06339204" w14:textId="5E54B699" w:rsidR="00292B7F" w:rsidRPr="0001717C" w:rsidRDefault="00292B7F" w:rsidP="00292B7F">
      <w:pPr>
        <w:pStyle w:val="BodyTextIndent"/>
        <w:ind w:firstLine="0"/>
      </w:pPr>
      <w:r w:rsidRPr="0001717C">
        <w:t>[</w:t>
      </w:r>
      <w:r w:rsidR="007E3EDD" w:rsidRPr="0001717C">
        <w:t>8</w:t>
      </w:r>
      <w:r w:rsidRPr="0001717C">
        <w:t>]</w:t>
      </w:r>
      <w:r w:rsidR="00B9695C" w:rsidRPr="0001717C">
        <w:tab/>
      </w:r>
      <w:r w:rsidR="0001717C" w:rsidRPr="0001717C">
        <w:t xml:space="preserve">S. </w:t>
      </w:r>
      <w:proofErr w:type="spellStart"/>
      <w:r w:rsidR="0001717C" w:rsidRPr="0001717C">
        <w:t>Caspi</w:t>
      </w:r>
      <w:proofErr w:type="spellEnd"/>
      <w:r w:rsidR="0001717C" w:rsidRPr="0001717C">
        <w:t>, et al., "The use of pressurized bladders for stress control of superconducting magnets", IEEE Trans. Appl. Sup</w:t>
      </w:r>
      <w:proofErr w:type="gramStart"/>
      <w:r w:rsidR="0001717C" w:rsidRPr="0001717C">
        <w:t>.,</w:t>
      </w:r>
      <w:proofErr w:type="gramEnd"/>
      <w:r w:rsidR="0001717C" w:rsidRPr="0001717C">
        <w:t xml:space="preserve"> 11(1), 2272-2275, 2001.</w:t>
      </w:r>
    </w:p>
    <w:p w14:paraId="4A12DD6C" w14:textId="1F941BCC" w:rsidR="00292B7F" w:rsidRDefault="00292B7F" w:rsidP="00292B7F">
      <w:pPr>
        <w:pStyle w:val="BodyTextIndent"/>
        <w:ind w:firstLine="0"/>
      </w:pPr>
      <w:r>
        <w:t>[</w:t>
      </w:r>
      <w:r w:rsidR="007E3EDD">
        <w:t>9</w:t>
      </w:r>
      <w:r>
        <w:t>]</w:t>
      </w:r>
      <w:r w:rsidR="003740EF">
        <w:tab/>
        <w:t xml:space="preserve">H. </w:t>
      </w:r>
      <w:proofErr w:type="spellStart"/>
      <w:r w:rsidR="003740EF">
        <w:t>Felice</w:t>
      </w:r>
      <w:proofErr w:type="spellEnd"/>
      <w:r w:rsidR="003740EF">
        <w:t>, et al., “</w:t>
      </w:r>
      <w:r w:rsidR="003740EF" w:rsidRPr="003740EF">
        <w:t>Design and Test of a Nb3Sn Subscale Dipole Magnet for Training Studies</w:t>
      </w:r>
      <w:r w:rsidR="003740EF">
        <w:t>”, IEEE Trans. Appl. Sup</w:t>
      </w:r>
      <w:proofErr w:type="gramStart"/>
      <w:r w:rsidR="003740EF">
        <w:t>.,</w:t>
      </w:r>
      <w:proofErr w:type="gramEnd"/>
      <w:r w:rsidR="003740EF">
        <w:t xml:space="preserve"> 17(2), 1144-1148, 2007.</w:t>
      </w:r>
    </w:p>
    <w:p w14:paraId="50C55778" w14:textId="3170AC36" w:rsidR="00292B7F" w:rsidRDefault="00292B7F" w:rsidP="00292B7F">
      <w:pPr>
        <w:pStyle w:val="BodyTextIndent"/>
        <w:ind w:firstLine="0"/>
      </w:pPr>
      <w:r>
        <w:t>[</w:t>
      </w:r>
      <w:r w:rsidR="007E3EDD">
        <w:t>10</w:t>
      </w:r>
      <w:r>
        <w:t>]</w:t>
      </w:r>
      <w:r w:rsidR="003740EF">
        <w:tab/>
        <w:t>F. Regis, et al., “</w:t>
      </w:r>
      <w:r w:rsidR="003740EF" w:rsidRPr="003740EF">
        <w:t>Mechanical Design of the SMC (Short Model Coil) Dipole Magnet</w:t>
      </w:r>
      <w:r w:rsidR="003740EF">
        <w:t>”, IEEE Trans. Appl. Sup</w:t>
      </w:r>
      <w:proofErr w:type="gramStart"/>
      <w:r w:rsidR="003740EF">
        <w:t>.,</w:t>
      </w:r>
      <w:proofErr w:type="gramEnd"/>
      <w:r w:rsidR="003740EF">
        <w:t xml:space="preserve"> 20(3), 204-207, 2010.</w:t>
      </w:r>
    </w:p>
    <w:p w14:paraId="359A0FB5" w14:textId="767C4BFE" w:rsidR="00B9695C" w:rsidRPr="00B9695C" w:rsidRDefault="00B9695C" w:rsidP="00B9695C">
      <w:pPr>
        <w:rPr>
          <w:rFonts w:ascii="Times New Roman" w:hAnsi="Times New Roman"/>
          <w:szCs w:val="20"/>
        </w:rPr>
      </w:pPr>
      <w:r>
        <w:t>[11]</w:t>
      </w:r>
      <w:r>
        <w:tab/>
        <w:t>J.C. Perez, et al., “</w:t>
      </w:r>
      <w:r w:rsidRPr="00B9695C">
        <w:rPr>
          <w:rFonts w:ascii="Times New Roman" w:hAnsi="Times New Roman"/>
          <w:szCs w:val="20"/>
        </w:rPr>
        <w:t>The SMC (Short Model Coil) dipole: An R</w:t>
      </w:r>
      <w:r>
        <w:rPr>
          <w:rFonts w:ascii="Times New Roman" w:hAnsi="Times New Roman"/>
          <w:szCs w:val="20"/>
        </w:rPr>
        <w:t>&amp;</w:t>
      </w:r>
      <w:r w:rsidRPr="00B9695C">
        <w:rPr>
          <w:rFonts w:ascii="Times New Roman" w:hAnsi="Times New Roman"/>
          <w:szCs w:val="20"/>
        </w:rPr>
        <w:t>D program for Nb3Sn accelerator magnets</w:t>
      </w:r>
      <w:r>
        <w:rPr>
          <w:rFonts w:ascii="Times New Roman" w:hAnsi="Times New Roman"/>
          <w:szCs w:val="20"/>
        </w:rPr>
        <w:t>”,</w:t>
      </w:r>
      <w:r w:rsidRPr="00B9695C">
        <w:rPr>
          <w:rFonts w:ascii="Times New Roman" w:hAnsi="Times New Roman"/>
          <w:szCs w:val="20"/>
        </w:rPr>
        <w:t xml:space="preserve"> </w:t>
      </w:r>
      <w:r>
        <w:t>CERN-ATS-2012-034, 2012, accepted for publication in IEEE Trans. Appl. Sup. 2012.</w:t>
      </w:r>
    </w:p>
    <w:p w14:paraId="04FBB5DD" w14:textId="51FA9242" w:rsidR="00292B7F" w:rsidRDefault="00292B7F" w:rsidP="00292B7F">
      <w:pPr>
        <w:pStyle w:val="BodyTextIndent"/>
        <w:ind w:firstLine="0"/>
      </w:pPr>
      <w:r>
        <w:t>[</w:t>
      </w:r>
      <w:r w:rsidR="005F7893">
        <w:t>12</w:t>
      </w:r>
      <w:r>
        <w:t>]</w:t>
      </w:r>
      <w:r w:rsidR="00ED4BD3">
        <w:tab/>
        <w:t xml:space="preserve">M. </w:t>
      </w:r>
      <w:proofErr w:type="spellStart"/>
      <w:r w:rsidR="00ED4BD3">
        <w:t>Karppinen</w:t>
      </w:r>
      <w:proofErr w:type="spellEnd"/>
      <w:r w:rsidR="00ED4BD3">
        <w:t>, et al., “</w:t>
      </w:r>
      <w:r w:rsidR="00ED4BD3" w:rsidRPr="00ED4BD3">
        <w:t>Desi</w:t>
      </w:r>
      <w:r w:rsidR="00ED4BD3">
        <w:t>gn of 11 T Twin-Aperture Nb</w:t>
      </w:r>
      <w:r w:rsidR="00ED4BD3" w:rsidRPr="00ED4BD3">
        <w:t>3Sn Dipole Model for LHC upgrades</w:t>
      </w:r>
      <w:r w:rsidR="00ED4BD3">
        <w:t xml:space="preserve">”, </w:t>
      </w:r>
      <w:r w:rsidR="005F7893" w:rsidRPr="005F7893">
        <w:t>CERN-ATS-2012-033</w:t>
      </w:r>
      <w:r w:rsidR="005F7893">
        <w:t>, accepted for publication in IEEE Trans. Appl. Sup. 2012</w:t>
      </w:r>
      <w:r w:rsidR="00ED4BD3">
        <w:t>.</w:t>
      </w:r>
    </w:p>
    <w:p w14:paraId="07102D1F" w14:textId="7521D7D7" w:rsidR="00257602" w:rsidRDefault="00257602" w:rsidP="00292B7F">
      <w:pPr>
        <w:pStyle w:val="BodyTextIndent"/>
        <w:ind w:firstLine="0"/>
      </w:pPr>
      <w:r>
        <w:t>[13]</w:t>
      </w:r>
      <w:r>
        <w:tab/>
      </w:r>
      <w:r w:rsidRPr="00257602">
        <w:t xml:space="preserve">A.V. </w:t>
      </w:r>
      <w:proofErr w:type="spellStart"/>
      <w:r w:rsidRPr="00257602">
        <w:t>Zlobin</w:t>
      </w:r>
      <w:proofErr w:type="spellEnd"/>
      <w:r w:rsidRPr="00257602">
        <w:t xml:space="preserve"> et al., “Development of Nb3Sn 11 T Single Aperture Demonstrator Dipole for LHC Upgrades”, </w:t>
      </w:r>
      <w:r>
        <w:t xml:space="preserve">Proc. </w:t>
      </w:r>
      <w:r w:rsidR="00ED3015">
        <w:t>o</w:t>
      </w:r>
      <w:r>
        <w:t>f PAC 2011, New York, 1460-1462, 2011</w:t>
      </w:r>
      <w:r w:rsidRPr="00257602">
        <w:t>.</w:t>
      </w:r>
    </w:p>
    <w:p w14:paraId="0F5C686E" w14:textId="733367E3" w:rsidR="00292B7F" w:rsidRPr="00AE6210" w:rsidRDefault="00292B7F" w:rsidP="00292B7F">
      <w:pPr>
        <w:pStyle w:val="BodyTextIndent"/>
        <w:ind w:firstLine="0"/>
      </w:pPr>
      <w:r w:rsidRPr="00AE6210">
        <w:t>[</w:t>
      </w:r>
      <w:r w:rsidR="002D19AA" w:rsidRPr="00AE6210">
        <w:t>14</w:t>
      </w:r>
      <w:r w:rsidRPr="00AE6210">
        <w:t>]</w:t>
      </w:r>
      <w:r w:rsidR="002D19AA" w:rsidRPr="00AE6210">
        <w:tab/>
      </w:r>
      <w:r w:rsidR="00AE6210" w:rsidRPr="00AE6210">
        <w:t xml:space="preserve">E. </w:t>
      </w:r>
      <w:proofErr w:type="spellStart"/>
      <w:r w:rsidR="00AE6210" w:rsidRPr="00AE6210">
        <w:t>Todesco</w:t>
      </w:r>
      <w:proofErr w:type="spellEnd"/>
      <w:r w:rsidR="002D19AA" w:rsidRPr="00AE6210">
        <w:t xml:space="preserve">, </w:t>
      </w:r>
      <w:proofErr w:type="spellStart"/>
      <w:r w:rsidR="00AE6210" w:rsidRPr="00AE6210">
        <w:t>HiLumi</w:t>
      </w:r>
      <w:proofErr w:type="spellEnd"/>
      <w:r w:rsidR="00AE6210" w:rsidRPr="00AE6210">
        <w:t xml:space="preserve"> LHC Work Package 3 - Magnets for Insertion Regions, available on-line at https://espace.cern.ch/HiLumi/wp3/SitePages/Home.aspx</w:t>
      </w:r>
    </w:p>
    <w:p w14:paraId="284C1F1E" w14:textId="52B792B5" w:rsidR="00BD7632" w:rsidRDefault="00292B7F" w:rsidP="00BD7632">
      <w:pPr>
        <w:pStyle w:val="BodyTextIndent"/>
        <w:ind w:firstLine="0"/>
      </w:pPr>
      <w:r>
        <w:t>[</w:t>
      </w:r>
      <w:r w:rsidR="002D19AA">
        <w:t>15</w:t>
      </w:r>
      <w:r>
        <w:t>]</w:t>
      </w:r>
      <w:r w:rsidR="00BD7632">
        <w:tab/>
        <w:t xml:space="preserve">G.L. </w:t>
      </w:r>
      <w:proofErr w:type="spellStart"/>
      <w:r w:rsidR="00BD7632">
        <w:t>Sabbi</w:t>
      </w:r>
      <w:proofErr w:type="spellEnd"/>
      <w:r w:rsidR="00BD7632">
        <w:t>, “New Magnets for the IR</w:t>
      </w:r>
    </w:p>
    <w:p w14:paraId="671F0BD1" w14:textId="383E4E5A" w:rsidR="00292B7F" w:rsidRDefault="00BD7632" w:rsidP="00BD7632">
      <w:pPr>
        <w:pStyle w:val="BodyTextIndent"/>
        <w:ind w:firstLine="0"/>
      </w:pPr>
      <w:r>
        <w:t>How far are we from the HL-LHC Target?</w:t>
      </w:r>
      <w:proofErr w:type="gramStart"/>
      <w:r>
        <w:t>”,</w:t>
      </w:r>
      <w:proofErr w:type="gramEnd"/>
      <w:r>
        <w:t xml:space="preserve"> Proceedings of </w:t>
      </w:r>
      <w:r w:rsidRPr="00BD7632">
        <w:t>LHC Performance Workshop - Chamonix 2012</w:t>
      </w:r>
      <w:r>
        <w:t>, in preparation 2012.</w:t>
      </w:r>
    </w:p>
    <w:p w14:paraId="41081E85" w14:textId="50E654BB" w:rsidR="00962208" w:rsidRDefault="00292B7F" w:rsidP="00962208">
      <w:pPr>
        <w:pStyle w:val="BodyTextIndent"/>
        <w:ind w:firstLine="0"/>
      </w:pPr>
      <w:r>
        <w:t>[</w:t>
      </w:r>
      <w:r w:rsidR="002D19AA">
        <w:t>16</w:t>
      </w:r>
      <w:r>
        <w:t>]</w:t>
      </w:r>
      <w:r w:rsidR="009509ED">
        <w:tab/>
        <w:t xml:space="preserve">H. </w:t>
      </w:r>
      <w:proofErr w:type="spellStart"/>
      <w:r w:rsidR="009509ED">
        <w:t>Felice</w:t>
      </w:r>
      <w:proofErr w:type="spellEnd"/>
      <w:r w:rsidR="009509ED">
        <w:t>, et al., “</w:t>
      </w:r>
      <w:r w:rsidR="009509ED" w:rsidRPr="009509ED">
        <w:t xml:space="preserve">Test results of TQS03: A LARP shell-based Nb3Sn </w:t>
      </w:r>
      <w:proofErr w:type="spellStart"/>
      <w:r w:rsidR="009509ED" w:rsidRPr="009509ED">
        <w:t>quadrupole</w:t>
      </w:r>
      <w:proofErr w:type="spellEnd"/>
      <w:r w:rsidR="009509ED" w:rsidRPr="009509ED">
        <w:t xml:space="preserve"> using 108/127 conductor</w:t>
      </w:r>
      <w:r w:rsidR="009509ED">
        <w:t xml:space="preserve">”, </w:t>
      </w:r>
      <w:r w:rsidR="009509ED" w:rsidRPr="009509ED">
        <w:t>J. Phys.: Conf. Ser. 234 032010</w:t>
      </w:r>
      <w:r w:rsidR="009509ED">
        <w:t>, 2010.</w:t>
      </w:r>
    </w:p>
    <w:p w14:paraId="4AEE55EE" w14:textId="0F25C8B7" w:rsidR="00962208" w:rsidRDefault="00292B7F" w:rsidP="00962208">
      <w:pPr>
        <w:pStyle w:val="BodyTextIndent"/>
        <w:ind w:firstLine="0"/>
      </w:pPr>
      <w:r>
        <w:t>[</w:t>
      </w:r>
      <w:r w:rsidR="007D1269">
        <w:t>17</w:t>
      </w:r>
      <w:r>
        <w:t>]</w:t>
      </w:r>
      <w:r w:rsidR="00962208">
        <w:tab/>
        <w:t xml:space="preserve">R. </w:t>
      </w:r>
      <w:proofErr w:type="spellStart"/>
      <w:r w:rsidR="00962208">
        <w:t>Ostojic</w:t>
      </w:r>
      <w:proofErr w:type="spellEnd"/>
      <w:r w:rsidR="00962208">
        <w:t xml:space="preserve">, et al., “Conceptual Design of the LHC Interaction Region </w:t>
      </w:r>
      <w:proofErr w:type="gramStart"/>
      <w:r w:rsidR="00962208">
        <w:t>Upgrade :</w:t>
      </w:r>
      <w:proofErr w:type="gramEnd"/>
      <w:r w:rsidR="00962208">
        <w:t xml:space="preserve"> Phase-I”, CERN-LHC-PROJECT-Report-1163, 2008.</w:t>
      </w:r>
    </w:p>
    <w:p w14:paraId="3138D0AB" w14:textId="52930B19" w:rsidR="007D1269" w:rsidRDefault="00093444" w:rsidP="007D1269">
      <w:pPr>
        <w:pStyle w:val="BodyTextIndent"/>
        <w:ind w:firstLine="0"/>
      </w:pPr>
      <w:r>
        <w:t>[18]</w:t>
      </w:r>
      <w:r>
        <w:tab/>
        <w:t xml:space="preserve">P. </w:t>
      </w:r>
      <w:proofErr w:type="spellStart"/>
      <w:r>
        <w:t>F</w:t>
      </w:r>
      <w:r w:rsidR="007D1269">
        <w:t>essia</w:t>
      </w:r>
      <w:proofErr w:type="spellEnd"/>
      <w:r w:rsidR="007D1269">
        <w:t>, et al., “</w:t>
      </w:r>
      <w:r w:rsidR="007D1269" w:rsidRPr="007D1269">
        <w:t xml:space="preserve">120 mm Bore </w:t>
      </w:r>
      <w:proofErr w:type="spellStart"/>
      <w:r w:rsidR="007D1269" w:rsidRPr="007D1269">
        <w:t>Quadrupole</w:t>
      </w:r>
      <w:proofErr w:type="spellEnd"/>
      <w:r w:rsidR="007D1269" w:rsidRPr="007D1269">
        <w:t xml:space="preserve"> for the Phase 1 LHC Upgrade</w:t>
      </w:r>
      <w:r w:rsidR="007D1269">
        <w:t xml:space="preserve">”, </w:t>
      </w:r>
      <w:r w:rsidR="00667BAF" w:rsidRPr="00667BAF">
        <w:t xml:space="preserve">IEEE Trans. Appl. Sup. </w:t>
      </w:r>
      <w:proofErr w:type="gramStart"/>
      <w:r w:rsidR="00667BAF" w:rsidRPr="00667BAF">
        <w:t>20 140-143</w:t>
      </w:r>
      <w:r w:rsidR="00667BAF">
        <w:t>, 2010.</w:t>
      </w:r>
      <w:proofErr w:type="gramEnd"/>
    </w:p>
    <w:p w14:paraId="666B2FF0" w14:textId="038FA865" w:rsidR="007D1269" w:rsidRDefault="00667BAF" w:rsidP="007D1269">
      <w:pPr>
        <w:pStyle w:val="BodyTextIndent"/>
        <w:ind w:firstLine="0"/>
      </w:pPr>
      <w:r>
        <w:t>[19</w:t>
      </w:r>
      <w:r w:rsidR="007D1269">
        <w:t>]</w:t>
      </w:r>
      <w:r w:rsidR="007D1269">
        <w:tab/>
        <w:t>G. Kirby, et al., “</w:t>
      </w:r>
      <w:r w:rsidR="007D1269" w:rsidRPr="007D1269">
        <w:t xml:space="preserve">Engineering Design and Manufacturing Challenges for a Wide-Aperture, Superconducting </w:t>
      </w:r>
      <w:proofErr w:type="spellStart"/>
      <w:r w:rsidR="007D1269" w:rsidRPr="007D1269">
        <w:t>Quadrupole</w:t>
      </w:r>
      <w:proofErr w:type="spellEnd"/>
      <w:r w:rsidR="007D1269" w:rsidRPr="007D1269">
        <w:t xml:space="preserve"> Magnet</w:t>
      </w:r>
      <w:r w:rsidR="007D1269">
        <w:t xml:space="preserve">”, </w:t>
      </w:r>
      <w:r w:rsidR="007D1269" w:rsidRPr="007D1269">
        <w:t>CERN-ATS-2012-027</w:t>
      </w:r>
      <w:r w:rsidR="007D1269">
        <w:t>, 2012, accepted for publication in IEEE Trans. Appl. Sup. 2012.</w:t>
      </w:r>
    </w:p>
    <w:p w14:paraId="7A205C58" w14:textId="5B0D8C5C" w:rsidR="00292B7F" w:rsidRDefault="00292B7F" w:rsidP="007D1269">
      <w:pPr>
        <w:pStyle w:val="BodyTextIndent"/>
        <w:ind w:firstLine="0"/>
      </w:pPr>
      <w:r>
        <w:t>[</w:t>
      </w:r>
      <w:r w:rsidR="00667BAF">
        <w:t>20</w:t>
      </w:r>
      <w:r>
        <w:t>]</w:t>
      </w:r>
      <w:r w:rsidR="00667BAF">
        <w:tab/>
        <w:t xml:space="preserve">P.P. </w:t>
      </w:r>
      <w:proofErr w:type="spellStart"/>
      <w:r w:rsidR="00667BAF">
        <w:t>Granieri</w:t>
      </w:r>
      <w:proofErr w:type="spellEnd"/>
      <w:r w:rsidR="00667BAF">
        <w:t>, et al., “</w:t>
      </w:r>
      <w:r w:rsidR="00667BAF" w:rsidRPr="00667BAF">
        <w:t xml:space="preserve">Thermally Enhanced Cable Insulation for the </w:t>
      </w:r>
      <w:proofErr w:type="spellStart"/>
      <w:r w:rsidR="00667BAF" w:rsidRPr="00667BAF">
        <w:t>Nb</w:t>
      </w:r>
      <w:proofErr w:type="spellEnd"/>
      <w:r w:rsidR="00667BAF" w:rsidRPr="00667BAF">
        <w:t xml:space="preserve">-Ti High Luminosity LHC Inner </w:t>
      </w:r>
      <w:r w:rsidR="00667BAF" w:rsidRPr="00667BAF">
        <w:lastRenderedPageBreak/>
        <w:t>Triplet Model</w:t>
      </w:r>
      <w:r w:rsidR="00667BAF">
        <w:t xml:space="preserve">”, </w:t>
      </w:r>
      <w:r w:rsidR="00667BAF" w:rsidRPr="00667BAF">
        <w:t>CERN-ATS-2012-038</w:t>
      </w:r>
      <w:r w:rsidR="00667BAF">
        <w:t>, accepted for publication in IEEE Trans. Appl. Sup. 2012.</w:t>
      </w:r>
    </w:p>
    <w:p w14:paraId="311F47D3" w14:textId="0455D0C7" w:rsidR="00292B7F" w:rsidRPr="00ED3015" w:rsidRDefault="00292B7F" w:rsidP="00292B7F">
      <w:pPr>
        <w:pStyle w:val="BodyTextIndent"/>
        <w:ind w:firstLine="0"/>
      </w:pPr>
      <w:r w:rsidRPr="00ED3015">
        <w:t>[</w:t>
      </w:r>
      <w:r w:rsidR="00667BAF" w:rsidRPr="00ED3015">
        <w:t>21</w:t>
      </w:r>
      <w:r w:rsidRPr="00ED3015">
        <w:t>]</w:t>
      </w:r>
      <w:r w:rsidR="00667BAF" w:rsidRPr="00ED3015">
        <w:tab/>
      </w:r>
      <w:r w:rsidR="00ED3015" w:rsidRPr="00ED3015">
        <w:t>L. Rossi, “LHC Upgrade Plans: Options and Strategy”, Proc. of IPAC 2011, St. Sebastian, 908-912, 2011.</w:t>
      </w:r>
    </w:p>
    <w:p w14:paraId="046CAF24" w14:textId="761F7E5E" w:rsidR="00292B7F" w:rsidRDefault="00292B7F" w:rsidP="00292B7F">
      <w:pPr>
        <w:pStyle w:val="BodyTextIndent"/>
        <w:ind w:firstLine="0"/>
      </w:pPr>
      <w:r w:rsidRPr="00ED3015">
        <w:t>[</w:t>
      </w:r>
      <w:r w:rsidR="00667BAF" w:rsidRPr="00ED3015">
        <w:t>22</w:t>
      </w:r>
      <w:r w:rsidRPr="00ED3015">
        <w:t>]</w:t>
      </w:r>
      <w:r w:rsidR="009509ED" w:rsidRPr="00ED3015">
        <w:tab/>
      </w:r>
      <w:proofErr w:type="gramStart"/>
      <w:r w:rsidR="009509ED" w:rsidRPr="00ED3015">
        <w:t>L. Rossi</w:t>
      </w:r>
      <w:r w:rsidR="00C30C99">
        <w:t xml:space="preserve">, E. </w:t>
      </w:r>
      <w:proofErr w:type="spellStart"/>
      <w:r w:rsidR="00C30C99">
        <w:t>Todesco</w:t>
      </w:r>
      <w:proofErr w:type="spellEnd"/>
      <w:r w:rsidR="00C30C99">
        <w:t xml:space="preserve">, “Conceptual Design of 20 T Dipoles for High-Energy LHC”, 13-19, </w:t>
      </w:r>
      <w:r w:rsidR="00C30C99" w:rsidRPr="00C30C99">
        <w:t>CERN–2011–003</w:t>
      </w:r>
      <w:r w:rsidR="00C30C99">
        <w:t>,</w:t>
      </w:r>
      <w:r w:rsidR="00C30C99" w:rsidRPr="00C30C99">
        <w:t xml:space="preserve"> </w:t>
      </w:r>
      <w:proofErr w:type="spellStart"/>
      <w:r w:rsidR="00C30C99" w:rsidRPr="00C30C99">
        <w:t>EuCARD</w:t>
      </w:r>
      <w:proofErr w:type="spellEnd"/>
      <w:r w:rsidR="00C30C99" w:rsidRPr="00C30C99">
        <w:t>–</w:t>
      </w:r>
      <w:proofErr w:type="spellStart"/>
      <w:r w:rsidR="00C30C99" w:rsidRPr="00C30C99">
        <w:t>Conf</w:t>
      </w:r>
      <w:proofErr w:type="spellEnd"/>
      <w:r w:rsidR="00C30C99" w:rsidRPr="00C30C99">
        <w:t>–2011–001</w:t>
      </w:r>
      <w:r w:rsidR="00C30C99">
        <w:t>,</w:t>
      </w:r>
      <w:r w:rsidR="00C30C99" w:rsidRPr="00C30C99">
        <w:t xml:space="preserve"> 2011</w:t>
      </w:r>
      <w:r w:rsidR="00C30C99">
        <w:t>.</w:t>
      </w:r>
      <w:proofErr w:type="gramEnd"/>
    </w:p>
    <w:p w14:paraId="65ADF0B3" w14:textId="780C906D" w:rsidR="00292B7F" w:rsidRDefault="00292B7F" w:rsidP="00292B7F">
      <w:pPr>
        <w:pStyle w:val="BodyTextIndent"/>
        <w:ind w:firstLine="0"/>
      </w:pPr>
      <w:r>
        <w:t>[</w:t>
      </w:r>
      <w:r w:rsidR="00667BAF">
        <w:t>23</w:t>
      </w:r>
      <w:r>
        <w:t>]</w:t>
      </w:r>
      <w:r w:rsidR="00BD7632">
        <w:tab/>
        <w:t>L. Rossi, “</w:t>
      </w:r>
      <w:proofErr w:type="spellStart"/>
      <w:r w:rsidR="00BD7632">
        <w:t>Eucard</w:t>
      </w:r>
      <w:proofErr w:type="spellEnd"/>
      <w:r w:rsidR="00BD7632">
        <w:t xml:space="preserve"> 2: WP on Magnets for HE-LHC: a First Description”, EDMS </w:t>
      </w:r>
      <w:r w:rsidR="00BD7632" w:rsidRPr="00BD7632">
        <w:t>1152224</w:t>
      </w:r>
      <w:r w:rsidR="00BD7632">
        <w:t>, July 2011.</w:t>
      </w:r>
    </w:p>
    <w:p w14:paraId="6544930A" w14:textId="77777777" w:rsidR="00B34CF2" w:rsidRDefault="00B34CF2" w:rsidP="00B34CF2">
      <w:pPr>
        <w:pStyle w:val="BodyTextIndent"/>
        <w:ind w:firstLine="0"/>
      </w:pPr>
      <w:r>
        <w:t>[23]</w:t>
      </w:r>
      <w:r>
        <w:tab/>
        <w:t>L. Rossi, “</w:t>
      </w:r>
      <w:proofErr w:type="spellStart"/>
      <w:r>
        <w:t>Eucard</w:t>
      </w:r>
      <w:proofErr w:type="spellEnd"/>
      <w:r>
        <w:t xml:space="preserve"> 2: WP on Magnets for HE-LHC: a First Description”, EDMS </w:t>
      </w:r>
      <w:r w:rsidRPr="00BD7632">
        <w:t>1152224</w:t>
      </w:r>
      <w:r>
        <w:t>, July 2011.</w:t>
      </w:r>
    </w:p>
    <w:p w14:paraId="12C9C07A" w14:textId="600F904E" w:rsidR="00B34CF2" w:rsidRDefault="00B34CF2" w:rsidP="00B34CF2">
      <w:pPr>
        <w:pStyle w:val="BodyTextIndent"/>
        <w:ind w:firstLine="0"/>
      </w:pPr>
      <w:r>
        <w:t>[23a]</w:t>
      </w:r>
      <w:r>
        <w:tab/>
        <w:t xml:space="preserve">A. </w:t>
      </w:r>
      <w:proofErr w:type="spellStart"/>
      <w:r>
        <w:t>Ballarino</w:t>
      </w:r>
      <w:proofErr w:type="spellEnd"/>
      <w:r>
        <w:t>, “</w:t>
      </w:r>
      <w:r w:rsidRPr="00B34CF2">
        <w:t>Alternative Design Concepts for Multi-Circuit HTS Link Systems</w:t>
      </w:r>
      <w:r>
        <w:t xml:space="preserve">”, </w:t>
      </w:r>
      <w:r w:rsidRPr="00B34CF2">
        <w:t xml:space="preserve">IEEE </w:t>
      </w:r>
      <w:r>
        <w:t>Trans.</w:t>
      </w:r>
      <w:r w:rsidRPr="00B34CF2">
        <w:t xml:space="preserve"> </w:t>
      </w:r>
      <w:r>
        <w:t>Appl.</w:t>
      </w:r>
      <w:r w:rsidRPr="00B34CF2">
        <w:t xml:space="preserve"> </w:t>
      </w:r>
      <w:r>
        <w:t>Sup</w:t>
      </w:r>
      <w:proofErr w:type="gramStart"/>
      <w:r>
        <w:t>.</w:t>
      </w:r>
      <w:r w:rsidRPr="00B34CF2">
        <w:t>,</w:t>
      </w:r>
      <w:proofErr w:type="gramEnd"/>
      <w:r w:rsidRPr="00B34CF2">
        <w:t xml:space="preserve"> </w:t>
      </w:r>
      <w:r>
        <w:t>21(3)</w:t>
      </w:r>
      <w:r w:rsidRPr="00B34CF2">
        <w:t>, 2011</w:t>
      </w:r>
      <w:r>
        <w:t>.</w:t>
      </w:r>
    </w:p>
    <w:p w14:paraId="2D8D4F0D" w14:textId="223785F7" w:rsidR="00292B7F" w:rsidRDefault="00292B7F" w:rsidP="00292B7F">
      <w:pPr>
        <w:pStyle w:val="BodyTextIndent"/>
        <w:ind w:firstLine="0"/>
      </w:pPr>
      <w:r>
        <w:t>[</w:t>
      </w:r>
      <w:r w:rsidR="00667BAF">
        <w:t>24</w:t>
      </w:r>
      <w:r>
        <w:t>]</w:t>
      </w:r>
      <w:r w:rsidR="00F95B1B">
        <w:tab/>
      </w:r>
      <w:r w:rsidR="00F95B1B" w:rsidRPr="00F95B1B">
        <w:t xml:space="preserve">L. Bottura, et al., “The Fast Cycled Superconducting Magnets (FCM) R&amp;D Program at CERN”, Proceedings of HHH-2008, November 2008, W. </w:t>
      </w:r>
      <w:proofErr w:type="spellStart"/>
      <w:r w:rsidR="00F95B1B" w:rsidRPr="00F95B1B">
        <w:lastRenderedPageBreak/>
        <w:t>Scandale</w:t>
      </w:r>
      <w:proofErr w:type="spellEnd"/>
      <w:r w:rsidR="00F95B1B" w:rsidRPr="00F95B1B">
        <w:t xml:space="preserve"> and F. Zimmermann Eds</w:t>
      </w:r>
      <w:proofErr w:type="gramStart"/>
      <w:r w:rsidR="00F95B1B" w:rsidRPr="00F95B1B">
        <w:t>.,</w:t>
      </w:r>
      <w:proofErr w:type="gramEnd"/>
      <w:r w:rsidR="00F95B1B" w:rsidRPr="00F95B1B">
        <w:t xml:space="preserve"> available at http://care-hhh.web.cern.ch/CARE-HHH/HHH-2008/proceedings_hhh2008.htm.</w:t>
      </w:r>
    </w:p>
    <w:p w14:paraId="211E7EE4" w14:textId="4B85EBA7" w:rsidR="00292B7F" w:rsidRDefault="00292B7F" w:rsidP="00292B7F">
      <w:pPr>
        <w:pStyle w:val="BodyTextIndent"/>
        <w:ind w:firstLine="0"/>
      </w:pPr>
      <w:r>
        <w:t>[</w:t>
      </w:r>
      <w:r w:rsidR="00667BAF">
        <w:t>25</w:t>
      </w:r>
      <w:r>
        <w:t>]</w:t>
      </w:r>
      <w:r w:rsidR="00C30C99">
        <w:tab/>
      </w:r>
      <w:proofErr w:type="gramStart"/>
      <w:r w:rsidR="00C30C99">
        <w:t xml:space="preserve">M. </w:t>
      </w:r>
      <w:proofErr w:type="spellStart"/>
      <w:r w:rsidR="00C30C99">
        <w:t>Benedikt</w:t>
      </w:r>
      <w:proofErr w:type="spellEnd"/>
      <w:r w:rsidR="00C30C99">
        <w:t xml:space="preserve">, B. Goddard, “Design Optimization of PS2”, 1828-1832, Proc. </w:t>
      </w:r>
      <w:r w:rsidR="000901ED">
        <w:t>o</w:t>
      </w:r>
      <w:r w:rsidR="00C30C99">
        <w:t>f PAC-09, Vancouver, Canada, 2009.</w:t>
      </w:r>
      <w:proofErr w:type="gramEnd"/>
    </w:p>
    <w:p w14:paraId="6DE5D103" w14:textId="152C2265" w:rsidR="00292B7F" w:rsidRDefault="00292B7F" w:rsidP="00292B7F">
      <w:pPr>
        <w:pStyle w:val="BodyTextIndent"/>
        <w:ind w:firstLine="0"/>
      </w:pPr>
      <w:r>
        <w:t>[</w:t>
      </w:r>
      <w:r w:rsidR="00667BAF">
        <w:t>26</w:t>
      </w:r>
      <w:r>
        <w:t>]</w:t>
      </w:r>
      <w:r w:rsidR="000901ED">
        <w:tab/>
      </w:r>
      <w:r w:rsidR="000901ED" w:rsidRPr="000901ED">
        <w:t xml:space="preserve">G. </w:t>
      </w:r>
      <w:proofErr w:type="spellStart"/>
      <w:r w:rsidR="000901ED" w:rsidRPr="000901ED">
        <w:t>Bazzano</w:t>
      </w:r>
      <w:proofErr w:type="spellEnd"/>
      <w:r w:rsidR="000901ED">
        <w:t xml:space="preserve">, “Status of the </w:t>
      </w:r>
      <w:proofErr w:type="spellStart"/>
      <w:r w:rsidR="000901ED">
        <w:t>Commisioning</w:t>
      </w:r>
      <w:proofErr w:type="spellEnd"/>
      <w:r w:rsidR="000901ED">
        <w:t xml:space="preserve"> of the Centro </w:t>
      </w:r>
      <w:proofErr w:type="spellStart"/>
      <w:r w:rsidR="000901ED">
        <w:t>Nazionale</w:t>
      </w:r>
      <w:proofErr w:type="spellEnd"/>
      <w:r w:rsidR="000901ED">
        <w:t xml:space="preserve"> di </w:t>
      </w:r>
      <w:proofErr w:type="spellStart"/>
      <w:r w:rsidR="000901ED">
        <w:t>Adroterapia</w:t>
      </w:r>
      <w:proofErr w:type="spellEnd"/>
      <w:r w:rsidR="000901ED">
        <w:t xml:space="preserve"> </w:t>
      </w:r>
      <w:proofErr w:type="spellStart"/>
      <w:r w:rsidR="000901ED">
        <w:t>Oncologica</w:t>
      </w:r>
      <w:proofErr w:type="spellEnd"/>
      <w:r w:rsidR="000901ED" w:rsidRPr="000901ED">
        <w:t xml:space="preserve"> (CNAO)</w:t>
      </w:r>
      <w:r w:rsidR="000901ED">
        <w:t>”, 283-285, Proc. of IPAC-10</w:t>
      </w:r>
      <w:proofErr w:type="gramStart"/>
      <w:r w:rsidR="000901ED">
        <w:t>,Kyoto</w:t>
      </w:r>
      <w:proofErr w:type="gramEnd"/>
      <w:r w:rsidR="000901ED">
        <w:t>, Japan, 2009.</w:t>
      </w:r>
    </w:p>
    <w:p w14:paraId="3A439ABD" w14:textId="36D9F9DD" w:rsidR="00292B7F" w:rsidRDefault="00292B7F" w:rsidP="00292B7F">
      <w:pPr>
        <w:pStyle w:val="BodyTextIndent"/>
        <w:ind w:firstLine="0"/>
      </w:pPr>
      <w:r>
        <w:t>[</w:t>
      </w:r>
      <w:r w:rsidR="00502E7C">
        <w:t>27</w:t>
      </w:r>
      <w:r>
        <w:t>]</w:t>
      </w:r>
      <w:r w:rsidR="00F95B1B">
        <w:tab/>
      </w:r>
      <w:r w:rsidR="00F95B1B" w:rsidRPr="00F95B1B">
        <w:t xml:space="preserve">P.J. Spiller, et al., “Design Status of the FAIR Synchrotrons SIS100 and SIS300 and the High Energy Beam Transport System”, Proceedings of EPAC08, Genoa, Italy, June 2008, </w:t>
      </w:r>
      <w:proofErr w:type="spellStart"/>
      <w:r w:rsidR="00F95B1B" w:rsidRPr="00F95B1B">
        <w:t>pp</w:t>
      </w:r>
      <w:proofErr w:type="spellEnd"/>
      <w:r w:rsidR="00F95B1B" w:rsidRPr="00F95B1B">
        <w:t xml:space="preserve"> 298-300, 2008.</w:t>
      </w:r>
    </w:p>
    <w:p w14:paraId="4FCE25F5" w14:textId="13742BF4" w:rsidR="00292B7F" w:rsidRDefault="00292B7F" w:rsidP="00292B7F">
      <w:pPr>
        <w:pStyle w:val="BodyTextIndent"/>
        <w:ind w:firstLine="0"/>
      </w:pPr>
      <w:r>
        <w:t>[</w:t>
      </w:r>
      <w:r w:rsidR="00502E7C">
        <w:t>28</w:t>
      </w:r>
      <w:r>
        <w:t>]</w:t>
      </w:r>
      <w:r w:rsidR="00F95B1B">
        <w:tab/>
      </w:r>
      <w:r w:rsidR="00F95B1B" w:rsidRPr="00F95B1B">
        <w:t xml:space="preserve">P. </w:t>
      </w:r>
      <w:proofErr w:type="spellStart"/>
      <w:r w:rsidR="00F95B1B" w:rsidRPr="00F95B1B">
        <w:t>Fabbricatore</w:t>
      </w:r>
      <w:proofErr w:type="spellEnd"/>
      <w:r w:rsidR="00F95B1B" w:rsidRPr="00F95B1B">
        <w:t xml:space="preserve">, et al., “Development of a Curved Fast Ramped Dipole for FAIR SIS300”, IEEE Trans. Appl. </w:t>
      </w:r>
      <w:proofErr w:type="spellStart"/>
      <w:r w:rsidR="00F95B1B" w:rsidRPr="00F95B1B">
        <w:t>Supercond</w:t>
      </w:r>
      <w:proofErr w:type="spellEnd"/>
      <w:proofErr w:type="gramStart"/>
      <w:r w:rsidR="00F95B1B" w:rsidRPr="00F95B1B">
        <w:t>.,</w:t>
      </w:r>
      <w:proofErr w:type="gramEnd"/>
      <w:r w:rsidR="00F95B1B" w:rsidRPr="00F95B1B">
        <w:t xml:space="preserve"> vol. 18, no. 2, pp. 232-235, 2008.</w:t>
      </w:r>
    </w:p>
    <w:p w14:paraId="0118D162" w14:textId="77777777" w:rsidR="00E936A4" w:rsidRDefault="00E936A4">
      <w:pPr>
        <w:pStyle w:val="BodyTextIndent"/>
        <w:ind w:firstLine="0"/>
      </w:pPr>
    </w:p>
    <w:p w14:paraId="30255B78" w14:textId="77777777" w:rsidR="000D5332" w:rsidRPr="008947BB" w:rsidRDefault="000D5332" w:rsidP="00880974">
      <w:pPr>
        <w:pStyle w:val="BodyTextIndent"/>
        <w:ind w:firstLine="0"/>
        <w:sectPr w:rsidR="000D5332" w:rsidRPr="008947BB" w:rsidSect="0037347E">
          <w:footnotePr>
            <w:pos w:val="beneathText"/>
            <w:numFmt w:val="chicago"/>
          </w:footnotePr>
          <w:endnotePr>
            <w:numFmt w:val="decimal"/>
          </w:endnotePr>
          <w:type w:val="continuous"/>
          <w:pgSz w:w="11907" w:h="16840" w:code="9"/>
          <w:pgMar w:top="2098" w:right="1134" w:bottom="1080" w:left="1134" w:header="720" w:footer="720" w:gutter="0"/>
          <w:cols w:num="2" w:space="289"/>
          <w:docGrid w:linePitch="360"/>
        </w:sectPr>
      </w:pPr>
    </w:p>
    <w:p w14:paraId="2432CD48" w14:textId="57CEF1D4" w:rsidR="00B75D5E" w:rsidRPr="00165665" w:rsidRDefault="00B75D5E" w:rsidP="00165665"/>
    <w:sectPr w:rsidR="00B75D5E" w:rsidRPr="00165665" w:rsidSect="00074A20">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Manifest>
    <wne:toolbarData r:id="rId1"/>
  </wne:toolbars>
  <wne:acds>
    <wne:acd wne:argValue="AgBBAGIAcwB0AHIAYQBjAHQAIABUAGkAdABsAGUA" wne:acdName="acd0" wne:fciIndexBasedOn="0065"/>
    <wne:acd wne:argValue="AgBBAHUAdABoAG8AcgAgAEwAaQBzAHQA" wne:acdName="acd1" wne:fciIndexBasedOn="0065"/>
    <wne:acd wne:argValue="AgBIAGUAYQBkAGkAbgBnACAAMQAsAFAAYQBwAGUAcgAgAFQAaQB0AGwAZQA=" wne:acdName="acd2" wne:fciIndexBasedOn="0065"/>
    <wne:acd wne:argValue="AgBCAHUAbABsAGUAdABlAGQAIABMAGkAcwB0AA==" wne:acdName="acd3" wne:fciIndexBasedOn="0065"/>
    <wne:acd wne:argValue="AQAAAEMA" wne:acdName="acd4" wne:fciIndexBasedOn="0065"/>
    <wne:acd wne:argValue="AQAAACoA" wne:acdName="acd5" wne:fciIndexBasedOn="0065"/>
    <wne:acd wne:argValue="AQAAACsA" wne:acdName="acd6" wne:fciIndexBasedOn="0065"/>
    <wne:acd wne:argValue="AgBGAGkAZwB1AHIAZQAgAEMAYQBwAHQAaQBvAG4A" wne:acdName="acd7" wne:fciIndexBasedOn="0065"/>
    <wne:acd wne:argValue="AQAAACYA" wne:acdName="acd8" wne:fciIndexBasedOn="0065"/>
    <wne:acd wne:argValue="AQAAAB0A" wne:acdName="acd9" wne:fciIndexBasedOn="0065"/>
    <wne:acd wne:argValue="AgBCAG8AZAB5ACAAVABlAHgAdAAgAE4AbwAgAEkAbgBkAGUAbgB0AA==" wne:acdName="acd10" wne:fciIndexBasedOn="0065"/>
    <wne:acd wne:argValue="AgBIAGUAYQBkAGkAbgBnACAAMgAsAFMAZQBjAHQAaQBvAG4AIABIAGUAYQBkAGkAbgBnAA==" wne:acdName="acd11" wne:fciIndexBasedOn="0065"/>
    <wne:acd wne:argValue="AgBIAGUAYQBkAGkAbgBnACAAMwAsAFMAdQBiAHMAZQBjAHQAaQBvAG4AIABIAGUAYQBkAGkAbgBn&#10;AA==" wne:acdName="acd12" wne:fciIndexBasedOn="0065"/>
    <wne:acd wne:argValue="AQAAAFUA" wne:acdName="acd13" wne:fciIndexBasedOn="0065"/>
    <wne:acd wne:argValue="AgBGAGkAZwB1AHIAZQAgAEMAYQBwAHQAaQBvAG4AIABNAHUAbAB0AGkAIABMAGkAbgBlAA==" wne:acdName="acd14" wne:fciIndexBasedOn="0065"/>
    <wne:acd wne:argValue="AgBSAGUAZgBlAHIAZQBuAGMAZQAgAE4AbwB0AGUA" wne:acdName="acd15" wne:fciIndexBasedOn="0065"/>
    <wne:acd wne:argValue="AgBUAGEAYgBsAGUAIABDAGEAcAB0AGkAbwBuAA==" wne:acdName="acd16" wne:fciIndexBasedOn="0065"/>
    <wne:acd wne:argValue="AgBUAGEAYgBsAGUAIABDAGEAcAB0AGkAbwBuACAATQB1AGwAdABpACAATABpAG4AZQA=" wne:acdName="acd17" wne:fciIndexBasedOn="0065"/>
    <wne:acd wne:argValue="AgBFAHEAdQBhAHQAaQBvAG4A" wne:acdName="acd18" wne:fciIndexBasedOn="0065"/>
    <wne:acd wne:acdName="acd19" wne:fciIndexBasedOn="0065"/>
    <wne:acd wne:argValue="AgBSAGUAZgBlAHIAZQBuAGMAZQAgAFQAZQB4AHQAIABDAGgAYQByAA==" wne:acdName="acd20" wne:fciIndexBasedOn="0065"/>
  </wne:acd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18C1FF3" w14:textId="77777777" w:rsidR="00F57669" w:rsidRDefault="00F57669"/>
  </w:endnote>
  <w:endnote w:type="continuationSeparator" w:id="0">
    <w:p w14:paraId="2316A831" w14:textId="77777777" w:rsidR="00F57669" w:rsidRDefault="00F57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BFA1B75" w14:textId="77777777" w:rsidR="00F57669" w:rsidRDefault="00F57669">
      <w:r>
        <w:separator/>
      </w:r>
    </w:p>
  </w:footnote>
  <w:footnote w:type="continuationSeparator" w:id="0">
    <w:p w14:paraId="6D3B194A" w14:textId="77777777" w:rsidR="00F57669" w:rsidRDefault="00F5766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FA80BF5"/>
    <w:multiLevelType w:val="hybridMultilevel"/>
    <w:tmpl w:val="F54E4E12"/>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267" w:hanging="360"/>
      </w:pPr>
      <w:rPr>
        <w:rFonts w:ascii="Courier New" w:hAnsi="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14">
    <w:nsid w:val="477753F2"/>
    <w:multiLevelType w:val="hybridMultilevel"/>
    <w:tmpl w:val="761A3626"/>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267" w:hanging="360"/>
      </w:pPr>
      <w:rPr>
        <w:rFonts w:ascii="Courier New" w:hAnsi="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15">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6">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num w:numId="1">
    <w:abstractNumId w:val="15"/>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6"/>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29"/>
  <w:drawingGridVerticalSpacing w:val="187"/>
  <w:displayHorizontalDrawingGridEvery w:val="2"/>
  <w:displayVerticalDrawingGridEvery w:val="2"/>
  <w:noPunctuationKerning/>
  <w:characterSpacingControl w:val="doNotCompress"/>
  <w:hdrShapeDefaults>
    <o:shapedefaults v:ext="edit" spidmax="2050"/>
  </w:hdrShapeDefaults>
  <w:footnotePr>
    <w:pos w:val="beneathText"/>
    <w:numFmt w:val="chicago"/>
    <w:footnote w:id="-1"/>
    <w:footnote w:id="0"/>
  </w:footnotePr>
  <w:endnotePr>
    <w:numFmt w:val="decimal"/>
    <w:endnote w:id="-1"/>
    <w:endnote w:id="0"/>
  </w:endnotePr>
  <w:compat>
    <w:compatSetting w:name="compatibilityMode" w:uri="http://schemas.microsoft.com/office/word" w:val="12"/>
  </w:compat>
  <w:rsids>
    <w:rsidRoot w:val="00B75D5E"/>
    <w:rsid w:val="00003FA9"/>
    <w:rsid w:val="00013075"/>
    <w:rsid w:val="00014B0A"/>
    <w:rsid w:val="0001717C"/>
    <w:rsid w:val="00021FC2"/>
    <w:rsid w:val="00034558"/>
    <w:rsid w:val="00044074"/>
    <w:rsid w:val="00052CB4"/>
    <w:rsid w:val="00052D6C"/>
    <w:rsid w:val="00074A20"/>
    <w:rsid w:val="00077411"/>
    <w:rsid w:val="000901ED"/>
    <w:rsid w:val="00093444"/>
    <w:rsid w:val="00094083"/>
    <w:rsid w:val="000A2A9A"/>
    <w:rsid w:val="000B170B"/>
    <w:rsid w:val="000B7108"/>
    <w:rsid w:val="000C42F1"/>
    <w:rsid w:val="000C5570"/>
    <w:rsid w:val="000D0EE2"/>
    <w:rsid w:val="000D5332"/>
    <w:rsid w:val="000E1BEA"/>
    <w:rsid w:val="000E28FD"/>
    <w:rsid w:val="000E57D6"/>
    <w:rsid w:val="00134380"/>
    <w:rsid w:val="0014145F"/>
    <w:rsid w:val="0015344C"/>
    <w:rsid w:val="00153744"/>
    <w:rsid w:val="00165665"/>
    <w:rsid w:val="0016618D"/>
    <w:rsid w:val="00182112"/>
    <w:rsid w:val="00190EF5"/>
    <w:rsid w:val="00193F7F"/>
    <w:rsid w:val="001B216B"/>
    <w:rsid w:val="001B6F6D"/>
    <w:rsid w:val="001B73C1"/>
    <w:rsid w:val="001D6284"/>
    <w:rsid w:val="001E7AF2"/>
    <w:rsid w:val="00213335"/>
    <w:rsid w:val="0022391D"/>
    <w:rsid w:val="0024417D"/>
    <w:rsid w:val="00257602"/>
    <w:rsid w:val="00266506"/>
    <w:rsid w:val="00292B7F"/>
    <w:rsid w:val="002930C4"/>
    <w:rsid w:val="002C5EA7"/>
    <w:rsid w:val="002C6318"/>
    <w:rsid w:val="002D19AA"/>
    <w:rsid w:val="002D2A47"/>
    <w:rsid w:val="002E4DA0"/>
    <w:rsid w:val="002E66A4"/>
    <w:rsid w:val="003003BA"/>
    <w:rsid w:val="00324525"/>
    <w:rsid w:val="003302EA"/>
    <w:rsid w:val="00336C95"/>
    <w:rsid w:val="003412C6"/>
    <w:rsid w:val="003464AE"/>
    <w:rsid w:val="003548F5"/>
    <w:rsid w:val="003650F1"/>
    <w:rsid w:val="00370789"/>
    <w:rsid w:val="0037347E"/>
    <w:rsid w:val="003740EF"/>
    <w:rsid w:val="0037743E"/>
    <w:rsid w:val="00394434"/>
    <w:rsid w:val="00394F4B"/>
    <w:rsid w:val="003A0FEE"/>
    <w:rsid w:val="003A448F"/>
    <w:rsid w:val="003A575A"/>
    <w:rsid w:val="003A5A03"/>
    <w:rsid w:val="003B0E6C"/>
    <w:rsid w:val="003C2B35"/>
    <w:rsid w:val="003C52DD"/>
    <w:rsid w:val="003F3285"/>
    <w:rsid w:val="003F44CF"/>
    <w:rsid w:val="003F76DD"/>
    <w:rsid w:val="00427D72"/>
    <w:rsid w:val="00431207"/>
    <w:rsid w:val="00455040"/>
    <w:rsid w:val="00493E4F"/>
    <w:rsid w:val="004A1546"/>
    <w:rsid w:val="004D652B"/>
    <w:rsid w:val="004F2A1D"/>
    <w:rsid w:val="00501C82"/>
    <w:rsid w:val="00502E7C"/>
    <w:rsid w:val="00506C77"/>
    <w:rsid w:val="00544C36"/>
    <w:rsid w:val="00567D88"/>
    <w:rsid w:val="00574D88"/>
    <w:rsid w:val="005779BE"/>
    <w:rsid w:val="005909C8"/>
    <w:rsid w:val="005E24F7"/>
    <w:rsid w:val="005E35FB"/>
    <w:rsid w:val="005F1F43"/>
    <w:rsid w:val="005F2167"/>
    <w:rsid w:val="005F6709"/>
    <w:rsid w:val="005F7893"/>
    <w:rsid w:val="006159B4"/>
    <w:rsid w:val="006209D7"/>
    <w:rsid w:val="00652211"/>
    <w:rsid w:val="006560C3"/>
    <w:rsid w:val="00661BC9"/>
    <w:rsid w:val="00662C6C"/>
    <w:rsid w:val="00665733"/>
    <w:rsid w:val="00667BAF"/>
    <w:rsid w:val="006845B5"/>
    <w:rsid w:val="00686F57"/>
    <w:rsid w:val="00695749"/>
    <w:rsid w:val="006C58CD"/>
    <w:rsid w:val="006F69A8"/>
    <w:rsid w:val="00705910"/>
    <w:rsid w:val="00706720"/>
    <w:rsid w:val="00711355"/>
    <w:rsid w:val="00725CED"/>
    <w:rsid w:val="0073584D"/>
    <w:rsid w:val="00761218"/>
    <w:rsid w:val="007635B7"/>
    <w:rsid w:val="00792928"/>
    <w:rsid w:val="00795A10"/>
    <w:rsid w:val="007A0E47"/>
    <w:rsid w:val="007B1A5A"/>
    <w:rsid w:val="007D1269"/>
    <w:rsid w:val="007D1D1F"/>
    <w:rsid w:val="007E3EDD"/>
    <w:rsid w:val="007E7160"/>
    <w:rsid w:val="007F29FF"/>
    <w:rsid w:val="00801CB2"/>
    <w:rsid w:val="00813299"/>
    <w:rsid w:val="00816959"/>
    <w:rsid w:val="00871419"/>
    <w:rsid w:val="00880974"/>
    <w:rsid w:val="008852F4"/>
    <w:rsid w:val="008947BB"/>
    <w:rsid w:val="008A01FD"/>
    <w:rsid w:val="008F08A6"/>
    <w:rsid w:val="008F5E79"/>
    <w:rsid w:val="00904ADA"/>
    <w:rsid w:val="009316D1"/>
    <w:rsid w:val="009321B0"/>
    <w:rsid w:val="009434A2"/>
    <w:rsid w:val="009509ED"/>
    <w:rsid w:val="00955AD1"/>
    <w:rsid w:val="00962208"/>
    <w:rsid w:val="00963151"/>
    <w:rsid w:val="00963C00"/>
    <w:rsid w:val="00970CAB"/>
    <w:rsid w:val="0097384A"/>
    <w:rsid w:val="00973EE7"/>
    <w:rsid w:val="009B15A2"/>
    <w:rsid w:val="009C189F"/>
    <w:rsid w:val="009C5D88"/>
    <w:rsid w:val="009C5E99"/>
    <w:rsid w:val="009D1438"/>
    <w:rsid w:val="009D3D53"/>
    <w:rsid w:val="009E24BD"/>
    <w:rsid w:val="00A022C1"/>
    <w:rsid w:val="00A045D8"/>
    <w:rsid w:val="00A06B28"/>
    <w:rsid w:val="00A33C1A"/>
    <w:rsid w:val="00A45AC9"/>
    <w:rsid w:val="00A47613"/>
    <w:rsid w:val="00A637D7"/>
    <w:rsid w:val="00A67161"/>
    <w:rsid w:val="00A7464A"/>
    <w:rsid w:val="00A91995"/>
    <w:rsid w:val="00AA1626"/>
    <w:rsid w:val="00AB1310"/>
    <w:rsid w:val="00AD0058"/>
    <w:rsid w:val="00AE28CF"/>
    <w:rsid w:val="00AE333B"/>
    <w:rsid w:val="00AE6210"/>
    <w:rsid w:val="00B006D4"/>
    <w:rsid w:val="00B152C7"/>
    <w:rsid w:val="00B216A3"/>
    <w:rsid w:val="00B229FB"/>
    <w:rsid w:val="00B34CF2"/>
    <w:rsid w:val="00B34DC0"/>
    <w:rsid w:val="00B36789"/>
    <w:rsid w:val="00B56161"/>
    <w:rsid w:val="00B72816"/>
    <w:rsid w:val="00B75D5E"/>
    <w:rsid w:val="00B875CD"/>
    <w:rsid w:val="00B96210"/>
    <w:rsid w:val="00B9695C"/>
    <w:rsid w:val="00B97AB9"/>
    <w:rsid w:val="00BA2C21"/>
    <w:rsid w:val="00BC515F"/>
    <w:rsid w:val="00BC6C9C"/>
    <w:rsid w:val="00BD0F9C"/>
    <w:rsid w:val="00BD4D02"/>
    <w:rsid w:val="00BD7632"/>
    <w:rsid w:val="00C17674"/>
    <w:rsid w:val="00C23292"/>
    <w:rsid w:val="00C30C99"/>
    <w:rsid w:val="00C53798"/>
    <w:rsid w:val="00C546C2"/>
    <w:rsid w:val="00CD001F"/>
    <w:rsid w:val="00CE5198"/>
    <w:rsid w:val="00D25006"/>
    <w:rsid w:val="00D258D5"/>
    <w:rsid w:val="00D32249"/>
    <w:rsid w:val="00D52D4D"/>
    <w:rsid w:val="00D550FB"/>
    <w:rsid w:val="00DE79DC"/>
    <w:rsid w:val="00E110B7"/>
    <w:rsid w:val="00E127B0"/>
    <w:rsid w:val="00E459BE"/>
    <w:rsid w:val="00E47E1F"/>
    <w:rsid w:val="00E679EA"/>
    <w:rsid w:val="00E73281"/>
    <w:rsid w:val="00E936A4"/>
    <w:rsid w:val="00EB1E89"/>
    <w:rsid w:val="00EC74E3"/>
    <w:rsid w:val="00ED3015"/>
    <w:rsid w:val="00ED4BD3"/>
    <w:rsid w:val="00EE47D7"/>
    <w:rsid w:val="00F00167"/>
    <w:rsid w:val="00F41C4A"/>
    <w:rsid w:val="00F4797F"/>
    <w:rsid w:val="00F5407D"/>
    <w:rsid w:val="00F57669"/>
    <w:rsid w:val="00F871C9"/>
    <w:rsid w:val="00F90462"/>
    <w:rsid w:val="00F93DC4"/>
    <w:rsid w:val="00F95B1B"/>
    <w:rsid w:val="00FA4B60"/>
    <w:rsid w:val="00FB3C48"/>
    <w:rsid w:val="00FD35C3"/>
    <w:rsid w:val="00FF26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B70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789"/>
    <w:pPr>
      <w:jc w:val="both"/>
    </w:pPr>
    <w:rPr>
      <w:rFonts w:ascii="Times" w:hAnsi="Times"/>
      <w:szCs w:val="24"/>
      <w:lang w:val="en-GB"/>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rsid w:val="006C58CD"/>
    <w:rPr>
      <w:sz w:val="16"/>
      <w:lang w:val="en-GB"/>
    </w:rPr>
  </w:style>
  <w:style w:type="paragraph" w:customStyle="1" w:styleId="AbstractTitle">
    <w:name w:val="Abstract Title"/>
    <w:next w:val="BodyTextIndent"/>
    <w:rsid w:val="002C6318"/>
    <w:rPr>
      <w:i/>
      <w:sz w:val="24"/>
      <w:szCs w:val="24"/>
      <w:lang w:val="en-GB"/>
    </w:rPr>
  </w:style>
  <w:style w:type="paragraph" w:customStyle="1" w:styleId="AuthorList">
    <w:name w:val="Author List"/>
    <w:next w:val="AbstractTitle"/>
    <w:autoRedefine/>
    <w:rsid w:val="00DE79DC"/>
    <w:pPr>
      <w:spacing w:before="180" w:after="240"/>
      <w:jc w:val="center"/>
    </w:pPr>
    <w:rPr>
      <w:sz w:val="24"/>
      <w:szCs w:val="24"/>
      <w:lang w:val="en-GB"/>
    </w:rPr>
  </w:style>
  <w:style w:type="paragraph" w:customStyle="1" w:styleId="FigureCaption">
    <w:name w:val="Figure Caption"/>
    <w:next w:val="BodyTextIndent"/>
    <w:rsid w:val="002C6318"/>
    <w:pPr>
      <w:spacing w:before="60" w:after="120"/>
      <w:jc w:val="center"/>
    </w:pPr>
    <w:rPr>
      <w:szCs w:val="24"/>
      <w:lang w:val="en-GB"/>
    </w:rPr>
  </w:style>
  <w:style w:type="paragraph" w:customStyle="1" w:styleId="TableCaption">
    <w:name w:val="Table Caption"/>
    <w:next w:val="BodyTextIndent"/>
    <w:rsid w:val="006C58CD"/>
    <w:pPr>
      <w:spacing w:before="60" w:after="60"/>
      <w:jc w:val="center"/>
    </w:pPr>
    <w:rPr>
      <w:szCs w:val="24"/>
      <w:lang w:val="en-GB"/>
    </w:rPr>
  </w:style>
  <w:style w:type="character" w:styleId="FootnoteReference">
    <w:name w:val="footnote reference"/>
    <w:basedOn w:val="DefaultParagraphFont"/>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TextChar">
    <w:name w:val="Reference Text Char"/>
    <w:basedOn w:val="Normal"/>
    <w:link w:val="ReferenceTextCharChar"/>
    <w:autoRedefine/>
    <w:rsid w:val="00DE79DC"/>
    <w:pPr>
      <w:tabs>
        <w:tab w:val="left" w:pos="360"/>
      </w:tabs>
      <w:ind w:left="360" w:hanging="360"/>
    </w:pPr>
    <w:rPr>
      <w:rFonts w:ascii="Times New Roman" w:hAnsi="Times New Roman"/>
    </w:rPr>
  </w:style>
  <w:style w:type="paragraph" w:styleId="BodyTextIndent">
    <w:name w:val="Body Text Indent"/>
    <w:link w:val="BodyTextIndentChar"/>
    <w:rsid w:val="002C6318"/>
    <w:pPr>
      <w:ind w:firstLine="187"/>
      <w:jc w:val="both"/>
    </w:pPr>
    <w:rPr>
      <w:lang w:val="en-GB"/>
    </w:rPr>
  </w:style>
  <w:style w:type="character" w:styleId="Hyperlink">
    <w:name w:val="Hyperlink"/>
    <w:basedOn w:val="DefaultParagraphFont"/>
    <w:rsid w:val="00370789"/>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TextCharChar">
    <w:name w:val="Reference Text Char Char"/>
    <w:basedOn w:val="DefaultParagraphFont"/>
    <w:link w:val="ReferenceTextChar"/>
    <w:rsid w:val="00BC6C9C"/>
    <w:rPr>
      <w:szCs w:val="24"/>
      <w:lang w:val="en-GB" w:eastAsia="en-US" w:bidi="ar-SA"/>
    </w:rPr>
  </w:style>
  <w:style w:type="paragraph" w:styleId="Caption">
    <w:name w:val="caption"/>
    <w:basedOn w:val="Normal"/>
    <w:next w:val="Normal"/>
    <w:qFormat/>
    <w:rsid w:val="00370789"/>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basedOn w:val="DefaultParagraphFont"/>
    <w:link w:val="BalloonText"/>
    <w:uiPriority w:val="99"/>
    <w:semiHidden/>
    <w:rsid w:val="009B15A2"/>
    <w:rPr>
      <w:rFonts w:ascii="Tahoma" w:hAnsi="Tahoma" w:cs="Tahoma"/>
      <w:sz w:val="16"/>
      <w:szCs w:val="16"/>
      <w:lang w:val="en-GB"/>
    </w:rPr>
  </w:style>
  <w:style w:type="character" w:styleId="CommentReference">
    <w:name w:val="annotation reference"/>
    <w:basedOn w:val="DefaultParagraphFont"/>
    <w:uiPriority w:val="99"/>
    <w:semiHidden/>
    <w:unhideWhenUsed/>
    <w:rsid w:val="00BA2C21"/>
    <w:rPr>
      <w:sz w:val="16"/>
      <w:szCs w:val="16"/>
    </w:rPr>
  </w:style>
  <w:style w:type="paragraph" w:styleId="CommentText">
    <w:name w:val="annotation text"/>
    <w:basedOn w:val="Normal"/>
    <w:link w:val="CommentTextChar"/>
    <w:uiPriority w:val="99"/>
    <w:semiHidden/>
    <w:unhideWhenUsed/>
    <w:rsid w:val="00BA2C21"/>
    <w:rPr>
      <w:szCs w:val="20"/>
    </w:rPr>
  </w:style>
  <w:style w:type="character" w:customStyle="1" w:styleId="CommentTextChar">
    <w:name w:val="Comment Text Char"/>
    <w:basedOn w:val="DefaultParagraphFont"/>
    <w:link w:val="CommentText"/>
    <w:uiPriority w:val="99"/>
    <w:semiHidden/>
    <w:rsid w:val="00BA2C21"/>
    <w:rPr>
      <w:rFonts w:ascii="Times" w:hAnsi="Times"/>
      <w:lang w:val="en-GB"/>
    </w:rPr>
  </w:style>
  <w:style w:type="paragraph" w:styleId="CommentSubject">
    <w:name w:val="annotation subject"/>
    <w:basedOn w:val="CommentText"/>
    <w:next w:val="CommentText"/>
    <w:link w:val="CommentSubjectChar"/>
    <w:uiPriority w:val="99"/>
    <w:semiHidden/>
    <w:unhideWhenUsed/>
    <w:rsid w:val="00BA2C21"/>
    <w:rPr>
      <w:b/>
      <w:bCs/>
    </w:rPr>
  </w:style>
  <w:style w:type="character" w:customStyle="1" w:styleId="CommentSubjectChar">
    <w:name w:val="Comment Subject Char"/>
    <w:basedOn w:val="CommentTextChar"/>
    <w:link w:val="CommentSubject"/>
    <w:uiPriority w:val="99"/>
    <w:semiHidden/>
    <w:rsid w:val="00BA2C21"/>
    <w:rPr>
      <w:rFonts w:ascii="Times" w:hAnsi="Times"/>
      <w:b/>
      <w:bCs/>
      <w:lang w:val="en-GB"/>
    </w:rPr>
  </w:style>
  <w:style w:type="paragraph" w:styleId="Revision">
    <w:name w:val="Revision"/>
    <w:hidden/>
    <w:uiPriority w:val="99"/>
    <w:semiHidden/>
    <w:rsid w:val="00F00167"/>
    <w:rPr>
      <w:rFonts w:ascii="Times" w:hAnsi="Times"/>
      <w:szCs w:val="24"/>
      <w:lang w:val="en-GB"/>
    </w:rPr>
  </w:style>
  <w:style w:type="paragraph" w:styleId="NormalWeb">
    <w:name w:val="Normal (Web)"/>
    <w:basedOn w:val="Normal"/>
    <w:uiPriority w:val="99"/>
    <w:unhideWhenUsed/>
    <w:rsid w:val="001B6F6D"/>
    <w:pPr>
      <w:spacing w:before="100" w:beforeAutospacing="1" w:after="100" w:afterAutospacing="1"/>
      <w:jc w:val="left"/>
    </w:pPr>
    <w:rPr>
      <w:szCs w:val="20"/>
      <w:lang w:val="en-US"/>
    </w:rPr>
  </w:style>
  <w:style w:type="table" w:styleId="TableGrid">
    <w:name w:val="Table Grid"/>
    <w:basedOn w:val="TableNormal"/>
    <w:uiPriority w:val="59"/>
    <w:rsid w:val="001B6F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1B6F6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B6F6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dyTextIndentChar">
    <w:name w:val="Body Text Indent Char"/>
    <w:basedOn w:val="DefaultParagraphFont"/>
    <w:link w:val="BodyTextIndent"/>
    <w:rsid w:val="00904ADA"/>
    <w:rPr>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711714">
      <w:bodyDiv w:val="1"/>
      <w:marLeft w:val="0"/>
      <w:marRight w:val="0"/>
      <w:marTop w:val="0"/>
      <w:marBottom w:val="0"/>
      <w:divBdr>
        <w:top w:val="none" w:sz="0" w:space="0" w:color="auto"/>
        <w:left w:val="none" w:sz="0" w:space="0" w:color="auto"/>
        <w:bottom w:val="none" w:sz="0" w:space="0" w:color="auto"/>
        <w:right w:val="none" w:sz="0" w:space="0" w:color="auto"/>
      </w:divBdr>
    </w:div>
    <w:div w:id="114408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11.jp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emf"/><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7497E-25A3-AC41-AA8E-054740F62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2813</TotalTime>
  <Pages>9</Pages>
  <Words>4828</Words>
  <Characters>27526</Characters>
  <Application>Microsoft Macintosh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32290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Poole</dc:creator>
  <cp:lastModifiedBy>Luca Bottura</cp:lastModifiedBy>
  <cp:revision>47</cp:revision>
  <cp:lastPrinted>2009-04-17T15:52:00Z</cp:lastPrinted>
  <dcterms:created xsi:type="dcterms:W3CDTF">2012-02-20T16:25:00Z</dcterms:created>
  <dcterms:modified xsi:type="dcterms:W3CDTF">2012-03-18T14:53:00Z</dcterms:modified>
</cp:coreProperties>
</file>