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65" w:rsidRPr="009D79D7" w:rsidRDefault="008D594B" w:rsidP="00165665">
      <w:pPr>
        <w:pStyle w:val="Heading1"/>
      </w:pPr>
      <w:r w:rsidRPr="009D79D7">
        <w:t>Performance Reach in the LHC for 2012</w:t>
      </w:r>
    </w:p>
    <w:p w:rsidR="00971808" w:rsidRPr="009D79D7" w:rsidRDefault="00762D1E" w:rsidP="008F4EC3">
      <w:pPr>
        <w:pStyle w:val="AuthorList"/>
        <w:rPr>
          <w:kern w:val="16"/>
        </w:rPr>
      </w:pPr>
      <w:r w:rsidRPr="009D79D7">
        <w:rPr>
          <w:kern w:val="16"/>
        </w:rPr>
        <w:t>G. Arduini</w:t>
      </w:r>
      <w:r w:rsidR="008F4EC3" w:rsidRPr="009D79D7">
        <w:rPr>
          <w:kern w:val="16"/>
        </w:rPr>
        <w:t>,</w:t>
      </w:r>
      <w:r w:rsidR="00971808" w:rsidRPr="009D79D7">
        <w:rPr>
          <w:kern w:val="16"/>
        </w:rPr>
        <w:t xml:space="preserve"> </w:t>
      </w:r>
      <w:r w:rsidR="00165665" w:rsidRPr="009D79D7">
        <w:rPr>
          <w:kern w:val="16"/>
        </w:rPr>
        <w:t xml:space="preserve">CERN, Geneva, </w:t>
      </w:r>
      <w:r w:rsidR="00165665" w:rsidRPr="009D79D7">
        <w:t>Switzerland</w:t>
      </w:r>
      <w:r w:rsidR="00971808" w:rsidRPr="009D79D7">
        <w:t xml:space="preserve"> </w:t>
      </w:r>
    </w:p>
    <w:p w:rsidR="00165665" w:rsidRPr="009D79D7" w:rsidRDefault="00165665" w:rsidP="00165665">
      <w:pPr>
        <w:pStyle w:val="AuthorList"/>
        <w:rPr>
          <w:kern w:val="16"/>
        </w:rPr>
        <w:sectPr w:rsidR="00165665" w:rsidRPr="009D79D7" w:rsidSect="00F13185">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9D79D7">
        <w:rPr>
          <w:kern w:val="16"/>
        </w:rPr>
        <w:br/>
      </w:r>
    </w:p>
    <w:p w:rsidR="00165665" w:rsidRPr="009D79D7" w:rsidRDefault="00165665" w:rsidP="00165665">
      <w:pPr>
        <w:pStyle w:val="AbstractTitle"/>
        <w:rPr>
          <w:kern w:val="16"/>
        </w:rPr>
      </w:pPr>
      <w:r w:rsidRPr="009D79D7">
        <w:rPr>
          <w:kern w:val="16"/>
        </w:rPr>
        <w:lastRenderedPageBreak/>
        <w:t>Abstract</w:t>
      </w:r>
    </w:p>
    <w:p w:rsidR="00165665" w:rsidRPr="009D79D7" w:rsidRDefault="008D594B" w:rsidP="000115B6">
      <w:pPr>
        <w:pStyle w:val="BodyTextIndent"/>
        <w:rPr>
          <w:iCs/>
        </w:rPr>
      </w:pPr>
      <w:r w:rsidRPr="009D79D7">
        <w:rPr>
          <w:iCs/>
        </w:rPr>
        <w:t>Based on the 2011 experience and Machine Development study results the performance reach of the LHC with 25 and 50 ns beams will be addressed for operation at 3.5 and 4 TeV. The possible scrubbing scenarios and potential intensity limitations resulting from vacuum, heating will be taken into account wherever possible.</w:t>
      </w:r>
      <w:r w:rsidR="009E40CC" w:rsidRPr="009D79D7">
        <w:rPr>
          <w:iCs/>
        </w:rPr>
        <w:t xml:space="preserve"> The </w:t>
      </w:r>
      <w:r w:rsidR="002946A6" w:rsidRPr="009D79D7">
        <w:rPr>
          <w:iCs/>
        </w:rPr>
        <w:t>paper mainly covers the performance of the two high luminosity regions in IR1 and IR5.</w:t>
      </w:r>
    </w:p>
    <w:p w:rsidR="00165665" w:rsidRPr="009D79D7" w:rsidRDefault="00A05115" w:rsidP="00165665">
      <w:pPr>
        <w:pStyle w:val="Heading2"/>
        <w:spacing w:before="180"/>
      </w:pPr>
      <w:r w:rsidRPr="009D79D7">
        <w:t xml:space="preserve">2011 </w:t>
      </w:r>
      <w:r w:rsidR="005D1294" w:rsidRPr="009D79D7">
        <w:t xml:space="preserve">PEAK </w:t>
      </w:r>
      <w:r w:rsidRPr="009D79D7">
        <w:t>PERFORMANCE</w:t>
      </w:r>
    </w:p>
    <w:p w:rsidR="00EE0D28" w:rsidRPr="009D79D7" w:rsidRDefault="00A05115" w:rsidP="00A05115">
      <w:pPr>
        <w:pStyle w:val="BodyTextIndent"/>
        <w:rPr>
          <w:kern w:val="16"/>
        </w:rPr>
      </w:pPr>
      <w:r w:rsidRPr="009D79D7">
        <w:rPr>
          <w:kern w:val="16"/>
        </w:rPr>
        <w:t xml:space="preserve">Table 1 summarizes the main machine and peak beam parameters achieved at the end of 2011 and the corresponding peak performance. A peak luminosity </w:t>
      </w:r>
      <w:r w:rsidR="002E45F2" w:rsidRPr="009D79D7">
        <w:rPr>
          <w:kern w:val="16"/>
        </w:rPr>
        <w:t>of 3.6</w:t>
      </w:r>
      <w:r w:rsidR="005D1294" w:rsidRPr="009D79D7">
        <w:rPr>
          <w:kern w:val="16"/>
        </w:rPr>
        <w:t>×</w:t>
      </w:r>
      <w:r w:rsidR="002E45F2" w:rsidRPr="009D79D7">
        <w:rPr>
          <w:kern w:val="16"/>
        </w:rPr>
        <w:t>10</w:t>
      </w:r>
      <w:r w:rsidR="002E45F2" w:rsidRPr="009D79D7">
        <w:rPr>
          <w:kern w:val="16"/>
          <w:vertAlign w:val="superscript"/>
        </w:rPr>
        <w:t>33</w:t>
      </w:r>
      <w:r w:rsidR="002E45F2" w:rsidRPr="009D79D7">
        <w:rPr>
          <w:kern w:val="16"/>
        </w:rPr>
        <w:t xml:space="preserve"> cm</w:t>
      </w:r>
      <w:r w:rsidR="002E45F2" w:rsidRPr="009D79D7">
        <w:rPr>
          <w:kern w:val="16"/>
          <w:vertAlign w:val="superscript"/>
        </w:rPr>
        <w:t>-2</w:t>
      </w:r>
      <w:r w:rsidR="002E45F2" w:rsidRPr="009D79D7">
        <w:rPr>
          <w:kern w:val="16"/>
        </w:rPr>
        <w:t>s</w:t>
      </w:r>
      <w:r w:rsidR="002E45F2" w:rsidRPr="009D79D7">
        <w:rPr>
          <w:kern w:val="16"/>
          <w:vertAlign w:val="superscript"/>
        </w:rPr>
        <w:t>-1</w:t>
      </w:r>
      <w:r w:rsidR="002E45F2" w:rsidRPr="009D79D7">
        <w:rPr>
          <w:kern w:val="16"/>
        </w:rPr>
        <w:t xml:space="preserve"> </w:t>
      </w:r>
      <w:r w:rsidR="00EE0D28" w:rsidRPr="009D79D7">
        <w:rPr>
          <w:kern w:val="16"/>
        </w:rPr>
        <w:t>has been exceeded thanks to:</w:t>
      </w:r>
    </w:p>
    <w:p w:rsidR="00A05115" w:rsidRPr="009D79D7" w:rsidRDefault="002E45F2" w:rsidP="008D56A4">
      <w:pPr>
        <w:pStyle w:val="BodyTextIndent"/>
        <w:numPr>
          <w:ilvl w:val="0"/>
          <w:numId w:val="2"/>
        </w:numPr>
        <w:rPr>
          <w:kern w:val="16"/>
        </w:rPr>
      </w:pPr>
      <w:r w:rsidRPr="009D79D7">
        <w:rPr>
          <w:kern w:val="16"/>
        </w:rPr>
        <w:t xml:space="preserve">the </w:t>
      </w:r>
      <w:r w:rsidR="00EE0D28" w:rsidRPr="009D79D7">
        <w:rPr>
          <w:kern w:val="16"/>
        </w:rPr>
        <w:t>excellent quality of the beams delivered by the injectors with a brightness exceeding the nominal values by 75% allowing to inject beams with almost 1.5x10</w:t>
      </w:r>
      <w:r w:rsidR="00EE0D28" w:rsidRPr="009D79D7">
        <w:rPr>
          <w:kern w:val="16"/>
          <w:vertAlign w:val="superscript"/>
        </w:rPr>
        <w:t>11</w:t>
      </w:r>
      <w:r w:rsidR="00EE0D28" w:rsidRPr="009D79D7">
        <w:rPr>
          <w:kern w:val="16"/>
        </w:rPr>
        <w:t xml:space="preserve"> p/bunch in transverse emittances of 2 </w:t>
      </w:r>
      <w:r w:rsidR="00EE0D28" w:rsidRPr="009D79D7">
        <w:rPr>
          <w:rFonts w:ascii="Symbol" w:hAnsi="Symbol"/>
          <w:kern w:val="16"/>
        </w:rPr>
        <w:t></w:t>
      </w:r>
      <w:r w:rsidR="003C53E9" w:rsidRPr="009D79D7">
        <w:rPr>
          <w:kern w:val="16"/>
        </w:rPr>
        <w:t>m [1];</w:t>
      </w:r>
    </w:p>
    <w:p w:rsidR="003C53E9" w:rsidRPr="009D79D7" w:rsidRDefault="003C53E9" w:rsidP="008D56A4">
      <w:pPr>
        <w:pStyle w:val="BodyTextIndent"/>
        <w:numPr>
          <w:ilvl w:val="0"/>
          <w:numId w:val="2"/>
        </w:numPr>
        <w:rPr>
          <w:kern w:val="16"/>
        </w:rPr>
      </w:pPr>
      <w:r w:rsidRPr="009D79D7">
        <w:rPr>
          <w:kern w:val="16"/>
        </w:rPr>
        <w:t>the large number of bunches with 50 ns spacing that could be accumulated as a result of the successful scrubbing run [2];</w:t>
      </w:r>
    </w:p>
    <w:p w:rsidR="00287427" w:rsidRPr="009D79D7" w:rsidRDefault="00287427" w:rsidP="00287427">
      <w:pPr>
        <w:pStyle w:val="BodyTextIndent"/>
        <w:numPr>
          <w:ilvl w:val="0"/>
          <w:numId w:val="2"/>
        </w:numPr>
        <w:rPr>
          <w:kern w:val="16"/>
        </w:rPr>
      </w:pPr>
      <w:r w:rsidRPr="009D79D7">
        <w:rPr>
          <w:kern w:val="16"/>
        </w:rPr>
        <w:t>the good control of the collective effects related to beam-beam, electron cloud and impedance [2,3,4];</w:t>
      </w:r>
    </w:p>
    <w:p w:rsidR="00EE0D28" w:rsidRPr="009D79D7" w:rsidRDefault="00EE0D28" w:rsidP="008D56A4">
      <w:pPr>
        <w:pStyle w:val="BodyTextIndent"/>
        <w:numPr>
          <w:ilvl w:val="0"/>
          <w:numId w:val="2"/>
        </w:numPr>
        <w:rPr>
          <w:kern w:val="16"/>
        </w:rPr>
      </w:pPr>
      <w:r w:rsidRPr="009D79D7">
        <w:rPr>
          <w:kern w:val="16"/>
        </w:rPr>
        <w:t xml:space="preserve">the reduction of </w:t>
      </w:r>
      <w:r w:rsidRPr="009D79D7">
        <w:rPr>
          <w:rFonts w:ascii="Symbol" w:hAnsi="Symbol"/>
          <w:kern w:val="16"/>
        </w:rPr>
        <w:t></w:t>
      </w:r>
      <w:r w:rsidRPr="009D79D7">
        <w:rPr>
          <w:kern w:val="16"/>
        </w:rPr>
        <w:t>* down to 1 m in the high luminosity regions</w:t>
      </w:r>
      <w:r w:rsidR="003D6434" w:rsidRPr="009D79D7">
        <w:rPr>
          <w:kern w:val="16"/>
        </w:rPr>
        <w:t xml:space="preserve"> </w:t>
      </w:r>
      <w:r w:rsidR="00651200" w:rsidRPr="009D79D7">
        <w:rPr>
          <w:kern w:val="16"/>
        </w:rPr>
        <w:t>[5]</w:t>
      </w:r>
      <w:r w:rsidR="003C53E9" w:rsidRPr="009D79D7">
        <w:rPr>
          <w:kern w:val="16"/>
        </w:rPr>
        <w:t>;</w:t>
      </w:r>
    </w:p>
    <w:p w:rsidR="004612C3" w:rsidRPr="009D79D7" w:rsidRDefault="004612C3" w:rsidP="004612C3">
      <w:pPr>
        <w:pStyle w:val="BodyTextIndent"/>
        <w:numPr>
          <w:ilvl w:val="0"/>
          <w:numId w:val="2"/>
        </w:numPr>
        <w:rPr>
          <w:kern w:val="16"/>
        </w:rPr>
      </w:pPr>
      <w:r w:rsidRPr="009D79D7">
        <w:rPr>
          <w:kern w:val="16"/>
        </w:rPr>
        <w:t xml:space="preserve">the excellent performance of the collimation system allowing to handle safely the corresponding impressive beam energy of up to 115 MJ </w:t>
      </w:r>
      <w:r w:rsidR="00651200" w:rsidRPr="009D79D7">
        <w:rPr>
          <w:kern w:val="16"/>
        </w:rPr>
        <w:t>[6]</w:t>
      </w:r>
      <w:r w:rsidRPr="009D79D7">
        <w:rPr>
          <w:kern w:val="16"/>
        </w:rPr>
        <w:t>;</w:t>
      </w:r>
    </w:p>
    <w:p w:rsidR="004612C3" w:rsidRPr="009D79D7" w:rsidRDefault="004612C3" w:rsidP="004612C3">
      <w:pPr>
        <w:pStyle w:val="BodyTextIndent"/>
        <w:numPr>
          <w:ilvl w:val="0"/>
          <w:numId w:val="2"/>
        </w:numPr>
        <w:rPr>
          <w:kern w:val="16"/>
        </w:rPr>
      </w:pPr>
      <w:r w:rsidRPr="009D79D7">
        <w:rPr>
          <w:kern w:val="16"/>
        </w:rPr>
        <w:t>last but not least</w:t>
      </w:r>
      <w:r w:rsidR="009D79D7">
        <w:rPr>
          <w:kern w:val="16"/>
        </w:rPr>
        <w:t>,</w:t>
      </w:r>
      <w:r w:rsidRPr="009D79D7">
        <w:rPr>
          <w:kern w:val="16"/>
        </w:rPr>
        <w:t xml:space="preserve"> the good availability and reliability of all the machine systems </w:t>
      </w:r>
      <w:r w:rsidR="00651200" w:rsidRPr="009D79D7">
        <w:rPr>
          <w:kern w:val="16"/>
        </w:rPr>
        <w:t>[7]</w:t>
      </w:r>
      <w:r w:rsidRPr="009D79D7">
        <w:rPr>
          <w:kern w:val="16"/>
        </w:rPr>
        <w:t>.</w:t>
      </w:r>
    </w:p>
    <w:p w:rsidR="004612C3" w:rsidRPr="009D79D7" w:rsidRDefault="004612C3" w:rsidP="004612C3">
      <w:pPr>
        <w:pStyle w:val="BodyTextIndent"/>
        <w:ind w:firstLine="0"/>
        <w:rPr>
          <w:kern w:val="16"/>
        </w:rPr>
      </w:pPr>
    </w:p>
    <w:p w:rsidR="004612C3" w:rsidRPr="009D79D7" w:rsidRDefault="004612C3" w:rsidP="004612C3">
      <w:pPr>
        <w:pStyle w:val="BodyTextIndent"/>
        <w:rPr>
          <w:kern w:val="16"/>
        </w:rPr>
      </w:pPr>
      <w:r w:rsidRPr="009D79D7">
        <w:rPr>
          <w:kern w:val="16"/>
        </w:rPr>
        <w:t xml:space="preserve">The evolution of the transverse emittance in collision (estimated from the average peak luminosity data from ATLAS and CMS and from the average bunch population) as a function of the average bunch population </w:t>
      </w:r>
      <w:r w:rsidR="003D6434" w:rsidRPr="009D79D7">
        <w:rPr>
          <w:kern w:val="16"/>
        </w:rPr>
        <w:t>is</w:t>
      </w:r>
      <w:r w:rsidRPr="009D79D7">
        <w:rPr>
          <w:kern w:val="16"/>
        </w:rPr>
        <w:t xml:space="preserve"> shown in Fig. 1 for the physics fills with 50 ns beams following the suppression of the controlled transverse emittance </w:t>
      </w:r>
      <w:r w:rsidR="003D6434" w:rsidRPr="009D79D7">
        <w:rPr>
          <w:kern w:val="16"/>
        </w:rPr>
        <w:t xml:space="preserve">blow-up </w:t>
      </w:r>
      <w:r w:rsidRPr="009D79D7">
        <w:rPr>
          <w:kern w:val="16"/>
        </w:rPr>
        <w:t>in the SPS.</w:t>
      </w:r>
    </w:p>
    <w:p w:rsidR="003D6434" w:rsidRPr="009D79D7" w:rsidRDefault="003D6434" w:rsidP="003D6434">
      <w:pPr>
        <w:pStyle w:val="BodyTextIndent"/>
        <w:rPr>
          <w:kern w:val="16"/>
        </w:rPr>
      </w:pPr>
      <w:r w:rsidRPr="009D79D7">
        <w:rPr>
          <w:kern w:val="16"/>
        </w:rPr>
        <w:t>A part from a few physics fills (red markers</w:t>
      </w:r>
      <w:r w:rsidR="00F50A9B" w:rsidRPr="009D79D7">
        <w:rPr>
          <w:kern w:val="16"/>
        </w:rPr>
        <w:t xml:space="preserve"> in Fig. 1</w:t>
      </w:r>
      <w:r w:rsidRPr="009D79D7">
        <w:rPr>
          <w:kern w:val="16"/>
        </w:rPr>
        <w:t>) with larger transverse emittance coming from the injectors (resulting from the blow-up in the transfer from PSB and PS) the emittance of the beams in collision follows a linear trend as a function of the bunch population (blue markers). The transverse emittance in collision for a bunch population of 1.5×10</w:t>
      </w:r>
      <w:r w:rsidRPr="009D79D7">
        <w:rPr>
          <w:kern w:val="16"/>
          <w:vertAlign w:val="superscript"/>
        </w:rPr>
        <w:t>11</w:t>
      </w:r>
      <w:r w:rsidRPr="009D79D7">
        <w:rPr>
          <w:kern w:val="16"/>
        </w:rPr>
        <w:t xml:space="preserve"> p is 2.6 </w:t>
      </w:r>
      <w:r w:rsidRPr="009D79D7">
        <w:rPr>
          <w:rFonts w:ascii="Symbol" w:hAnsi="Symbol"/>
          <w:kern w:val="16"/>
        </w:rPr>
        <w:t></w:t>
      </w:r>
      <w:r w:rsidRPr="009D79D7">
        <w:rPr>
          <w:kern w:val="16"/>
        </w:rPr>
        <w:t xml:space="preserve">m to be compared with a transverse emittance of approximately 1.8 </w:t>
      </w:r>
      <w:r w:rsidRPr="009D79D7">
        <w:rPr>
          <w:rFonts w:ascii="Symbol" w:hAnsi="Symbol"/>
          <w:kern w:val="16"/>
        </w:rPr>
        <w:t></w:t>
      </w:r>
      <w:r w:rsidRPr="009D79D7">
        <w:rPr>
          <w:kern w:val="16"/>
        </w:rPr>
        <w:t xml:space="preserve">m at extraction from the SPS. An important blow-up (35 to 40 %) is therefore taking place in the LHC. This is partly occurring at the injection plateau and during the ramp and squeeze </w:t>
      </w:r>
      <w:r w:rsidR="00651200" w:rsidRPr="009D79D7">
        <w:rPr>
          <w:kern w:val="16"/>
        </w:rPr>
        <w:t>[8]</w:t>
      </w:r>
      <w:r w:rsidRPr="009D79D7">
        <w:rPr>
          <w:kern w:val="16"/>
        </w:rPr>
        <w:t xml:space="preserve">. The origin </w:t>
      </w:r>
      <w:r w:rsidRPr="009D79D7">
        <w:rPr>
          <w:kern w:val="16"/>
        </w:rPr>
        <w:lastRenderedPageBreak/>
        <w:t>of the observed blow-up is not known. It must be noted that in the two fills (2030 and 2032) a reduction of the blow-up by almost 20% has been measured but no motivation could be found for that.</w:t>
      </w:r>
    </w:p>
    <w:p w:rsidR="003D6434" w:rsidRPr="009D79D7" w:rsidRDefault="003D6434" w:rsidP="003D6434">
      <w:pPr>
        <w:pStyle w:val="BodyTextIndent"/>
        <w:rPr>
          <w:kern w:val="16"/>
        </w:rPr>
      </w:pPr>
      <w:r w:rsidRPr="009D79D7">
        <w:rPr>
          <w:kern w:val="16"/>
        </w:rPr>
        <w:t>The linear fit to the data (blue markers in Fig. 1) is given by:</w:t>
      </w:r>
    </w:p>
    <w:p w:rsidR="003D6434" w:rsidRPr="009D79D7" w:rsidRDefault="003D6434" w:rsidP="003D6434">
      <w:pPr>
        <w:pStyle w:val="BodyTextIndent"/>
        <w:rPr>
          <w:kern w:val="16"/>
        </w:rPr>
      </w:pPr>
    </w:p>
    <w:p w:rsidR="003D6434" w:rsidRPr="009D79D7" w:rsidRDefault="003D6434" w:rsidP="003D6434">
      <w:pPr>
        <w:pStyle w:val="BodyTextIndent"/>
        <w:rPr>
          <w:kern w:val="16"/>
        </w:rPr>
      </w:pPr>
      <w:r w:rsidRPr="009D79D7">
        <w:rPr>
          <w:rFonts w:ascii="Symbol" w:hAnsi="Symbol"/>
          <w:kern w:val="16"/>
        </w:rPr>
        <w:t></w:t>
      </w:r>
      <w:r w:rsidRPr="009D79D7">
        <w:rPr>
          <w:kern w:val="16"/>
          <w:vertAlign w:val="superscript"/>
        </w:rPr>
        <w:t>*</w:t>
      </w:r>
      <w:r w:rsidRPr="009D79D7">
        <w:rPr>
          <w:kern w:val="16"/>
          <w:vertAlign w:val="subscript"/>
        </w:rPr>
        <w:t>coll</w:t>
      </w:r>
      <w:r w:rsidRPr="009D79D7">
        <w:rPr>
          <w:kern w:val="16"/>
        </w:rPr>
        <w:t xml:space="preserve"> [</w:t>
      </w:r>
      <w:r w:rsidRPr="009D79D7">
        <w:rPr>
          <w:rFonts w:ascii="Symbol" w:hAnsi="Symbol"/>
          <w:kern w:val="16"/>
        </w:rPr>
        <w:t></w:t>
      </w:r>
      <w:r w:rsidRPr="009D79D7">
        <w:rPr>
          <w:kern w:val="16"/>
        </w:rPr>
        <w:t>m]=1.900×10</w:t>
      </w:r>
      <w:r w:rsidRPr="009D79D7">
        <w:rPr>
          <w:kern w:val="16"/>
          <w:vertAlign w:val="superscript"/>
        </w:rPr>
        <w:t>-11</w:t>
      </w:r>
      <w:r w:rsidRPr="009D79D7">
        <w:rPr>
          <w:kern w:val="16"/>
        </w:rPr>
        <w:t xml:space="preserve"> N</w:t>
      </w:r>
      <w:r w:rsidRPr="009D79D7">
        <w:rPr>
          <w:kern w:val="16"/>
          <w:vertAlign w:val="subscript"/>
        </w:rPr>
        <w:t>b</w:t>
      </w:r>
      <w:r w:rsidRPr="009D79D7">
        <w:rPr>
          <w:kern w:val="16"/>
        </w:rPr>
        <w:t xml:space="preserve"> - 0.2956</w:t>
      </w:r>
      <w:r w:rsidRPr="009D79D7">
        <w:rPr>
          <w:kern w:val="16"/>
        </w:rPr>
        <w:tab/>
      </w:r>
      <w:r w:rsidRPr="009D79D7">
        <w:rPr>
          <w:kern w:val="16"/>
        </w:rPr>
        <w:tab/>
        <w:t>(1)</w:t>
      </w:r>
    </w:p>
    <w:p w:rsidR="00A05115" w:rsidRPr="009D79D7" w:rsidRDefault="00A05115" w:rsidP="00696CB9">
      <w:pPr>
        <w:pStyle w:val="BodyTextIndent"/>
        <w:rPr>
          <w:kern w:val="16"/>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04"/>
        <w:gridCol w:w="1288"/>
      </w:tblGrid>
      <w:tr w:rsidR="00A05115" w:rsidRPr="009D79D7" w:rsidTr="00405141">
        <w:trPr>
          <w:jc w:val="center"/>
        </w:trPr>
        <w:tc>
          <w:tcPr>
            <w:tcW w:w="0" w:type="auto"/>
            <w:shd w:val="clear" w:color="auto" w:fill="auto"/>
            <w:tcMar>
              <w:top w:w="28" w:type="dxa"/>
              <w:left w:w="57" w:type="dxa"/>
              <w:bottom w:w="28" w:type="dxa"/>
              <w:right w:w="57" w:type="dxa"/>
            </w:tcMar>
            <w:vAlign w:val="center"/>
            <w:hideMark/>
          </w:tcPr>
          <w:p w:rsidR="00A05115" w:rsidRPr="009D79D7" w:rsidRDefault="00A05115" w:rsidP="00A05115">
            <w:pPr>
              <w:pStyle w:val="BodyTextIndent"/>
              <w:ind w:firstLine="0"/>
              <w:rPr>
                <w:kern w:val="16"/>
                <w:sz w:val="16"/>
              </w:rPr>
            </w:pPr>
            <w:r w:rsidRPr="009D79D7">
              <w:rPr>
                <w:kern w:val="16"/>
                <w:sz w:val="16"/>
              </w:rPr>
              <w:t xml:space="preserve">Momentum [TeV/c] </w:t>
            </w:r>
          </w:p>
        </w:tc>
        <w:tc>
          <w:tcPr>
            <w:tcW w:w="0" w:type="auto"/>
            <w:shd w:val="clear" w:color="auto" w:fill="auto"/>
            <w:tcMar>
              <w:top w:w="28" w:type="dxa"/>
              <w:left w:w="57" w:type="dxa"/>
              <w:bottom w:w="28" w:type="dxa"/>
              <w:right w:w="57" w:type="dxa"/>
            </w:tcMar>
            <w:vAlign w:val="center"/>
            <w:hideMark/>
          </w:tcPr>
          <w:p w:rsidR="00A05115" w:rsidRPr="009D79D7" w:rsidRDefault="00A05115" w:rsidP="00405141">
            <w:pPr>
              <w:pStyle w:val="BodyTextIndent"/>
              <w:ind w:firstLine="0"/>
              <w:jc w:val="center"/>
              <w:rPr>
                <w:kern w:val="16"/>
                <w:sz w:val="16"/>
              </w:rPr>
            </w:pPr>
            <w:r w:rsidRPr="009D79D7">
              <w:rPr>
                <w:kern w:val="16"/>
                <w:sz w:val="16"/>
              </w:rPr>
              <w:t>3.5</w:t>
            </w:r>
          </w:p>
        </w:tc>
      </w:tr>
      <w:tr w:rsidR="00A05115" w:rsidRPr="009D79D7" w:rsidTr="00405141">
        <w:trPr>
          <w:jc w:val="center"/>
        </w:trPr>
        <w:tc>
          <w:tcPr>
            <w:tcW w:w="0" w:type="auto"/>
            <w:shd w:val="clear" w:color="auto" w:fill="auto"/>
            <w:tcMar>
              <w:top w:w="28" w:type="dxa"/>
              <w:left w:w="57" w:type="dxa"/>
              <w:bottom w:w="28" w:type="dxa"/>
              <w:right w:w="57" w:type="dxa"/>
            </w:tcMar>
            <w:vAlign w:val="center"/>
            <w:hideMark/>
          </w:tcPr>
          <w:p w:rsidR="00A05115" w:rsidRPr="009D79D7" w:rsidRDefault="00AE346E" w:rsidP="00A05115">
            <w:pPr>
              <w:pStyle w:val="BodyTextIndent"/>
              <w:ind w:firstLine="0"/>
              <w:rPr>
                <w:kern w:val="16"/>
                <w:sz w:val="16"/>
              </w:rPr>
            </w:pPr>
            <w:r w:rsidRPr="009D79D7">
              <w:rPr>
                <w:rFonts w:ascii="Symbol" w:hAnsi="Symbol"/>
                <w:sz w:val="16"/>
                <w:szCs w:val="16"/>
              </w:rPr>
              <w:t></w:t>
            </w:r>
            <w:r w:rsidRPr="009D79D7">
              <w:rPr>
                <w:sz w:val="16"/>
                <w:szCs w:val="16"/>
              </w:rPr>
              <w:t>* [m] IP1/2/5/8</w:t>
            </w:r>
          </w:p>
        </w:tc>
        <w:tc>
          <w:tcPr>
            <w:tcW w:w="0" w:type="auto"/>
            <w:shd w:val="clear" w:color="auto" w:fill="auto"/>
            <w:tcMar>
              <w:top w:w="28" w:type="dxa"/>
              <w:left w:w="57" w:type="dxa"/>
              <w:bottom w:w="28" w:type="dxa"/>
              <w:right w:w="57" w:type="dxa"/>
            </w:tcMar>
            <w:vAlign w:val="center"/>
            <w:hideMark/>
          </w:tcPr>
          <w:p w:rsidR="00A05115" w:rsidRPr="009D79D7" w:rsidRDefault="009B6BC1" w:rsidP="00405141">
            <w:pPr>
              <w:pStyle w:val="BodyTextIndent"/>
              <w:ind w:firstLine="0"/>
              <w:jc w:val="center"/>
              <w:rPr>
                <w:kern w:val="16"/>
                <w:sz w:val="16"/>
              </w:rPr>
            </w:pPr>
            <w:r w:rsidRPr="009D79D7">
              <w:rPr>
                <w:kern w:val="16"/>
                <w:sz w:val="16"/>
              </w:rPr>
              <w:t>1/10/1/3</w:t>
            </w:r>
          </w:p>
        </w:tc>
      </w:tr>
      <w:tr w:rsidR="00A05115" w:rsidRPr="009D79D7" w:rsidTr="00405141">
        <w:trPr>
          <w:jc w:val="center"/>
        </w:trPr>
        <w:tc>
          <w:tcPr>
            <w:tcW w:w="0" w:type="auto"/>
            <w:shd w:val="clear" w:color="auto" w:fill="auto"/>
            <w:tcMar>
              <w:top w:w="28" w:type="dxa"/>
              <w:left w:w="57" w:type="dxa"/>
              <w:bottom w:w="28" w:type="dxa"/>
              <w:right w:w="57" w:type="dxa"/>
            </w:tcMar>
            <w:vAlign w:val="center"/>
            <w:hideMark/>
          </w:tcPr>
          <w:p w:rsidR="00A05115" w:rsidRPr="009D79D7" w:rsidRDefault="00617F46" w:rsidP="00A05115">
            <w:pPr>
              <w:pStyle w:val="BodyTextIndent"/>
              <w:ind w:firstLine="0"/>
              <w:rPr>
                <w:kern w:val="16"/>
                <w:sz w:val="16"/>
              </w:rPr>
            </w:pPr>
            <w:r w:rsidRPr="009D79D7">
              <w:rPr>
                <w:rFonts w:ascii="Symbol" w:hAnsi="Symbol"/>
                <w:sz w:val="16"/>
                <w:szCs w:val="16"/>
              </w:rPr>
              <w:t></w:t>
            </w:r>
            <w:r w:rsidRPr="009D79D7">
              <w:rPr>
                <w:sz w:val="16"/>
                <w:szCs w:val="16"/>
                <w:vertAlign w:val="subscript"/>
              </w:rPr>
              <w:t>coll</w:t>
            </w:r>
            <w:r w:rsidRPr="009D79D7">
              <w:rPr>
                <w:sz w:val="16"/>
                <w:szCs w:val="16"/>
              </w:rPr>
              <w:t>*(start fill) [</w:t>
            </w:r>
            <w:r w:rsidRPr="009D79D7">
              <w:rPr>
                <w:rFonts w:ascii="Symbol" w:hAnsi="Symbol"/>
                <w:sz w:val="16"/>
                <w:szCs w:val="16"/>
              </w:rPr>
              <w:t></w:t>
            </w:r>
            <w:r w:rsidRPr="009D79D7">
              <w:rPr>
                <w:sz w:val="16"/>
                <w:szCs w:val="16"/>
              </w:rPr>
              <w:t>m]</w:t>
            </w:r>
            <w:r w:rsidR="00A05115" w:rsidRPr="009D79D7">
              <w:rPr>
                <w:kern w:val="16"/>
                <w:sz w:val="16"/>
              </w:rPr>
              <w:t xml:space="preserve"> </w:t>
            </w:r>
          </w:p>
        </w:tc>
        <w:tc>
          <w:tcPr>
            <w:tcW w:w="0" w:type="auto"/>
            <w:shd w:val="clear" w:color="auto" w:fill="auto"/>
            <w:tcMar>
              <w:top w:w="28" w:type="dxa"/>
              <w:left w:w="57" w:type="dxa"/>
              <w:bottom w:w="28" w:type="dxa"/>
              <w:right w:w="57" w:type="dxa"/>
            </w:tcMar>
            <w:vAlign w:val="center"/>
            <w:hideMark/>
          </w:tcPr>
          <w:p w:rsidR="00A05115" w:rsidRPr="009D79D7" w:rsidRDefault="00A05115" w:rsidP="00405141">
            <w:pPr>
              <w:pStyle w:val="BodyTextIndent"/>
              <w:ind w:firstLine="0"/>
              <w:jc w:val="center"/>
              <w:rPr>
                <w:kern w:val="16"/>
                <w:sz w:val="16"/>
              </w:rPr>
            </w:pPr>
            <w:r w:rsidRPr="009D79D7">
              <w:rPr>
                <w:kern w:val="16"/>
                <w:sz w:val="16"/>
              </w:rPr>
              <w:t>2.6</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96572C">
            <w:pPr>
              <w:pStyle w:val="BodyTextIndent"/>
              <w:ind w:firstLine="0"/>
              <w:rPr>
                <w:kern w:val="16"/>
                <w:sz w:val="16"/>
              </w:rPr>
            </w:pPr>
            <w:r w:rsidRPr="009D79D7">
              <w:rPr>
                <w:kern w:val="16"/>
                <w:sz w:val="16"/>
              </w:rPr>
              <w:t xml:space="preserve">Half Ext. Crossing angle </w:t>
            </w:r>
            <w:r w:rsidRPr="009D79D7">
              <w:rPr>
                <w:rFonts w:ascii="Symbol" w:hAnsi="Symbol"/>
                <w:bCs/>
                <w:sz w:val="16"/>
                <w:szCs w:val="16"/>
              </w:rPr>
              <w:t></w:t>
            </w:r>
            <w:r w:rsidRPr="009D79D7">
              <w:rPr>
                <w:bCs/>
                <w:sz w:val="16"/>
                <w:szCs w:val="16"/>
                <w:vertAlign w:val="subscript"/>
              </w:rPr>
              <w:t>cross</w:t>
            </w:r>
            <w:r w:rsidRPr="009D79D7">
              <w:rPr>
                <w:kern w:val="16"/>
                <w:sz w:val="16"/>
              </w:rPr>
              <w:t xml:space="preserve"> IP1/2/5/8 [</w:t>
            </w:r>
            <w:r w:rsidRPr="009D79D7">
              <w:rPr>
                <w:rFonts w:ascii="Symbol" w:hAnsi="Symbol"/>
                <w:kern w:val="16"/>
                <w:sz w:val="16"/>
              </w:rPr>
              <w:t></w:t>
            </w:r>
            <w:r w:rsidRPr="009D79D7">
              <w:rPr>
                <w:kern w:val="16"/>
                <w:sz w:val="16"/>
              </w:rPr>
              <w:t xml:space="preserve">rad] </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120/80/120/250</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Max. Bunch Population N</w:t>
            </w:r>
            <w:r w:rsidRPr="009D79D7">
              <w:rPr>
                <w:kern w:val="16"/>
                <w:sz w:val="16"/>
                <w:vertAlign w:val="subscript"/>
              </w:rPr>
              <w:t>b</w:t>
            </w:r>
            <w:r w:rsidRPr="009D79D7">
              <w:rPr>
                <w:kern w:val="16"/>
                <w:sz w:val="16"/>
              </w:rPr>
              <w:t xml:space="preserve"> [10</w:t>
            </w:r>
            <w:r w:rsidRPr="009D79D7">
              <w:rPr>
                <w:kern w:val="16"/>
                <w:sz w:val="16"/>
                <w:vertAlign w:val="superscript"/>
              </w:rPr>
              <w:t>11</w:t>
            </w:r>
            <w:r w:rsidRPr="009D79D7">
              <w:rPr>
                <w:kern w:val="16"/>
                <w:sz w:val="16"/>
              </w:rPr>
              <w:t xml:space="preserve"> p] </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1.49</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 xml:space="preserve">Max. Number of bunches </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1380</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773A58">
            <w:pPr>
              <w:pStyle w:val="BodyTextIndent"/>
              <w:ind w:firstLine="0"/>
              <w:rPr>
                <w:kern w:val="16"/>
                <w:sz w:val="16"/>
              </w:rPr>
            </w:pPr>
            <w:r w:rsidRPr="009D79D7">
              <w:rPr>
                <w:kern w:val="16"/>
                <w:sz w:val="16"/>
              </w:rPr>
              <w:t>Max. Brightness [10</w:t>
            </w:r>
            <w:r w:rsidRPr="009D79D7">
              <w:rPr>
                <w:kern w:val="16"/>
                <w:sz w:val="16"/>
                <w:vertAlign w:val="superscript"/>
              </w:rPr>
              <w:t>11</w:t>
            </w:r>
            <w:r w:rsidRPr="009D79D7">
              <w:rPr>
                <w:kern w:val="16"/>
                <w:sz w:val="16"/>
              </w:rPr>
              <w:t>/</w:t>
            </w:r>
            <w:r w:rsidRPr="009D79D7">
              <w:rPr>
                <w:rFonts w:ascii="Symbol" w:hAnsi="Symbol"/>
                <w:kern w:val="16"/>
                <w:sz w:val="16"/>
              </w:rPr>
              <w:t></w:t>
            </w:r>
            <w:r w:rsidRPr="009D79D7">
              <w:rPr>
                <w:kern w:val="16"/>
                <w:sz w:val="16"/>
              </w:rPr>
              <w:t>m]</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0.64</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 xml:space="preserve">Max. Number of colliding pairs </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1331/0/1331/1320</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617F46">
            <w:pPr>
              <w:pStyle w:val="BodyTextIndent"/>
              <w:ind w:firstLine="0"/>
              <w:rPr>
                <w:kern w:val="16"/>
                <w:sz w:val="16"/>
              </w:rPr>
            </w:pPr>
            <w:r w:rsidRPr="009D79D7">
              <w:rPr>
                <w:kern w:val="16"/>
                <w:sz w:val="16"/>
              </w:rPr>
              <w:t xml:space="preserve">Full bunch length </w:t>
            </w:r>
            <w:r w:rsidRPr="009D79D7">
              <w:rPr>
                <w:sz w:val="16"/>
                <w:szCs w:val="16"/>
              </w:rPr>
              <w:t xml:space="preserve">(4 </w:t>
            </w:r>
            <w:r w:rsidRPr="009D79D7">
              <w:rPr>
                <w:rFonts w:ascii="Symbol" w:hAnsi="Symbol"/>
                <w:sz w:val="16"/>
                <w:szCs w:val="16"/>
              </w:rPr>
              <w:t></w:t>
            </w:r>
            <w:r w:rsidRPr="009D79D7">
              <w:rPr>
                <w:sz w:val="16"/>
                <w:szCs w:val="16"/>
              </w:rPr>
              <w:t>)[ns]/ (r.m.s.) [cm]</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1.25 / 9.4</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Max. Beam Current [A]/population[10</w:t>
            </w:r>
            <w:r w:rsidRPr="009D79D7">
              <w:rPr>
                <w:kern w:val="16"/>
                <w:sz w:val="16"/>
                <w:vertAlign w:val="superscript"/>
              </w:rPr>
              <w:t>14</w:t>
            </w:r>
            <w:r w:rsidRPr="009D79D7">
              <w:rPr>
                <w:kern w:val="16"/>
                <w:sz w:val="16"/>
              </w:rPr>
              <w:t xml:space="preserve"> p] </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0.37 / 2.05</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 xml:space="preserve">Max. Stored energy [MJ] </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115</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Peak luminosity L</w:t>
            </w:r>
            <w:r w:rsidRPr="009D79D7">
              <w:rPr>
                <w:kern w:val="16"/>
                <w:sz w:val="16"/>
                <w:vertAlign w:val="subscript"/>
              </w:rPr>
              <w:t>peak</w:t>
            </w:r>
            <w:r w:rsidRPr="009D79D7">
              <w:rPr>
                <w:kern w:val="16"/>
                <w:sz w:val="16"/>
              </w:rPr>
              <w:t xml:space="preserve"> [10</w:t>
            </w:r>
            <w:r w:rsidRPr="009D79D7">
              <w:rPr>
                <w:kern w:val="16"/>
                <w:sz w:val="16"/>
                <w:vertAlign w:val="superscript"/>
              </w:rPr>
              <w:t xml:space="preserve">33 </w:t>
            </w:r>
            <w:r w:rsidRPr="009D79D7">
              <w:rPr>
                <w:kern w:val="16"/>
                <w:sz w:val="16"/>
              </w:rPr>
              <w:t>cm</w:t>
            </w:r>
            <w:r w:rsidRPr="009D79D7">
              <w:rPr>
                <w:kern w:val="16"/>
                <w:sz w:val="16"/>
                <w:vertAlign w:val="superscript"/>
              </w:rPr>
              <w:t>-2</w:t>
            </w:r>
            <w:r w:rsidRPr="009D79D7">
              <w:rPr>
                <w:kern w:val="16"/>
                <w:sz w:val="16"/>
              </w:rPr>
              <w:t>s</w:t>
            </w:r>
            <w:r w:rsidRPr="009D79D7">
              <w:rPr>
                <w:kern w:val="16"/>
                <w:sz w:val="16"/>
                <w:vertAlign w:val="superscript"/>
              </w:rPr>
              <w:t>-1</w:t>
            </w:r>
            <w:r w:rsidRPr="009D79D7">
              <w:rPr>
                <w:kern w:val="16"/>
                <w:sz w:val="16"/>
              </w:rPr>
              <w:t>] in IP1/5</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3.6</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9C0B8F">
            <w:pPr>
              <w:pStyle w:val="BodyTextIndent"/>
              <w:ind w:firstLine="0"/>
              <w:rPr>
                <w:kern w:val="16"/>
                <w:sz w:val="16"/>
              </w:rPr>
            </w:pPr>
            <w:r w:rsidRPr="009D79D7">
              <w:rPr>
                <w:kern w:val="16"/>
                <w:sz w:val="16"/>
              </w:rPr>
              <w:t>L</w:t>
            </w:r>
            <w:r w:rsidRPr="009D79D7">
              <w:rPr>
                <w:kern w:val="16"/>
                <w:sz w:val="16"/>
                <w:vertAlign w:val="subscript"/>
              </w:rPr>
              <w:t>peak</w:t>
            </w:r>
            <w:r w:rsidRPr="009D79D7">
              <w:rPr>
                <w:kern w:val="16"/>
                <w:sz w:val="16"/>
              </w:rPr>
              <w:t>/coll. pair [10</w:t>
            </w:r>
            <w:r w:rsidRPr="009D79D7">
              <w:rPr>
                <w:kern w:val="16"/>
                <w:sz w:val="16"/>
                <w:vertAlign w:val="superscript"/>
              </w:rPr>
              <w:t xml:space="preserve">30 </w:t>
            </w:r>
            <w:r w:rsidRPr="009D79D7">
              <w:rPr>
                <w:kern w:val="16"/>
                <w:sz w:val="16"/>
              </w:rPr>
              <w:t>cm</w:t>
            </w:r>
            <w:r w:rsidRPr="009D79D7">
              <w:rPr>
                <w:kern w:val="16"/>
                <w:sz w:val="16"/>
                <w:vertAlign w:val="superscript"/>
              </w:rPr>
              <w:t>-2</w:t>
            </w:r>
            <w:r w:rsidRPr="009D79D7">
              <w:rPr>
                <w:kern w:val="16"/>
                <w:sz w:val="16"/>
              </w:rPr>
              <w:t>s</w:t>
            </w:r>
            <w:r w:rsidRPr="009D79D7">
              <w:rPr>
                <w:kern w:val="16"/>
                <w:sz w:val="16"/>
                <w:vertAlign w:val="superscript"/>
              </w:rPr>
              <w:t>-1</w:t>
            </w:r>
            <w:r w:rsidRPr="009D79D7">
              <w:rPr>
                <w:kern w:val="16"/>
                <w:sz w:val="16"/>
              </w:rPr>
              <w:t>] in IP1/5</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2.7</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 xml:space="preserve">Beam-beam tune shift </w:t>
            </w:r>
            <w:r w:rsidRPr="009D79D7">
              <w:rPr>
                <w:rFonts w:ascii="Symbol" w:hAnsi="Symbol"/>
                <w:kern w:val="16"/>
                <w:sz w:val="16"/>
              </w:rPr>
              <w:t></w:t>
            </w:r>
            <w:r w:rsidRPr="009D79D7">
              <w:rPr>
                <w:kern w:val="16"/>
                <w:sz w:val="16"/>
              </w:rPr>
              <w:t xml:space="preserve"> (start fill)/IP</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~0.007</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8E60EB">
            <w:pPr>
              <w:pStyle w:val="BodyTextIndent"/>
              <w:ind w:firstLine="0"/>
              <w:rPr>
                <w:kern w:val="16"/>
                <w:sz w:val="16"/>
              </w:rPr>
            </w:pPr>
            <w:r w:rsidRPr="009D79D7">
              <w:rPr>
                <w:kern w:val="16"/>
                <w:sz w:val="16"/>
              </w:rPr>
              <w:t>Min. beam-beam separation d</w:t>
            </w:r>
            <w:r w:rsidRPr="009D79D7">
              <w:rPr>
                <w:kern w:val="16"/>
                <w:sz w:val="16"/>
                <w:vertAlign w:val="subscript"/>
              </w:rPr>
              <w:t>sep</w:t>
            </w:r>
            <w:r w:rsidRPr="009D79D7">
              <w:rPr>
                <w:rFonts w:ascii="Symbol" w:hAnsi="Symbol"/>
                <w:kern w:val="16"/>
                <w:sz w:val="16"/>
                <w:vertAlign w:val="subscript"/>
              </w:rPr>
              <w:t></w:t>
            </w:r>
            <w:r w:rsidRPr="009D79D7">
              <w:rPr>
                <w:kern w:val="16"/>
                <w:sz w:val="16"/>
                <w:vertAlign w:val="subscript"/>
              </w:rPr>
              <w:t xml:space="preserve"> </w:t>
            </w:r>
            <w:r w:rsidRPr="009D79D7">
              <w:rPr>
                <w:kern w:val="16"/>
                <w:sz w:val="16"/>
              </w:rPr>
              <w:t>[</w:t>
            </w:r>
            <w:r w:rsidRPr="009D79D7">
              <w:rPr>
                <w:rFonts w:ascii="Symbol" w:hAnsi="Symbol"/>
                <w:kern w:val="16"/>
                <w:sz w:val="16"/>
              </w:rPr>
              <w:t></w:t>
            </w:r>
            <w:r w:rsidRPr="009D79D7">
              <w:rPr>
                <w:kern w:val="16"/>
                <w:sz w:val="16"/>
              </w:rPr>
              <w:t>]</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9.3</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207157">
            <w:pPr>
              <w:pStyle w:val="BodyTextIndent"/>
              <w:ind w:firstLine="0"/>
              <w:rPr>
                <w:kern w:val="16"/>
                <w:sz w:val="16"/>
              </w:rPr>
            </w:pPr>
            <w:r w:rsidRPr="009D79D7">
              <w:rPr>
                <w:kern w:val="16"/>
                <w:sz w:val="16"/>
              </w:rPr>
              <w:t>Measured Luminosity lifetime [h]</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20</w:t>
            </w:r>
          </w:p>
        </w:tc>
      </w:tr>
      <w:tr w:rsidR="00C150B1" w:rsidRPr="009D79D7" w:rsidTr="00405141">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A05115">
            <w:pPr>
              <w:pStyle w:val="BodyTextIndent"/>
              <w:ind w:firstLine="0"/>
              <w:rPr>
                <w:kern w:val="16"/>
                <w:sz w:val="16"/>
              </w:rPr>
            </w:pPr>
            <w:r w:rsidRPr="009D79D7">
              <w:rPr>
                <w:kern w:val="16"/>
                <w:sz w:val="16"/>
              </w:rPr>
              <w:t xml:space="preserve">Average pile-up at IP1/5 </w:t>
            </w:r>
            <w:r w:rsidRPr="009D79D7">
              <w:rPr>
                <w:sz w:val="16"/>
                <w:szCs w:val="16"/>
              </w:rPr>
              <w:t>(start fill) - &lt;PU&gt;</w:t>
            </w:r>
            <w:r w:rsidRPr="009D79D7">
              <w:rPr>
                <w:sz w:val="16"/>
                <w:szCs w:val="16"/>
                <w:vertAlign w:val="subscript"/>
              </w:rPr>
              <w:t>peak</w:t>
            </w:r>
          </w:p>
        </w:tc>
        <w:tc>
          <w:tcPr>
            <w:tcW w:w="0" w:type="auto"/>
            <w:shd w:val="clear" w:color="auto" w:fill="auto"/>
            <w:tcMar>
              <w:top w:w="28" w:type="dxa"/>
              <w:left w:w="57" w:type="dxa"/>
              <w:bottom w:w="28" w:type="dxa"/>
              <w:right w:w="57" w:type="dxa"/>
            </w:tcMar>
            <w:vAlign w:val="center"/>
            <w:hideMark/>
          </w:tcPr>
          <w:p w:rsidR="00C150B1" w:rsidRPr="009D79D7" w:rsidRDefault="00C150B1" w:rsidP="00405141">
            <w:pPr>
              <w:pStyle w:val="BodyTextIndent"/>
              <w:ind w:firstLine="0"/>
              <w:jc w:val="center"/>
              <w:rPr>
                <w:kern w:val="16"/>
                <w:sz w:val="16"/>
              </w:rPr>
            </w:pPr>
            <w:r w:rsidRPr="009D79D7">
              <w:rPr>
                <w:kern w:val="16"/>
                <w:sz w:val="16"/>
              </w:rPr>
              <w:t>17/17</w:t>
            </w:r>
          </w:p>
        </w:tc>
      </w:tr>
    </w:tbl>
    <w:p w:rsidR="004612C3" w:rsidRPr="009D79D7" w:rsidRDefault="0018699E" w:rsidP="001B407F">
      <w:pPr>
        <w:pStyle w:val="BodyTextIndent"/>
        <w:ind w:firstLine="0"/>
        <w:rPr>
          <w:kern w:val="16"/>
        </w:rPr>
      </w:pPr>
      <w:r w:rsidRPr="009D79D7">
        <w:rPr>
          <w:kern w:val="16"/>
        </w:rPr>
        <w:t>Table 1. Peak performance reached in 2011 with 50 ns beam</w:t>
      </w:r>
      <w:r w:rsidR="00E234B3" w:rsidRPr="009D79D7">
        <w:rPr>
          <w:kern w:val="16"/>
        </w:rPr>
        <w:t>.</w:t>
      </w:r>
    </w:p>
    <w:p w:rsidR="00E458CE" w:rsidRPr="009D79D7" w:rsidRDefault="00E458CE" w:rsidP="001B407F">
      <w:pPr>
        <w:pStyle w:val="BodyTextIndent"/>
        <w:ind w:firstLine="0"/>
        <w:rPr>
          <w:kern w:val="16"/>
        </w:rPr>
      </w:pPr>
    </w:p>
    <w:p w:rsidR="00E458CE" w:rsidRPr="009D79D7" w:rsidRDefault="00E458CE" w:rsidP="001B407F">
      <w:pPr>
        <w:pStyle w:val="BodyTextIndent"/>
        <w:ind w:firstLine="0"/>
        <w:rPr>
          <w:kern w:val="16"/>
        </w:rPr>
      </w:pPr>
      <w:r w:rsidRPr="009D79D7">
        <w:rPr>
          <w:noProof/>
          <w:kern w:val="16"/>
          <w:lang w:eastAsia="en-GB"/>
        </w:rPr>
        <w:drawing>
          <wp:inline distT="0" distB="0" distL="0" distR="0" wp14:anchorId="1BA0C04E" wp14:editId="00FE435C">
            <wp:extent cx="2893473" cy="1893704"/>
            <wp:effectExtent l="19050" t="0" r="2127"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893473" cy="1893704"/>
                    </a:xfrm>
                    <a:prstGeom prst="rect">
                      <a:avLst/>
                    </a:prstGeom>
                    <a:noFill/>
                  </pic:spPr>
                </pic:pic>
              </a:graphicData>
            </a:graphic>
          </wp:inline>
        </w:drawing>
      </w:r>
    </w:p>
    <w:p w:rsidR="00E458CE" w:rsidRPr="009D79D7" w:rsidRDefault="005D2E65" w:rsidP="001B407F">
      <w:pPr>
        <w:pStyle w:val="BodyTextIndent"/>
        <w:ind w:firstLine="0"/>
        <w:rPr>
          <w:kern w:val="16"/>
        </w:rPr>
      </w:pPr>
      <w:r w:rsidRPr="009D79D7">
        <w:rPr>
          <w:kern w:val="16"/>
        </w:rPr>
        <w:t>Figure 1</w:t>
      </w:r>
      <w:r w:rsidR="00E458CE" w:rsidRPr="009D79D7">
        <w:rPr>
          <w:kern w:val="16"/>
        </w:rPr>
        <w:t>. Transverse emittance in collision vs. bunch population for the physics fills with 50 ns beams from number 1986 to 2267 (included).</w:t>
      </w:r>
    </w:p>
    <w:p w:rsidR="005D1294" w:rsidRPr="009D79D7" w:rsidRDefault="005D1294" w:rsidP="005D1294">
      <w:pPr>
        <w:pStyle w:val="Heading2"/>
        <w:spacing w:before="180"/>
      </w:pPr>
      <w:r w:rsidRPr="009D79D7">
        <w:t>2011 INTEGRATED PERFORMANCE</w:t>
      </w:r>
    </w:p>
    <w:p w:rsidR="005D1294" w:rsidRPr="009D79D7" w:rsidRDefault="005D2E65" w:rsidP="005D1294">
      <w:pPr>
        <w:pStyle w:val="BodyTextIndent"/>
        <w:rPr>
          <w:kern w:val="16"/>
        </w:rPr>
      </w:pPr>
      <w:r w:rsidRPr="009D79D7">
        <w:rPr>
          <w:kern w:val="16"/>
        </w:rPr>
        <w:t>Figure 2</w:t>
      </w:r>
      <w:r w:rsidR="005D1294" w:rsidRPr="009D79D7">
        <w:rPr>
          <w:kern w:val="16"/>
        </w:rPr>
        <w:t xml:space="preserve"> shows the evolution of the peak luminosity and of the number of colliding bunches in IR1/5 during the run 2011.</w:t>
      </w:r>
    </w:p>
    <w:p w:rsidR="005D1294" w:rsidRPr="009D79D7" w:rsidRDefault="009530ED" w:rsidP="005D1294">
      <w:pPr>
        <w:pStyle w:val="BodyTextIndent"/>
        <w:ind w:firstLine="0"/>
        <w:rPr>
          <w:kern w:val="16"/>
        </w:rPr>
      </w:pPr>
      <w:r w:rsidRPr="009D79D7">
        <w:rPr>
          <w:noProof/>
          <w:kern w:val="16"/>
          <w:lang w:eastAsia="en-GB"/>
        </w:rPr>
        <w:lastRenderedPageBreak/>
        <w:drawing>
          <wp:inline distT="0" distB="0" distL="0" distR="0" wp14:anchorId="356ADDCA" wp14:editId="5FCB5F28">
            <wp:extent cx="2968625" cy="1533790"/>
            <wp:effectExtent l="19050" t="0" r="3175" b="0"/>
            <wp:docPr id="2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724400"/>
                      <a:chOff x="0" y="982588"/>
                      <a:chExt cx="9144000" cy="4724400"/>
                    </a:xfrm>
                  </a:grpSpPr>
                  <a:pic>
                    <a:nvPicPr>
                      <a:cNvPr id="23554" name="Picture 2"/>
                      <a:cNvPicPr>
                        <a:picLocks noChangeAspect="1" noChangeArrowheads="1"/>
                      </a:cNvPicPr>
                    </a:nvPicPr>
                    <a:blipFill>
                      <a:blip r:embed="rId11" cstate="print"/>
                      <a:srcRect/>
                      <a:stretch>
                        <a:fillRect/>
                      </a:stretch>
                    </a:blipFill>
                    <a:spPr bwMode="auto">
                      <a:xfrm>
                        <a:off x="0" y="982588"/>
                        <a:ext cx="9144000" cy="4724400"/>
                      </a:xfrm>
                      <a:prstGeom prst="rect">
                        <a:avLst/>
                      </a:prstGeom>
                      <a:noFill/>
                      <a:ln w="9525">
                        <a:noFill/>
                        <a:miter lim="800000"/>
                        <a:headEnd/>
                        <a:tailEnd/>
                      </a:ln>
                      <a:effectLst/>
                    </a:spPr>
                  </a:pic>
                  <a:sp>
                    <a:nvSpPr>
                      <a:cNvPr id="4" name="Rounded Rectangle 3"/>
                      <a:cNvSpPr/>
                    </a:nvSpPr>
                    <a:spPr>
                      <a:xfrm rot="16200000">
                        <a:off x="571324" y="3483179"/>
                        <a:ext cx="2774032" cy="381000"/>
                      </a:xfrm>
                      <a:prstGeom prst="roundRect">
                        <a:avLst/>
                      </a:prstGeom>
                      <a:solidFill>
                        <a:schemeClr val="bg1">
                          <a:lumMod val="85000"/>
                        </a:schemeClr>
                      </a:solidFill>
                    </a:spPr>
                    <a:txSp>
                      <a:txBody>
                        <a:bodyPr rtlCol="0"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200" dirty="0" smtClean="0">
                              <a:solidFill>
                                <a:schemeClr val="tx1"/>
                              </a:solidFill>
                            </a:rPr>
                            <a:t>Intermediate energy run, technical </a:t>
                          </a:r>
                          <a:r>
                            <a:rPr lang="en-US" sz="1200" dirty="0" smtClean="0">
                              <a:solidFill>
                                <a:schemeClr val="tx1"/>
                              </a:solidFill>
                            </a:rPr>
                            <a:t>stop, </a:t>
                          </a:r>
                          <a:r>
                            <a:rPr lang="en-US" sz="1200" dirty="0" smtClean="0">
                              <a:solidFill>
                                <a:srgbClr val="FF0000"/>
                              </a:solidFill>
                            </a:rPr>
                            <a:t>scrubbing</a:t>
                          </a:r>
                          <a:endParaRPr lang="en-US" sz="1200" dirty="0">
                            <a:solidFill>
                              <a:srgbClr val="FF0000"/>
                            </a:solidFill>
                          </a:endParaRPr>
                        </a:p>
                      </a:txBody>
                      <a:useSpRect/>
                    </a:txSp>
                    <a:style>
                      <a:lnRef idx="1">
                        <a:schemeClr val="accent1"/>
                      </a:lnRef>
                      <a:fillRef idx="3">
                        <a:schemeClr val="accent1"/>
                      </a:fillRef>
                      <a:effectRef idx="2">
                        <a:schemeClr val="accent1"/>
                      </a:effectRef>
                      <a:fontRef idx="minor">
                        <a:schemeClr val="lt1"/>
                      </a:fontRef>
                    </a:style>
                  </a:sp>
                  <a:sp>
                    <a:nvSpPr>
                      <a:cNvPr id="5" name="Rounded Rectangle 4"/>
                      <a:cNvSpPr/>
                    </a:nvSpPr>
                    <a:spPr>
                      <a:xfrm rot="16200000">
                        <a:off x="1898054" y="3826098"/>
                        <a:ext cx="2240632" cy="228562"/>
                      </a:xfrm>
                      <a:prstGeom prst="roundRect">
                        <a:avLst/>
                      </a:prstGeom>
                      <a:solidFill>
                        <a:schemeClr val="bg1">
                          <a:lumMod val="85000"/>
                        </a:schemeClr>
                      </a:solidFill>
                    </a:spPr>
                    <a:txSp>
                      <a:txBody>
                        <a:bodyPr rtlCol="0"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200" dirty="0" smtClean="0">
                              <a:solidFill>
                                <a:schemeClr val="tx1"/>
                              </a:solidFill>
                            </a:rPr>
                            <a:t>MD, technical stop</a:t>
                          </a:r>
                          <a:endParaRPr lang="en-US" sz="12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8" name="TextBox 7"/>
                      <a:cNvSpPr txBox="1"/>
                    </a:nvSpPr>
                    <a:spPr>
                      <a:xfrm>
                        <a:off x="990600" y="4068688"/>
                        <a:ext cx="743000" cy="276999"/>
                      </a:xfrm>
                      <a:prstGeom prst="rect">
                        <a:avLst/>
                      </a:prstGeom>
                      <a:solidFill>
                        <a:srgbClr val="FF6600"/>
                      </a:solidFill>
                      <a:ln>
                        <a:noFill/>
                      </a:ln>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dirty="0" smtClean="0">
                              <a:solidFill>
                                <a:srgbClr val="FFFF00"/>
                              </a:solidFill>
                            </a:rPr>
                            <a:t>I-75 </a:t>
                          </a:r>
                          <a:r>
                            <a:rPr lang="en-US" sz="1200" b="1" dirty="0" smtClean="0">
                              <a:solidFill>
                                <a:srgbClr val="FFFF00"/>
                              </a:solidFill>
                            </a:rPr>
                            <a:t>ns</a:t>
                          </a:r>
                          <a:endParaRPr lang="en-US" sz="1200" b="1" dirty="0">
                            <a:solidFill>
                              <a:srgbClr val="FFFF00"/>
                            </a:solidFill>
                          </a:endParaRPr>
                        </a:p>
                      </a:txBody>
                      <a:useSpRect/>
                    </a:txSp>
                  </a:sp>
                  <a:sp>
                    <a:nvSpPr>
                      <a:cNvPr id="9" name="TextBox 8"/>
                      <a:cNvSpPr txBox="1"/>
                    </a:nvSpPr>
                    <a:spPr>
                      <a:xfrm>
                        <a:off x="2133600" y="2590800"/>
                        <a:ext cx="819200" cy="276999"/>
                      </a:xfrm>
                      <a:prstGeom prst="rect">
                        <a:avLst/>
                      </a:prstGeom>
                      <a:solidFill>
                        <a:srgbClr val="FF6600"/>
                      </a:solidFill>
                      <a:ln>
                        <a:noFill/>
                      </a:ln>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dirty="0" smtClean="0">
                              <a:solidFill>
                                <a:srgbClr val="FFFF00"/>
                              </a:solidFill>
                            </a:rPr>
                            <a:t>II-50 </a:t>
                          </a:r>
                          <a:r>
                            <a:rPr lang="en-US" sz="1200" b="1" dirty="0" smtClean="0">
                              <a:solidFill>
                                <a:srgbClr val="FFFF00"/>
                              </a:solidFill>
                            </a:rPr>
                            <a:t>ns</a:t>
                          </a:r>
                          <a:endParaRPr lang="en-US" sz="1200" b="1" dirty="0">
                            <a:solidFill>
                              <a:srgbClr val="FFFF00"/>
                            </a:solidFill>
                          </a:endParaRPr>
                        </a:p>
                      </a:txBody>
                      <a:useSpRect/>
                    </a:txSp>
                  </a:sp>
                  <a:sp>
                    <a:nvSpPr>
                      <a:cNvPr id="10" name="TextBox 9"/>
                      <a:cNvSpPr txBox="1"/>
                    </a:nvSpPr>
                    <a:spPr>
                      <a:xfrm>
                        <a:off x="5105400" y="1981200"/>
                        <a:ext cx="1296144" cy="646331"/>
                      </a:xfrm>
                      <a:prstGeom prst="rect">
                        <a:avLst/>
                      </a:prstGeom>
                      <a:solidFill>
                        <a:srgbClr val="FF6600"/>
                      </a:solidFill>
                      <a:ln>
                        <a:noFill/>
                      </a:ln>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dirty="0" smtClean="0">
                              <a:solidFill>
                                <a:srgbClr val="FFFF00"/>
                              </a:solidFill>
                            </a:rPr>
                            <a:t>IV</a:t>
                          </a:r>
                          <a:endParaRPr lang="en-US" sz="1200" b="1" dirty="0" smtClean="0">
                            <a:solidFill>
                              <a:srgbClr val="FFFF00"/>
                            </a:solidFill>
                          </a:endParaRPr>
                        </a:p>
                        <a:p>
                          <a:pPr algn="ctr">
                            <a:buFont typeface="Symbol"/>
                            <a:buChar char="e"/>
                          </a:pPr>
                          <a:r>
                            <a:rPr lang="en-US" sz="1200" b="1" dirty="0" smtClean="0">
                              <a:solidFill>
                                <a:srgbClr val="FFFF00"/>
                              </a:solidFill>
                            </a:rPr>
                            <a:t> </a:t>
                          </a:r>
                          <a:r>
                            <a:rPr lang="en-US" sz="1200" b="1" dirty="0" smtClean="0">
                              <a:solidFill>
                                <a:srgbClr val="FFFF00"/>
                              </a:solidFill>
                            </a:rPr>
                            <a:t>reduction</a:t>
                          </a:r>
                        </a:p>
                        <a:p>
                          <a:pPr algn="ctr"/>
                          <a:r>
                            <a:rPr lang="en-US" sz="1200" b="1" dirty="0" err="1" smtClean="0">
                              <a:solidFill>
                                <a:srgbClr val="FFFF00"/>
                              </a:solidFill>
                            </a:rPr>
                            <a:t>N</a:t>
                          </a:r>
                          <a:r>
                            <a:rPr lang="en-US" sz="1200" b="1" baseline="-25000" dirty="0" err="1" smtClean="0">
                              <a:solidFill>
                                <a:srgbClr val="FFFF00"/>
                              </a:solidFill>
                            </a:rPr>
                            <a:t>b</a:t>
                          </a:r>
                          <a:r>
                            <a:rPr lang="en-US" sz="1200" b="1" dirty="0" smtClean="0">
                              <a:solidFill>
                                <a:srgbClr val="FFFF00"/>
                              </a:solidFill>
                            </a:rPr>
                            <a:t> increase</a:t>
                          </a:r>
                        </a:p>
                      </a:txBody>
                      <a:useSpRect/>
                    </a:txSp>
                  </a:sp>
                  <a:sp>
                    <a:nvSpPr>
                      <a:cNvPr id="11" name="TextBox 10"/>
                      <a:cNvSpPr txBox="1"/>
                    </a:nvSpPr>
                    <a:spPr>
                      <a:xfrm>
                        <a:off x="6858000" y="3459088"/>
                        <a:ext cx="1296144" cy="646331"/>
                      </a:xfrm>
                      <a:prstGeom prst="rect">
                        <a:avLst/>
                      </a:prstGeom>
                      <a:solidFill>
                        <a:srgbClr val="FF6600"/>
                      </a:solidFill>
                      <a:ln>
                        <a:noFill/>
                      </a:ln>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dirty="0" smtClean="0">
                              <a:solidFill>
                                <a:srgbClr val="FFFF00"/>
                              </a:solidFill>
                              <a:latin typeface="Arial" pitchFamily="34" charset="0"/>
                              <a:cs typeface="Arial" pitchFamily="34" charset="0"/>
                            </a:rPr>
                            <a:t>V</a:t>
                          </a:r>
                        </a:p>
                        <a:p>
                          <a:pPr algn="ctr"/>
                          <a:r>
                            <a:rPr lang="en-US" sz="1200" b="1" dirty="0" smtClean="0">
                              <a:solidFill>
                                <a:srgbClr val="FFFF00"/>
                              </a:solidFill>
                              <a:latin typeface="Symbol" pitchFamily="18" charset="2"/>
                            </a:rPr>
                            <a:t>b</a:t>
                          </a:r>
                          <a:r>
                            <a:rPr lang="en-US" sz="1200" b="1" baseline="30000" dirty="0" smtClean="0">
                              <a:solidFill>
                                <a:srgbClr val="FFFF00"/>
                              </a:solidFill>
                              <a:latin typeface="Symbol" pitchFamily="18" charset="2"/>
                            </a:rPr>
                            <a:t>*</a:t>
                          </a:r>
                          <a:r>
                            <a:rPr lang="en-US" sz="1200" b="1" dirty="0" smtClean="0">
                              <a:solidFill>
                                <a:srgbClr val="FFFF00"/>
                              </a:solidFill>
                            </a:rPr>
                            <a:t> 1 m</a:t>
                          </a:r>
                        </a:p>
                        <a:p>
                          <a:pPr algn="ctr"/>
                          <a:r>
                            <a:rPr lang="en-US" sz="1200" b="1" dirty="0" err="1" smtClean="0">
                              <a:solidFill>
                                <a:srgbClr val="FFFF00"/>
                              </a:solidFill>
                            </a:rPr>
                            <a:t>N</a:t>
                          </a:r>
                          <a:r>
                            <a:rPr lang="en-US" sz="1200" b="1" baseline="-25000" dirty="0" err="1" smtClean="0">
                              <a:solidFill>
                                <a:srgbClr val="FFFF00"/>
                              </a:solidFill>
                            </a:rPr>
                            <a:t>b</a:t>
                          </a:r>
                          <a:r>
                            <a:rPr lang="en-US" sz="1200" b="1" dirty="0" smtClean="0">
                              <a:solidFill>
                                <a:srgbClr val="FFFF00"/>
                              </a:solidFill>
                            </a:rPr>
                            <a:t> increase</a:t>
                          </a:r>
                          <a:endParaRPr lang="en-US" sz="1200" b="1" dirty="0" smtClean="0"/>
                        </a:p>
                      </a:txBody>
                      <a:useSpRect/>
                    </a:txSp>
                  </a:sp>
                  <a:sp>
                    <a:nvSpPr>
                      <a:cNvPr id="12" name="TextBox 11"/>
                      <a:cNvSpPr txBox="1"/>
                    </a:nvSpPr>
                    <a:spPr>
                      <a:xfrm>
                        <a:off x="3124200" y="1778834"/>
                        <a:ext cx="1676400" cy="276999"/>
                      </a:xfrm>
                      <a:prstGeom prst="rect">
                        <a:avLst/>
                      </a:prstGeom>
                      <a:solidFill>
                        <a:srgbClr val="FF6600"/>
                      </a:solidFill>
                      <a:ln>
                        <a:noFill/>
                      </a:ln>
                    </a:spPr>
                    <a:txSp>
                      <a:txBody>
                        <a:bodyPr wrap="square" rtlCol="0">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dirty="0" smtClean="0">
                              <a:solidFill>
                                <a:srgbClr val="FFFF00"/>
                              </a:solidFill>
                            </a:rPr>
                            <a:t>III-</a:t>
                          </a:r>
                          <a:r>
                            <a:rPr lang="en-US" sz="1200" b="1" dirty="0" smtClean="0">
                              <a:solidFill>
                                <a:srgbClr val="FFFF00"/>
                              </a:solidFill>
                            </a:rPr>
                            <a:t>1000</a:t>
                          </a:r>
                          <a:r>
                            <a:rPr lang="en-US" sz="1200" b="1" dirty="0" smtClean="0">
                              <a:solidFill>
                                <a:srgbClr val="FFFF00"/>
                              </a:solidFill>
                            </a:rPr>
                            <a:t>+ bunches</a:t>
                          </a:r>
                          <a:endParaRPr lang="en-US" sz="1200" b="1" dirty="0">
                            <a:solidFill>
                              <a:srgbClr val="FFFF00"/>
                            </a:solidFill>
                          </a:endParaRPr>
                        </a:p>
                      </a:txBody>
                      <a:useSpRect/>
                    </a:txSp>
                  </a:sp>
                  <a:sp>
                    <a:nvSpPr>
                      <a:cNvPr id="15" name="Rounded Rectangle 14"/>
                      <a:cNvSpPr/>
                    </a:nvSpPr>
                    <a:spPr>
                      <a:xfrm rot="16200000">
                        <a:off x="3574451" y="3826099"/>
                        <a:ext cx="2240632" cy="228562"/>
                      </a:xfrm>
                      <a:prstGeom prst="roundRect">
                        <a:avLst/>
                      </a:prstGeom>
                      <a:solidFill>
                        <a:schemeClr val="bg1">
                          <a:lumMod val="85000"/>
                        </a:schemeClr>
                      </a:solidFill>
                    </a:spPr>
                    <a:txSp>
                      <a:txBody>
                        <a:bodyPr rtlCol="0"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200" dirty="0" smtClean="0">
                              <a:solidFill>
                                <a:schemeClr val="tx1"/>
                              </a:solidFill>
                            </a:rPr>
                            <a:t>MD, technical stop</a:t>
                          </a:r>
                          <a:endParaRPr lang="en-US" sz="12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 name="Rounded Rectangle 15"/>
                      <a:cNvSpPr/>
                    </a:nvSpPr>
                    <a:spPr>
                      <a:xfrm rot="16200000">
                        <a:off x="5211932" y="3826099"/>
                        <a:ext cx="2240632" cy="228562"/>
                      </a:xfrm>
                      <a:prstGeom prst="roundRect">
                        <a:avLst/>
                      </a:prstGeom>
                      <a:solidFill>
                        <a:schemeClr val="bg1">
                          <a:lumMod val="85000"/>
                        </a:schemeClr>
                      </a:solidFill>
                    </a:spPr>
                    <a:txSp>
                      <a:txBody>
                        <a:bodyPr rtlCol="0"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200" dirty="0" smtClean="0">
                              <a:solidFill>
                                <a:schemeClr val="tx1"/>
                              </a:solidFill>
                            </a:rPr>
                            <a:t>MD, technical stop</a:t>
                          </a:r>
                          <a:endParaRPr lang="en-US" sz="12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5D1294" w:rsidRPr="009D79D7" w:rsidRDefault="001B407F" w:rsidP="001B407F">
      <w:pPr>
        <w:pStyle w:val="BodyTextIndent"/>
        <w:ind w:firstLine="0"/>
        <w:rPr>
          <w:kern w:val="16"/>
        </w:rPr>
      </w:pPr>
      <w:r w:rsidRPr="009D79D7">
        <w:rPr>
          <w:kern w:val="16"/>
        </w:rPr>
        <w:t xml:space="preserve">Figure </w:t>
      </w:r>
      <w:r w:rsidR="005D2E65" w:rsidRPr="009D79D7">
        <w:rPr>
          <w:kern w:val="16"/>
        </w:rPr>
        <w:t>2</w:t>
      </w:r>
      <w:r w:rsidR="005D1294" w:rsidRPr="009D79D7">
        <w:rPr>
          <w:kern w:val="16"/>
        </w:rPr>
        <w:t xml:space="preserve">. </w:t>
      </w:r>
      <w:r w:rsidRPr="009D79D7">
        <w:rPr>
          <w:kern w:val="16"/>
        </w:rPr>
        <w:t>Evolution of the peak luminosity and of the number of the colliding bunches in IR1/5 during the 2011 run.</w:t>
      </w:r>
    </w:p>
    <w:p w:rsidR="001B407F" w:rsidRPr="009D79D7" w:rsidRDefault="001B407F" w:rsidP="001B407F">
      <w:pPr>
        <w:pStyle w:val="BodyTextIndent"/>
        <w:ind w:firstLine="0"/>
        <w:rPr>
          <w:kern w:val="16"/>
        </w:rPr>
      </w:pPr>
    </w:p>
    <w:p w:rsidR="00123C69" w:rsidRPr="009D79D7" w:rsidRDefault="00123C69" w:rsidP="00696CB9">
      <w:pPr>
        <w:pStyle w:val="BodyTextIndent"/>
        <w:rPr>
          <w:kern w:val="16"/>
        </w:rPr>
      </w:pPr>
      <w:r w:rsidRPr="009D79D7">
        <w:rPr>
          <w:kern w:val="16"/>
        </w:rPr>
        <w:t xml:space="preserve">The following operational </w:t>
      </w:r>
      <w:r w:rsidR="00E16509" w:rsidRPr="009D79D7">
        <w:rPr>
          <w:kern w:val="16"/>
        </w:rPr>
        <w:t>phases can be identified during the run 2011:</w:t>
      </w:r>
    </w:p>
    <w:p w:rsidR="00E16509" w:rsidRPr="009D79D7" w:rsidRDefault="00E16509" w:rsidP="008D56A4">
      <w:pPr>
        <w:pStyle w:val="BodyTextIndent"/>
        <w:numPr>
          <w:ilvl w:val="0"/>
          <w:numId w:val="3"/>
        </w:numPr>
        <w:rPr>
          <w:kern w:val="16"/>
        </w:rPr>
      </w:pPr>
      <w:r w:rsidRPr="009D79D7">
        <w:rPr>
          <w:kern w:val="16"/>
        </w:rPr>
        <w:t xml:space="preserve">physics with 75 ns beams with </w:t>
      </w:r>
      <w:r w:rsidR="00C17880" w:rsidRPr="009D79D7">
        <w:rPr>
          <w:kern w:val="16"/>
        </w:rPr>
        <w:t xml:space="preserve">up to </w:t>
      </w:r>
      <w:r w:rsidRPr="009D79D7">
        <w:rPr>
          <w:kern w:val="16"/>
        </w:rPr>
        <w:t>200 bunches</w:t>
      </w:r>
      <w:r w:rsidR="00C17880" w:rsidRPr="009D79D7">
        <w:rPr>
          <w:kern w:val="16"/>
        </w:rPr>
        <w:t xml:space="preserve"> (194 colliding in IP1/5)</w:t>
      </w:r>
      <w:r w:rsidR="00481C2A" w:rsidRPr="009D79D7">
        <w:rPr>
          <w:kern w:val="16"/>
        </w:rPr>
        <w:t xml:space="preserve"> with a </w:t>
      </w:r>
      <w:r w:rsidR="00481C2A" w:rsidRPr="009D79D7">
        <w:rPr>
          <w:rFonts w:ascii="Symbol" w:hAnsi="Symbol"/>
          <w:kern w:val="16"/>
        </w:rPr>
        <w:t></w:t>
      </w:r>
      <w:r w:rsidR="00481C2A" w:rsidRPr="009D79D7">
        <w:rPr>
          <w:kern w:val="16"/>
        </w:rPr>
        <w:t>* of 1.5 m in IP1/5;</w:t>
      </w:r>
    </w:p>
    <w:p w:rsidR="00E16509" w:rsidRPr="009D79D7" w:rsidRDefault="00E16509" w:rsidP="008D56A4">
      <w:pPr>
        <w:pStyle w:val="BodyTextIndent"/>
        <w:numPr>
          <w:ilvl w:val="0"/>
          <w:numId w:val="3"/>
        </w:numPr>
        <w:rPr>
          <w:kern w:val="16"/>
        </w:rPr>
      </w:pPr>
      <w:r w:rsidRPr="009D79D7">
        <w:rPr>
          <w:kern w:val="16"/>
        </w:rPr>
        <w:t xml:space="preserve">operation with 50 ns beams </w:t>
      </w:r>
      <w:r w:rsidR="00481C2A" w:rsidRPr="009D79D7">
        <w:rPr>
          <w:kern w:val="16"/>
        </w:rPr>
        <w:t>(</w:t>
      </w:r>
      <w:r w:rsidR="00481C2A" w:rsidRPr="009D79D7">
        <w:rPr>
          <w:rFonts w:ascii="Symbol" w:hAnsi="Symbol"/>
          <w:kern w:val="16"/>
        </w:rPr>
        <w:t></w:t>
      </w:r>
      <w:r w:rsidR="00481C2A" w:rsidRPr="009D79D7">
        <w:rPr>
          <w:kern w:val="16"/>
        </w:rPr>
        <w:t xml:space="preserve">* of 1.5 m) </w:t>
      </w:r>
      <w:r w:rsidR="00C17880" w:rsidRPr="009D79D7">
        <w:rPr>
          <w:kern w:val="16"/>
        </w:rPr>
        <w:t xml:space="preserve">and an increasing number of bunches </w:t>
      </w:r>
      <w:r w:rsidR="00AE4B12" w:rsidRPr="009D79D7">
        <w:rPr>
          <w:kern w:val="16"/>
        </w:rPr>
        <w:t>(up to 768, 700 of which colliding in IP1/5) with population of ~1.2×10</w:t>
      </w:r>
      <w:r w:rsidR="00AE4B12" w:rsidRPr="009D79D7">
        <w:rPr>
          <w:kern w:val="16"/>
          <w:vertAlign w:val="superscript"/>
        </w:rPr>
        <w:t>11</w:t>
      </w:r>
      <w:r w:rsidR="00AE4B12" w:rsidRPr="009D79D7">
        <w:rPr>
          <w:kern w:val="16"/>
        </w:rPr>
        <w:t xml:space="preserve"> p </w:t>
      </w:r>
      <w:r w:rsidRPr="009D79D7">
        <w:rPr>
          <w:kern w:val="16"/>
        </w:rPr>
        <w:t>following the successful</w:t>
      </w:r>
      <w:r w:rsidR="00C17880" w:rsidRPr="009D79D7">
        <w:rPr>
          <w:kern w:val="16"/>
        </w:rPr>
        <w:t xml:space="preserve"> scrubbing run</w:t>
      </w:r>
      <w:r w:rsidR="00F50A9B" w:rsidRPr="009D79D7">
        <w:rPr>
          <w:kern w:val="16"/>
        </w:rPr>
        <w:t xml:space="preserve"> with 50 ns beams</w:t>
      </w:r>
      <w:r w:rsidR="00454536" w:rsidRPr="009D79D7">
        <w:rPr>
          <w:kern w:val="16"/>
        </w:rPr>
        <w:t xml:space="preserve"> proposed in Chamonix 2011 </w:t>
      </w:r>
      <w:r w:rsidR="00651200" w:rsidRPr="009D79D7">
        <w:rPr>
          <w:kern w:val="16"/>
        </w:rPr>
        <w:t>[9]</w:t>
      </w:r>
      <w:r w:rsidR="00C17880" w:rsidRPr="009D79D7">
        <w:rPr>
          <w:kern w:val="16"/>
        </w:rPr>
        <w:t>;</w:t>
      </w:r>
    </w:p>
    <w:p w:rsidR="00AE4B12" w:rsidRPr="009D79D7" w:rsidRDefault="00AE4B12" w:rsidP="008D56A4">
      <w:pPr>
        <w:pStyle w:val="BodyTextIndent"/>
        <w:numPr>
          <w:ilvl w:val="0"/>
          <w:numId w:val="3"/>
        </w:numPr>
        <w:rPr>
          <w:kern w:val="16"/>
        </w:rPr>
      </w:pPr>
      <w:r w:rsidRPr="009D79D7">
        <w:rPr>
          <w:kern w:val="16"/>
        </w:rPr>
        <w:t>operation at high total intensity (up to 1380 bunches, 1318 of which colliding in IP1/5) and bunch population of ~1.2×10</w:t>
      </w:r>
      <w:r w:rsidRPr="009D79D7">
        <w:rPr>
          <w:kern w:val="16"/>
          <w:vertAlign w:val="superscript"/>
        </w:rPr>
        <w:t>11</w:t>
      </w:r>
      <w:r w:rsidR="00481C2A" w:rsidRPr="009D79D7">
        <w:rPr>
          <w:kern w:val="16"/>
        </w:rPr>
        <w:t xml:space="preserve"> p;</w:t>
      </w:r>
    </w:p>
    <w:p w:rsidR="00AE4B12" w:rsidRPr="009D79D7" w:rsidRDefault="00481C2A" w:rsidP="008D56A4">
      <w:pPr>
        <w:pStyle w:val="BodyTextIndent"/>
        <w:numPr>
          <w:ilvl w:val="0"/>
          <w:numId w:val="3"/>
        </w:numPr>
        <w:rPr>
          <w:kern w:val="16"/>
        </w:rPr>
      </w:pPr>
      <w:r w:rsidRPr="009D79D7">
        <w:rPr>
          <w:kern w:val="16"/>
        </w:rPr>
        <w:t xml:space="preserve">adiabatic </w:t>
      </w:r>
      <w:r w:rsidR="00AE4B12" w:rsidRPr="009D79D7">
        <w:rPr>
          <w:kern w:val="16"/>
        </w:rPr>
        <w:t>reduction of the transverse emittance by suppression of the controlled transv</w:t>
      </w:r>
      <w:r w:rsidRPr="009D79D7">
        <w:rPr>
          <w:kern w:val="16"/>
        </w:rPr>
        <w:t>erse blow-up applied in the SPS and increase of the bunch population up to ~1.3×10</w:t>
      </w:r>
      <w:r w:rsidRPr="009D79D7">
        <w:rPr>
          <w:kern w:val="16"/>
          <w:vertAlign w:val="superscript"/>
        </w:rPr>
        <w:t>11</w:t>
      </w:r>
      <w:r w:rsidRPr="009D79D7">
        <w:rPr>
          <w:kern w:val="16"/>
        </w:rPr>
        <w:t xml:space="preserve"> p;</w:t>
      </w:r>
    </w:p>
    <w:p w:rsidR="00AE4B12" w:rsidRPr="009D79D7" w:rsidRDefault="00481C2A" w:rsidP="008D56A4">
      <w:pPr>
        <w:pStyle w:val="BodyTextIndent"/>
        <w:numPr>
          <w:ilvl w:val="0"/>
          <w:numId w:val="3"/>
        </w:numPr>
        <w:rPr>
          <w:kern w:val="16"/>
        </w:rPr>
      </w:pPr>
      <w:r w:rsidRPr="009D79D7">
        <w:rPr>
          <w:kern w:val="16"/>
        </w:rPr>
        <w:t xml:space="preserve">reduction of </w:t>
      </w:r>
      <w:r w:rsidRPr="009D79D7">
        <w:rPr>
          <w:rFonts w:ascii="Symbol" w:hAnsi="Symbol"/>
          <w:kern w:val="16"/>
        </w:rPr>
        <w:t></w:t>
      </w:r>
      <w:r w:rsidRPr="009D79D7">
        <w:rPr>
          <w:kern w:val="16"/>
        </w:rPr>
        <w:t>* to 1 m in IP1/5 and increase of the bunch population up to ~1.5×10</w:t>
      </w:r>
      <w:r w:rsidRPr="009D79D7">
        <w:rPr>
          <w:kern w:val="16"/>
          <w:vertAlign w:val="superscript"/>
        </w:rPr>
        <w:t>11</w:t>
      </w:r>
      <w:r w:rsidRPr="009D79D7">
        <w:rPr>
          <w:kern w:val="16"/>
        </w:rPr>
        <w:t xml:space="preserve"> p.</w:t>
      </w:r>
    </w:p>
    <w:p w:rsidR="0049144F" w:rsidRPr="009D79D7" w:rsidRDefault="0049144F" w:rsidP="00481C2A">
      <w:pPr>
        <w:pStyle w:val="BodyTextIndent"/>
        <w:ind w:firstLine="0"/>
        <w:rPr>
          <w:kern w:val="16"/>
        </w:rPr>
      </w:pPr>
    </w:p>
    <w:p w:rsidR="0049144F" w:rsidRPr="009D79D7" w:rsidRDefault="0049144F" w:rsidP="00696CB9">
      <w:pPr>
        <w:pStyle w:val="BodyTextIndent"/>
        <w:rPr>
          <w:kern w:val="16"/>
        </w:rPr>
      </w:pPr>
      <w:r w:rsidRPr="009D79D7">
        <w:rPr>
          <w:kern w:val="16"/>
        </w:rPr>
        <w:t>The integrated luminosity during a given period is determined by the peak luminosity but also by other parameters like the efficiency for physics (i.e. the fraction of time spent in stable beams with respect to the corresponding scheduled physics time</w:t>
      </w:r>
      <w:r w:rsidR="00EF0066" w:rsidRPr="009D79D7">
        <w:rPr>
          <w:kern w:val="16"/>
        </w:rPr>
        <w:t xml:space="preserve">, </w:t>
      </w:r>
      <w:r w:rsidR="004C3914" w:rsidRPr="009D79D7">
        <w:rPr>
          <w:kern w:val="16"/>
        </w:rPr>
        <w:t>in the following called</w:t>
      </w:r>
      <w:r w:rsidR="00EF0066" w:rsidRPr="009D79D7">
        <w:rPr>
          <w:kern w:val="16"/>
        </w:rPr>
        <w:t xml:space="preserve"> Stable Beam fraction</w:t>
      </w:r>
      <w:r w:rsidRPr="009D79D7">
        <w:rPr>
          <w:kern w:val="16"/>
        </w:rPr>
        <w:t>) and by the luminosity lifetime.</w:t>
      </w:r>
    </w:p>
    <w:p w:rsidR="00EB6123" w:rsidRPr="009D79D7" w:rsidRDefault="00EB6123" w:rsidP="00696CB9">
      <w:pPr>
        <w:pStyle w:val="BodyTextIndent"/>
        <w:rPr>
          <w:kern w:val="16"/>
        </w:rPr>
      </w:pPr>
      <w:r w:rsidRPr="009D79D7">
        <w:rPr>
          <w:kern w:val="16"/>
        </w:rPr>
        <w:t xml:space="preserve">The convolution of the stable beam fraction and of the effect of the luminosity lifetime can be represented in the so-called Hübner factor. A “sliding” Hübner factor </w:t>
      </w:r>
      <w:r w:rsidR="009530ED" w:rsidRPr="009D79D7">
        <w:rPr>
          <w:kern w:val="16"/>
        </w:rPr>
        <w:t>HF</w:t>
      </w:r>
      <w:r w:rsidR="009530ED" w:rsidRPr="009D79D7">
        <w:rPr>
          <w:kern w:val="16"/>
          <w:vertAlign w:val="subscript"/>
        </w:rPr>
        <w:t>i</w:t>
      </w:r>
      <w:r w:rsidR="009530ED" w:rsidRPr="009D79D7">
        <w:rPr>
          <w:kern w:val="16"/>
        </w:rPr>
        <w:t xml:space="preserve"> </w:t>
      </w:r>
      <w:r w:rsidRPr="009D79D7">
        <w:rPr>
          <w:kern w:val="16"/>
        </w:rPr>
        <w:t xml:space="preserve">can be defined for every fill leading to </w:t>
      </w:r>
      <w:r w:rsidR="009530ED" w:rsidRPr="009D79D7">
        <w:rPr>
          <w:kern w:val="16"/>
        </w:rPr>
        <w:t>stable beams</w:t>
      </w:r>
      <w:r w:rsidRPr="009D79D7">
        <w:rPr>
          <w:kern w:val="16"/>
        </w:rPr>
        <w:t xml:space="preserve"> as: </w:t>
      </w:r>
    </w:p>
    <w:p w:rsidR="00547D52" w:rsidRPr="009D79D7" w:rsidRDefault="00547D52" w:rsidP="00696CB9">
      <w:pPr>
        <w:pStyle w:val="BodyTextIndent"/>
        <w:rPr>
          <w:kern w:val="16"/>
        </w:rPr>
      </w:pPr>
    </w:p>
    <w:p w:rsidR="00EB6123" w:rsidRPr="009D79D7" w:rsidRDefault="00352A54" w:rsidP="00EB6123">
      <w:pPr>
        <w:pStyle w:val="BodyTextIndent"/>
        <w:ind w:firstLine="0"/>
        <w:rPr>
          <w:kern w:val="16"/>
        </w:rPr>
      </w:pPr>
      <w:r w:rsidRPr="009D79D7">
        <w:rPr>
          <w:position w:val="-28"/>
        </w:rPr>
        <w:object w:dxaOrig="14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5pt;height:53.3pt" o:ole="">
            <v:imagedata r:id="rId12" o:title=""/>
          </v:shape>
          <o:OLEObject Type="Embed" ProgID="Equation.3" ShapeID="_x0000_i1025" DrawAspect="Content" ObjectID="_1392755843" r:id="rId13"/>
        </w:object>
      </w:r>
    </w:p>
    <w:p w:rsidR="00547D52" w:rsidRPr="009D79D7" w:rsidRDefault="00547D52" w:rsidP="00EB6123">
      <w:pPr>
        <w:pStyle w:val="BodyTextIndent"/>
        <w:ind w:firstLine="0"/>
        <w:rPr>
          <w:kern w:val="16"/>
        </w:rPr>
      </w:pPr>
    </w:p>
    <w:p w:rsidR="00EB6123" w:rsidRPr="009D79D7" w:rsidRDefault="00EB6123" w:rsidP="00EB6123">
      <w:pPr>
        <w:pStyle w:val="BodyTextIndent"/>
        <w:ind w:firstLine="0"/>
        <w:rPr>
          <w:kern w:val="16"/>
        </w:rPr>
      </w:pPr>
      <w:r w:rsidRPr="009D79D7">
        <w:rPr>
          <w:kern w:val="16"/>
        </w:rPr>
        <w:t>where L</w:t>
      </w:r>
      <w:r w:rsidRPr="009D79D7">
        <w:rPr>
          <w:kern w:val="16"/>
          <w:vertAlign w:val="subscript"/>
        </w:rPr>
        <w:t xml:space="preserve">peak,i </w:t>
      </w:r>
      <w:r w:rsidRPr="009D79D7">
        <w:rPr>
          <w:kern w:val="16"/>
        </w:rPr>
        <w:t xml:space="preserve">is the peak luminosity for the </w:t>
      </w:r>
      <w:r w:rsidR="004C3914" w:rsidRPr="009D79D7">
        <w:rPr>
          <w:kern w:val="16"/>
        </w:rPr>
        <w:t>i</w:t>
      </w:r>
      <w:r w:rsidR="004C3914" w:rsidRPr="009D79D7">
        <w:rPr>
          <w:kern w:val="16"/>
          <w:vertAlign w:val="superscript"/>
        </w:rPr>
        <w:t>th</w:t>
      </w:r>
      <w:r w:rsidR="004C3914" w:rsidRPr="009D79D7">
        <w:rPr>
          <w:kern w:val="16"/>
        </w:rPr>
        <w:t xml:space="preserve"> </w:t>
      </w:r>
      <w:r w:rsidRPr="009D79D7">
        <w:rPr>
          <w:kern w:val="16"/>
        </w:rPr>
        <w:t xml:space="preserve">fill and </w:t>
      </w:r>
      <w:r w:rsidRPr="009D79D7">
        <w:rPr>
          <w:rFonts w:ascii="Symbol" w:hAnsi="Symbol"/>
          <w:kern w:val="16"/>
        </w:rPr>
        <w:t></w:t>
      </w:r>
      <w:r w:rsidR="00E3145A" w:rsidRPr="009D79D7">
        <w:rPr>
          <w:kern w:val="16"/>
        </w:rPr>
        <w:t>T</w:t>
      </w:r>
      <w:r w:rsidRPr="009D79D7">
        <w:rPr>
          <w:kern w:val="16"/>
          <w:vertAlign w:val="subscript"/>
        </w:rPr>
        <w:t>i</w:t>
      </w:r>
      <w:r w:rsidRPr="009D79D7">
        <w:rPr>
          <w:kern w:val="16"/>
        </w:rPr>
        <w:t xml:space="preserve"> is the time between the end of the (i-1)</w:t>
      </w:r>
      <w:r w:rsidRPr="009D79D7">
        <w:rPr>
          <w:kern w:val="16"/>
          <w:vertAlign w:val="superscript"/>
        </w:rPr>
        <w:t>th</w:t>
      </w:r>
      <w:r w:rsidRPr="009D79D7">
        <w:rPr>
          <w:kern w:val="16"/>
          <w:vertAlign w:val="subscript"/>
        </w:rPr>
        <w:t xml:space="preserve"> </w:t>
      </w:r>
      <w:r w:rsidRPr="009D79D7">
        <w:rPr>
          <w:kern w:val="16"/>
        </w:rPr>
        <w:t>stable beam period and the end of the i</w:t>
      </w:r>
      <w:r w:rsidRPr="009D79D7">
        <w:rPr>
          <w:kern w:val="16"/>
          <w:vertAlign w:val="superscript"/>
        </w:rPr>
        <w:t>th</w:t>
      </w:r>
      <w:r w:rsidRPr="009D79D7">
        <w:rPr>
          <w:kern w:val="16"/>
        </w:rPr>
        <w:t xml:space="preserve"> one.</w:t>
      </w:r>
    </w:p>
    <w:p w:rsidR="009530ED" w:rsidRPr="009D79D7" w:rsidRDefault="009530ED" w:rsidP="009530ED">
      <w:pPr>
        <w:pStyle w:val="BodyTextIndent"/>
        <w:rPr>
          <w:kern w:val="16"/>
        </w:rPr>
      </w:pPr>
      <w:r w:rsidRPr="009D79D7">
        <w:rPr>
          <w:kern w:val="16"/>
        </w:rPr>
        <w:t>For each of the physics period above mentioned the following parameters have been estimated:</w:t>
      </w:r>
    </w:p>
    <w:p w:rsidR="009530ED" w:rsidRPr="009D79D7" w:rsidRDefault="009530ED" w:rsidP="008D56A4">
      <w:pPr>
        <w:pStyle w:val="BodyTextIndent"/>
        <w:numPr>
          <w:ilvl w:val="0"/>
          <w:numId w:val="4"/>
        </w:numPr>
        <w:ind w:left="360"/>
      </w:pPr>
      <w:r w:rsidRPr="009D79D7">
        <w:lastRenderedPageBreak/>
        <w:t>HF</w:t>
      </w:r>
      <w:r w:rsidRPr="009D79D7">
        <w:rPr>
          <w:vertAlign w:val="subscript"/>
        </w:rPr>
        <w:t>peak</w:t>
      </w:r>
      <w:r w:rsidR="00843CE8" w:rsidRPr="009D79D7">
        <w:t xml:space="preserve">, </w:t>
      </w:r>
      <w:r w:rsidRPr="009D79D7">
        <w:t xml:space="preserve">a </w:t>
      </w:r>
      <w:r w:rsidRPr="009D79D7">
        <w:rPr>
          <w:kern w:val="16"/>
        </w:rPr>
        <w:t xml:space="preserve">Hübner factor related to the peak luminosity of one period: </w:t>
      </w:r>
      <w:r w:rsidRPr="009D79D7">
        <w:t xml:space="preserve"> </w:t>
      </w:r>
      <w:r w:rsidR="006B0516" w:rsidRPr="009D79D7">
        <w:rPr>
          <w:position w:val="-46"/>
        </w:rPr>
        <w:object w:dxaOrig="2420" w:dyaOrig="1240">
          <v:shape id="_x0000_i1026" type="#_x0000_t75" style="width:121.1pt;height:62.2pt" o:ole="">
            <v:imagedata r:id="rId14" o:title=""/>
          </v:shape>
          <o:OLEObject Type="Embed" ProgID="Equation.3" ShapeID="_x0000_i1026" DrawAspect="Content" ObjectID="_1392755844" r:id="rId15"/>
        </w:object>
      </w:r>
    </w:p>
    <w:p w:rsidR="00454536" w:rsidRPr="009D79D7" w:rsidRDefault="00843CE8" w:rsidP="008D56A4">
      <w:pPr>
        <w:pStyle w:val="BodyTextIndent"/>
        <w:numPr>
          <w:ilvl w:val="0"/>
          <w:numId w:val="4"/>
        </w:numPr>
        <w:ind w:left="360"/>
        <w:rPr>
          <w:kern w:val="16"/>
        </w:rPr>
      </w:pPr>
      <w:r w:rsidRPr="009D79D7">
        <w:t xml:space="preserve">&lt;HF&gt;, a average </w:t>
      </w:r>
      <w:r w:rsidRPr="009D79D7">
        <w:rPr>
          <w:kern w:val="16"/>
        </w:rPr>
        <w:t>Hübner factor, that is the average of the “sliding” Hübner factors HF</w:t>
      </w:r>
      <w:r w:rsidRPr="009D79D7">
        <w:rPr>
          <w:kern w:val="16"/>
          <w:vertAlign w:val="subscript"/>
        </w:rPr>
        <w:t>i</w:t>
      </w:r>
      <w:r w:rsidRPr="009D79D7">
        <w:rPr>
          <w:kern w:val="16"/>
        </w:rPr>
        <w:t xml:space="preserve"> over one period,</w:t>
      </w:r>
    </w:p>
    <w:p w:rsidR="00843CE8" w:rsidRPr="009D79D7" w:rsidRDefault="006B0516" w:rsidP="00454536">
      <w:pPr>
        <w:pStyle w:val="BodyTextIndent"/>
        <w:ind w:left="360" w:firstLine="0"/>
        <w:rPr>
          <w:kern w:val="16"/>
        </w:rPr>
      </w:pPr>
      <w:r w:rsidRPr="009D79D7">
        <w:rPr>
          <w:position w:val="-20"/>
        </w:rPr>
        <w:object w:dxaOrig="1420" w:dyaOrig="760">
          <v:shape id="_x0000_i1027" type="#_x0000_t75" style="width:70.6pt;height:37.85pt" o:ole="">
            <v:imagedata r:id="rId16" o:title=""/>
          </v:shape>
          <o:OLEObject Type="Embed" ProgID="Equation.3" ShapeID="_x0000_i1027" DrawAspect="Content" ObjectID="_1392755845" r:id="rId17"/>
        </w:object>
      </w:r>
    </w:p>
    <w:p w:rsidR="00EB6123" w:rsidRPr="009D79D7" w:rsidRDefault="00843CE8" w:rsidP="008D56A4">
      <w:pPr>
        <w:pStyle w:val="BodyTextIndent"/>
        <w:numPr>
          <w:ilvl w:val="0"/>
          <w:numId w:val="4"/>
        </w:numPr>
        <w:ind w:left="360"/>
        <w:rPr>
          <w:kern w:val="16"/>
        </w:rPr>
      </w:pPr>
      <w:r w:rsidRPr="009D79D7">
        <w:t xml:space="preserve">A LHCb </w:t>
      </w:r>
      <w:r w:rsidRPr="009D79D7">
        <w:rPr>
          <w:kern w:val="16"/>
        </w:rPr>
        <w:t>Hübner factor</w:t>
      </w:r>
      <w:r w:rsidRPr="009D79D7">
        <w:t xml:space="preserve"> where L</w:t>
      </w:r>
      <w:r w:rsidRPr="009D79D7">
        <w:rPr>
          <w:vertAlign w:val="subscript"/>
        </w:rPr>
        <w:t>levelling</w:t>
      </w:r>
      <w:r w:rsidRPr="009D79D7">
        <w:t xml:space="preserve"> is value of the luminosity at which LHCb was levelled during the period in consideration.</w:t>
      </w:r>
      <w:r w:rsidRPr="009D79D7">
        <w:tab/>
        <w:t xml:space="preserve"> </w:t>
      </w:r>
      <w:r w:rsidR="006B0516" w:rsidRPr="009D79D7">
        <w:rPr>
          <w:position w:val="-46"/>
        </w:rPr>
        <w:object w:dxaOrig="2400" w:dyaOrig="1240">
          <v:shape id="_x0000_i1028" type="#_x0000_t75" style="width:119.7pt;height:62.2pt" o:ole="">
            <v:imagedata r:id="rId18" o:title=""/>
          </v:shape>
          <o:OLEObject Type="Embed" ProgID="Equation.3" ShapeID="_x0000_i1028" DrawAspect="Content" ObjectID="_1392755846" r:id="rId19"/>
        </w:object>
      </w:r>
      <w:r w:rsidRPr="009D79D7">
        <w:t>.</w:t>
      </w:r>
    </w:p>
    <w:p w:rsidR="00C7215C" w:rsidRPr="009D79D7" w:rsidRDefault="00843CE8" w:rsidP="00696CB9">
      <w:pPr>
        <w:pStyle w:val="BodyTextIndent"/>
        <w:rPr>
          <w:kern w:val="16"/>
        </w:rPr>
      </w:pPr>
      <w:r w:rsidRPr="009D79D7">
        <w:rPr>
          <w:kern w:val="16"/>
        </w:rPr>
        <w:t xml:space="preserve">Table 2 </w:t>
      </w:r>
      <w:r w:rsidR="00C7215C" w:rsidRPr="009D79D7">
        <w:rPr>
          <w:kern w:val="16"/>
        </w:rPr>
        <w:t>lists the values of the above parameters</w:t>
      </w:r>
      <w:r w:rsidR="004C3914" w:rsidRPr="009D79D7">
        <w:rPr>
          <w:kern w:val="16"/>
        </w:rPr>
        <w:t xml:space="preserve">, the stable beam fraction, the average peak luminosity per colliding pair and </w:t>
      </w:r>
      <w:r w:rsidR="00597DD3" w:rsidRPr="009D79D7">
        <w:rPr>
          <w:kern w:val="16"/>
        </w:rPr>
        <w:t xml:space="preserve">the </w:t>
      </w:r>
      <w:r w:rsidR="004C3914" w:rsidRPr="009D79D7">
        <w:rPr>
          <w:kern w:val="16"/>
        </w:rPr>
        <w:t xml:space="preserve">average </w:t>
      </w:r>
      <w:r w:rsidR="00597DD3" w:rsidRPr="009D79D7">
        <w:rPr>
          <w:kern w:val="16"/>
        </w:rPr>
        <w:t>beam brightness</w:t>
      </w:r>
      <w:r w:rsidR="00C7215C" w:rsidRPr="009D79D7">
        <w:rPr>
          <w:kern w:val="16"/>
        </w:rPr>
        <w:t xml:space="preserve"> for </w:t>
      </w:r>
      <w:r w:rsidR="004C3914" w:rsidRPr="009D79D7">
        <w:rPr>
          <w:kern w:val="16"/>
        </w:rPr>
        <w:t xml:space="preserve">each of </w:t>
      </w:r>
      <w:r w:rsidR="00C7215C" w:rsidRPr="009D79D7">
        <w:rPr>
          <w:kern w:val="16"/>
        </w:rPr>
        <w:t xml:space="preserve">the five operational periods </w:t>
      </w:r>
      <w:r w:rsidR="00882BD2" w:rsidRPr="009D79D7">
        <w:rPr>
          <w:kern w:val="16"/>
        </w:rPr>
        <w:t xml:space="preserve">with 50 ns beams </w:t>
      </w:r>
      <w:r w:rsidR="00B94B8A" w:rsidRPr="009D79D7">
        <w:rPr>
          <w:kern w:val="16"/>
        </w:rPr>
        <w:t>above</w:t>
      </w:r>
      <w:r w:rsidR="002E73D3" w:rsidRPr="009D79D7">
        <w:rPr>
          <w:kern w:val="16"/>
        </w:rPr>
        <w:t xml:space="preserve"> mentioned.</w:t>
      </w:r>
      <w:r w:rsidR="002F5B49" w:rsidRPr="009D79D7">
        <w:rPr>
          <w:kern w:val="16"/>
        </w:rPr>
        <w:t xml:space="preserve"> The LHCb Hübner factor has been ca</w:t>
      </w:r>
      <w:r w:rsidR="002806D6" w:rsidRPr="009D79D7">
        <w:rPr>
          <w:kern w:val="16"/>
        </w:rPr>
        <w:t>lculated for phase V assuming a</w:t>
      </w:r>
      <w:r w:rsidR="00597DD3" w:rsidRPr="009D79D7">
        <w:rPr>
          <w:kern w:val="16"/>
        </w:rPr>
        <w:t xml:space="preserve"> l</w:t>
      </w:r>
      <w:r w:rsidR="002F5B49" w:rsidRPr="009D79D7">
        <w:rPr>
          <w:kern w:val="16"/>
        </w:rPr>
        <w:t>uminosity levelling at 0.35×10</w:t>
      </w:r>
      <w:r w:rsidR="002F5B49" w:rsidRPr="009D79D7">
        <w:rPr>
          <w:kern w:val="16"/>
          <w:vertAlign w:val="superscript"/>
        </w:rPr>
        <w:t>33</w:t>
      </w:r>
      <w:r w:rsidR="002F5B49" w:rsidRPr="009D79D7">
        <w:rPr>
          <w:kern w:val="16"/>
        </w:rPr>
        <w:t xml:space="preserve"> cm</w:t>
      </w:r>
      <w:r w:rsidR="002F5B49" w:rsidRPr="009D79D7">
        <w:rPr>
          <w:kern w:val="16"/>
          <w:vertAlign w:val="superscript"/>
        </w:rPr>
        <w:t>-2</w:t>
      </w:r>
      <w:r w:rsidR="002F5B49" w:rsidRPr="009D79D7">
        <w:rPr>
          <w:kern w:val="16"/>
        </w:rPr>
        <w:t>s</w:t>
      </w:r>
      <w:r w:rsidR="002F5B49" w:rsidRPr="009D79D7">
        <w:rPr>
          <w:kern w:val="16"/>
          <w:vertAlign w:val="superscript"/>
        </w:rPr>
        <w:t>-1</w:t>
      </w:r>
      <w:r w:rsidR="002F5B49" w:rsidRPr="009D79D7">
        <w:rPr>
          <w:kern w:val="16"/>
        </w:rPr>
        <w:t>.</w:t>
      </w:r>
    </w:p>
    <w:p w:rsidR="00C7215C" w:rsidRPr="009D79D7" w:rsidRDefault="00C7215C" w:rsidP="00696CB9">
      <w:pPr>
        <w:pStyle w:val="BodyTextIndent"/>
        <w:rPr>
          <w:kern w:val="16"/>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32"/>
        <w:gridCol w:w="688"/>
        <w:gridCol w:w="508"/>
        <w:gridCol w:w="499"/>
        <w:gridCol w:w="749"/>
        <w:gridCol w:w="988"/>
        <w:gridCol w:w="825"/>
      </w:tblGrid>
      <w:tr w:rsidR="009C0B8F" w:rsidRPr="009D79D7" w:rsidTr="00352A54">
        <w:trPr>
          <w:jc w:val="center"/>
        </w:trPr>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Period</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sz w:val="16"/>
              </w:rPr>
            </w:pPr>
            <w:r w:rsidRPr="009D79D7">
              <w:rPr>
                <w:sz w:val="16"/>
              </w:rPr>
              <w:t>Stable beam fraction</w:t>
            </w:r>
          </w:p>
          <w:p w:rsidR="009C0B8F" w:rsidRPr="009D79D7" w:rsidRDefault="009C0B8F" w:rsidP="00882BD2">
            <w:pPr>
              <w:pStyle w:val="BodyTextIndent"/>
              <w:ind w:firstLine="0"/>
              <w:jc w:val="center"/>
              <w:rPr>
                <w:sz w:val="16"/>
              </w:rPr>
            </w:pPr>
            <w:r w:rsidRPr="009D79D7">
              <w:rPr>
                <w:sz w:val="16"/>
              </w:rPr>
              <w:t>[%]</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sz w:val="16"/>
              </w:rPr>
              <w:t>HF</w:t>
            </w:r>
            <w:r w:rsidRPr="009D79D7">
              <w:rPr>
                <w:sz w:val="16"/>
                <w:vertAlign w:val="subscript"/>
              </w:rPr>
              <w:t>peak</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sz w:val="16"/>
              </w:rPr>
            </w:pPr>
            <w:r w:rsidRPr="009D79D7">
              <w:rPr>
                <w:sz w:val="16"/>
              </w:rPr>
              <w:t>&lt;HF&gt;</w:t>
            </w:r>
          </w:p>
        </w:tc>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sz w:val="16"/>
              </w:rPr>
              <w:t>&lt;HF</w:t>
            </w:r>
            <w:r w:rsidRPr="009D79D7">
              <w:rPr>
                <w:sz w:val="16"/>
                <w:vertAlign w:val="subscript"/>
              </w:rPr>
              <w:t>LHCb</w:t>
            </w:r>
            <w:r w:rsidRPr="009D79D7">
              <w:rPr>
                <w:sz w:val="16"/>
              </w:rPr>
              <w:t>&gt;</w:t>
            </w:r>
          </w:p>
        </w:tc>
        <w:tc>
          <w:tcPr>
            <w:tcW w:w="0" w:type="auto"/>
            <w:tcMar>
              <w:top w:w="28" w:type="dxa"/>
              <w:left w:w="57" w:type="dxa"/>
              <w:bottom w:w="28" w:type="dxa"/>
              <w:right w:w="57" w:type="dxa"/>
            </w:tcMar>
          </w:tcPr>
          <w:p w:rsidR="009C0B8F" w:rsidRPr="009D79D7" w:rsidRDefault="005107E9" w:rsidP="00882BD2">
            <w:pPr>
              <w:pStyle w:val="BodyTextIndent"/>
              <w:ind w:firstLine="0"/>
              <w:jc w:val="center"/>
              <w:rPr>
                <w:sz w:val="16"/>
              </w:rPr>
            </w:pPr>
            <w:r w:rsidRPr="009D79D7">
              <w:rPr>
                <w:sz w:val="16"/>
              </w:rPr>
              <w:t>Average p</w:t>
            </w:r>
            <w:r w:rsidR="009C0B8F" w:rsidRPr="009D79D7">
              <w:rPr>
                <w:sz w:val="16"/>
              </w:rPr>
              <w:t>eak luminosity per colliding pair</w:t>
            </w:r>
          </w:p>
          <w:p w:rsidR="009C0B8F" w:rsidRPr="009D79D7" w:rsidRDefault="009C0B8F" w:rsidP="009C0B8F">
            <w:pPr>
              <w:pStyle w:val="BodyTextIndent"/>
              <w:ind w:firstLine="0"/>
              <w:jc w:val="center"/>
              <w:rPr>
                <w:sz w:val="16"/>
              </w:rPr>
            </w:pPr>
            <w:r w:rsidRPr="009D79D7">
              <w:rPr>
                <w:sz w:val="16"/>
              </w:rPr>
              <w:t>[10</w:t>
            </w:r>
            <w:r w:rsidRPr="009D79D7">
              <w:rPr>
                <w:sz w:val="16"/>
                <w:vertAlign w:val="superscript"/>
              </w:rPr>
              <w:t>30</w:t>
            </w:r>
            <w:r w:rsidRPr="009D79D7">
              <w:rPr>
                <w:sz w:val="16"/>
              </w:rPr>
              <w:t xml:space="preserve"> cm</w:t>
            </w:r>
            <w:r w:rsidRPr="009D79D7">
              <w:rPr>
                <w:sz w:val="16"/>
                <w:vertAlign w:val="superscript"/>
              </w:rPr>
              <w:t>-2</w:t>
            </w:r>
            <w:r w:rsidRPr="009D79D7">
              <w:rPr>
                <w:sz w:val="16"/>
              </w:rPr>
              <w:t>s</w:t>
            </w:r>
            <w:r w:rsidRPr="009D79D7">
              <w:rPr>
                <w:sz w:val="16"/>
                <w:vertAlign w:val="superscript"/>
              </w:rPr>
              <w:t>-1</w:t>
            </w:r>
            <w:r w:rsidRPr="009D79D7">
              <w:rPr>
                <w:sz w:val="16"/>
              </w:rPr>
              <w:t>]</w:t>
            </w:r>
          </w:p>
        </w:tc>
        <w:tc>
          <w:tcPr>
            <w:tcW w:w="0" w:type="auto"/>
            <w:tcMar>
              <w:top w:w="28" w:type="dxa"/>
              <w:left w:w="57" w:type="dxa"/>
              <w:bottom w:w="28" w:type="dxa"/>
              <w:right w:w="57" w:type="dxa"/>
            </w:tcMar>
          </w:tcPr>
          <w:p w:rsidR="009C0B8F" w:rsidRPr="009D79D7" w:rsidRDefault="009C0B8F" w:rsidP="00882BD2">
            <w:pPr>
              <w:pStyle w:val="BodyTextIndent"/>
              <w:ind w:firstLine="0"/>
              <w:jc w:val="center"/>
              <w:rPr>
                <w:sz w:val="16"/>
              </w:rPr>
            </w:pPr>
            <w:r w:rsidRPr="009D79D7">
              <w:rPr>
                <w:sz w:val="16"/>
              </w:rPr>
              <w:t>Average brightness</w:t>
            </w:r>
          </w:p>
          <w:p w:rsidR="009C0B8F" w:rsidRPr="009D79D7" w:rsidRDefault="009C0B8F" w:rsidP="00882BD2">
            <w:pPr>
              <w:pStyle w:val="BodyTextIndent"/>
              <w:ind w:firstLine="0"/>
              <w:jc w:val="center"/>
              <w:rPr>
                <w:sz w:val="16"/>
              </w:rPr>
            </w:pPr>
            <w:r w:rsidRPr="009D79D7">
              <w:rPr>
                <w:sz w:val="16"/>
              </w:rPr>
              <w:t>[10</w:t>
            </w:r>
            <w:r w:rsidRPr="009D79D7">
              <w:rPr>
                <w:sz w:val="16"/>
                <w:vertAlign w:val="superscript"/>
              </w:rPr>
              <w:t>11</w:t>
            </w:r>
            <w:r w:rsidRPr="009D79D7">
              <w:rPr>
                <w:sz w:val="16"/>
              </w:rPr>
              <w:t>/</w:t>
            </w:r>
            <w:r w:rsidRPr="009D79D7">
              <w:rPr>
                <w:rFonts w:ascii="Symbol" w:hAnsi="Symbol"/>
                <w:sz w:val="16"/>
              </w:rPr>
              <w:t></w:t>
            </w:r>
            <w:r w:rsidRPr="009D79D7">
              <w:rPr>
                <w:sz w:val="16"/>
              </w:rPr>
              <w:t>m]</w:t>
            </w:r>
          </w:p>
        </w:tc>
      </w:tr>
      <w:tr w:rsidR="009C0B8F" w:rsidRPr="009D79D7" w:rsidTr="00352A54">
        <w:trPr>
          <w:jc w:val="center"/>
        </w:trPr>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II</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32.8</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0.14</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0.32</w:t>
            </w:r>
          </w:p>
        </w:tc>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w:t>
            </w:r>
          </w:p>
        </w:tc>
        <w:tc>
          <w:tcPr>
            <w:tcW w:w="0" w:type="auto"/>
            <w:tcMar>
              <w:top w:w="28" w:type="dxa"/>
              <w:left w:w="57" w:type="dxa"/>
              <w:bottom w:w="28" w:type="dxa"/>
              <w:right w:w="57" w:type="dxa"/>
            </w:tcMar>
          </w:tcPr>
          <w:p w:rsidR="009C0B8F" w:rsidRPr="009D79D7" w:rsidRDefault="005107E9" w:rsidP="00882BD2">
            <w:pPr>
              <w:pStyle w:val="BodyTextIndent"/>
              <w:ind w:firstLine="0"/>
              <w:jc w:val="center"/>
              <w:rPr>
                <w:kern w:val="16"/>
                <w:sz w:val="16"/>
              </w:rPr>
            </w:pPr>
            <w:r w:rsidRPr="009D79D7">
              <w:rPr>
                <w:kern w:val="16"/>
                <w:sz w:val="16"/>
              </w:rPr>
              <w:t>1.07</w:t>
            </w:r>
          </w:p>
        </w:tc>
        <w:tc>
          <w:tcPr>
            <w:tcW w:w="0" w:type="auto"/>
            <w:tcMar>
              <w:top w:w="28" w:type="dxa"/>
              <w:left w:w="57" w:type="dxa"/>
              <w:bottom w:w="28" w:type="dxa"/>
              <w:right w:w="57" w:type="dxa"/>
            </w:tcMar>
          </w:tcPr>
          <w:p w:rsidR="009C0B8F" w:rsidRPr="009D79D7" w:rsidRDefault="009C0B8F" w:rsidP="00882BD2">
            <w:pPr>
              <w:pStyle w:val="BodyTextIndent"/>
              <w:ind w:firstLine="0"/>
              <w:jc w:val="center"/>
              <w:rPr>
                <w:kern w:val="16"/>
                <w:sz w:val="16"/>
              </w:rPr>
            </w:pPr>
            <w:r w:rsidRPr="009D79D7">
              <w:rPr>
                <w:kern w:val="16"/>
                <w:sz w:val="16"/>
              </w:rPr>
              <w:t>0.43</w:t>
            </w:r>
          </w:p>
        </w:tc>
      </w:tr>
      <w:tr w:rsidR="009C0B8F" w:rsidRPr="009D79D7" w:rsidTr="00352A54">
        <w:trPr>
          <w:jc w:val="center"/>
        </w:trPr>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III</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29.2</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0.19</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0.26</w:t>
            </w:r>
          </w:p>
        </w:tc>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w:t>
            </w:r>
          </w:p>
        </w:tc>
        <w:tc>
          <w:tcPr>
            <w:tcW w:w="0" w:type="auto"/>
            <w:tcMar>
              <w:top w:w="28" w:type="dxa"/>
              <w:left w:w="57" w:type="dxa"/>
              <w:bottom w:w="28" w:type="dxa"/>
              <w:right w:w="57" w:type="dxa"/>
            </w:tcMar>
          </w:tcPr>
          <w:p w:rsidR="009C0B8F" w:rsidRPr="009D79D7" w:rsidRDefault="005107E9" w:rsidP="00882BD2">
            <w:pPr>
              <w:pStyle w:val="BodyTextIndent"/>
              <w:ind w:firstLine="0"/>
              <w:jc w:val="center"/>
              <w:rPr>
                <w:kern w:val="16"/>
                <w:sz w:val="16"/>
              </w:rPr>
            </w:pPr>
            <w:r w:rsidRPr="009D79D7">
              <w:rPr>
                <w:kern w:val="16"/>
                <w:sz w:val="16"/>
              </w:rPr>
              <w:t>1.07</w:t>
            </w:r>
          </w:p>
        </w:tc>
        <w:tc>
          <w:tcPr>
            <w:tcW w:w="0" w:type="auto"/>
            <w:tcMar>
              <w:top w:w="28" w:type="dxa"/>
              <w:left w:w="57" w:type="dxa"/>
              <w:bottom w:w="28" w:type="dxa"/>
              <w:right w:w="57" w:type="dxa"/>
            </w:tcMar>
          </w:tcPr>
          <w:p w:rsidR="009C0B8F" w:rsidRPr="009D79D7" w:rsidRDefault="009C0B8F" w:rsidP="00882BD2">
            <w:pPr>
              <w:pStyle w:val="BodyTextIndent"/>
              <w:ind w:firstLine="0"/>
              <w:jc w:val="center"/>
              <w:rPr>
                <w:kern w:val="16"/>
                <w:sz w:val="16"/>
              </w:rPr>
            </w:pPr>
            <w:r w:rsidRPr="009D79D7">
              <w:rPr>
                <w:kern w:val="16"/>
                <w:sz w:val="16"/>
              </w:rPr>
              <w:t>0.43</w:t>
            </w:r>
          </w:p>
        </w:tc>
      </w:tr>
      <w:tr w:rsidR="009C0B8F" w:rsidRPr="009D79D7" w:rsidTr="00352A54">
        <w:trPr>
          <w:jc w:val="center"/>
        </w:trPr>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IV</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29.1</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0.15</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0.26</w:t>
            </w:r>
          </w:p>
        </w:tc>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w:t>
            </w:r>
          </w:p>
        </w:tc>
        <w:tc>
          <w:tcPr>
            <w:tcW w:w="0" w:type="auto"/>
            <w:tcMar>
              <w:top w:w="28" w:type="dxa"/>
              <w:left w:w="57" w:type="dxa"/>
              <w:bottom w:w="28" w:type="dxa"/>
              <w:right w:w="57" w:type="dxa"/>
            </w:tcMar>
          </w:tcPr>
          <w:p w:rsidR="005107E9" w:rsidRPr="009D79D7" w:rsidRDefault="005107E9" w:rsidP="005107E9">
            <w:pPr>
              <w:pStyle w:val="BodyTextIndent"/>
              <w:ind w:firstLine="0"/>
              <w:jc w:val="center"/>
              <w:rPr>
                <w:kern w:val="16"/>
                <w:sz w:val="16"/>
              </w:rPr>
            </w:pPr>
            <w:r w:rsidRPr="009D79D7">
              <w:rPr>
                <w:kern w:val="16"/>
                <w:sz w:val="16"/>
              </w:rPr>
              <w:t>1.35</w:t>
            </w:r>
          </w:p>
        </w:tc>
        <w:tc>
          <w:tcPr>
            <w:tcW w:w="0" w:type="auto"/>
            <w:tcMar>
              <w:top w:w="28" w:type="dxa"/>
              <w:left w:w="57" w:type="dxa"/>
              <w:bottom w:w="28" w:type="dxa"/>
              <w:right w:w="57" w:type="dxa"/>
            </w:tcMar>
          </w:tcPr>
          <w:p w:rsidR="009C0B8F" w:rsidRPr="009D79D7" w:rsidRDefault="009C0B8F" w:rsidP="00882BD2">
            <w:pPr>
              <w:pStyle w:val="BodyTextIndent"/>
              <w:ind w:firstLine="0"/>
              <w:jc w:val="center"/>
              <w:rPr>
                <w:kern w:val="16"/>
                <w:sz w:val="16"/>
              </w:rPr>
            </w:pPr>
            <w:r w:rsidRPr="009D79D7">
              <w:rPr>
                <w:kern w:val="16"/>
                <w:sz w:val="16"/>
              </w:rPr>
              <w:t>0.54</w:t>
            </w:r>
          </w:p>
        </w:tc>
      </w:tr>
      <w:tr w:rsidR="009C0B8F" w:rsidRPr="009D79D7" w:rsidTr="00352A54">
        <w:trPr>
          <w:jc w:val="center"/>
        </w:trPr>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V</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32.8</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0.2</w:t>
            </w:r>
          </w:p>
        </w:tc>
        <w:tc>
          <w:tcPr>
            <w:tcW w:w="0" w:type="auto"/>
            <w:tcMar>
              <w:top w:w="28" w:type="dxa"/>
              <w:left w:w="57" w:type="dxa"/>
              <w:bottom w:w="28" w:type="dxa"/>
              <w:right w:w="57" w:type="dxa"/>
            </w:tcMar>
            <w:vAlign w:val="center"/>
          </w:tcPr>
          <w:p w:rsidR="009C0B8F" w:rsidRPr="009D79D7" w:rsidRDefault="009C0B8F" w:rsidP="00882BD2">
            <w:pPr>
              <w:pStyle w:val="BodyTextIndent"/>
              <w:ind w:firstLine="0"/>
              <w:jc w:val="center"/>
              <w:rPr>
                <w:kern w:val="16"/>
                <w:sz w:val="16"/>
              </w:rPr>
            </w:pPr>
            <w:r w:rsidRPr="009D79D7">
              <w:rPr>
                <w:kern w:val="16"/>
                <w:sz w:val="16"/>
              </w:rPr>
              <w:t>0.26</w:t>
            </w:r>
          </w:p>
        </w:tc>
        <w:tc>
          <w:tcPr>
            <w:tcW w:w="0" w:type="auto"/>
            <w:shd w:val="clear" w:color="auto" w:fill="auto"/>
            <w:tcMar>
              <w:top w:w="28" w:type="dxa"/>
              <w:left w:w="57" w:type="dxa"/>
              <w:bottom w:w="28" w:type="dxa"/>
              <w:right w:w="57" w:type="dxa"/>
            </w:tcMar>
            <w:vAlign w:val="center"/>
            <w:hideMark/>
          </w:tcPr>
          <w:p w:rsidR="009C0B8F" w:rsidRPr="009D79D7" w:rsidRDefault="009C0B8F" w:rsidP="00882BD2">
            <w:pPr>
              <w:pStyle w:val="BodyTextIndent"/>
              <w:ind w:firstLine="0"/>
              <w:jc w:val="center"/>
              <w:rPr>
                <w:kern w:val="16"/>
                <w:sz w:val="16"/>
              </w:rPr>
            </w:pPr>
            <w:r w:rsidRPr="009D79D7">
              <w:rPr>
                <w:kern w:val="16"/>
                <w:sz w:val="16"/>
              </w:rPr>
              <w:t>0.31</w:t>
            </w:r>
          </w:p>
        </w:tc>
        <w:tc>
          <w:tcPr>
            <w:tcW w:w="0" w:type="auto"/>
            <w:tcMar>
              <w:top w:w="28" w:type="dxa"/>
              <w:left w:w="57" w:type="dxa"/>
              <w:bottom w:w="28" w:type="dxa"/>
              <w:right w:w="57" w:type="dxa"/>
            </w:tcMar>
          </w:tcPr>
          <w:p w:rsidR="009C0B8F" w:rsidRPr="009D79D7" w:rsidRDefault="005107E9" w:rsidP="00882BD2">
            <w:pPr>
              <w:pStyle w:val="BodyTextIndent"/>
              <w:ind w:firstLine="0"/>
              <w:jc w:val="center"/>
              <w:rPr>
                <w:kern w:val="16"/>
                <w:sz w:val="16"/>
              </w:rPr>
            </w:pPr>
            <w:r w:rsidRPr="009D79D7">
              <w:rPr>
                <w:kern w:val="16"/>
                <w:sz w:val="16"/>
              </w:rPr>
              <w:t>2.41</w:t>
            </w:r>
          </w:p>
        </w:tc>
        <w:tc>
          <w:tcPr>
            <w:tcW w:w="0" w:type="auto"/>
            <w:tcMar>
              <w:top w:w="28" w:type="dxa"/>
              <w:left w:w="57" w:type="dxa"/>
              <w:bottom w:w="28" w:type="dxa"/>
              <w:right w:w="57" w:type="dxa"/>
            </w:tcMar>
          </w:tcPr>
          <w:p w:rsidR="009C0B8F" w:rsidRPr="009D79D7" w:rsidRDefault="009C0B8F" w:rsidP="00882BD2">
            <w:pPr>
              <w:pStyle w:val="BodyTextIndent"/>
              <w:ind w:firstLine="0"/>
              <w:jc w:val="center"/>
              <w:rPr>
                <w:kern w:val="16"/>
                <w:sz w:val="16"/>
              </w:rPr>
            </w:pPr>
            <w:r w:rsidRPr="009D79D7">
              <w:rPr>
                <w:kern w:val="16"/>
                <w:sz w:val="16"/>
              </w:rPr>
              <w:t>0.58</w:t>
            </w:r>
          </w:p>
        </w:tc>
      </w:tr>
    </w:tbl>
    <w:p w:rsidR="002E73D3" w:rsidRPr="009D79D7" w:rsidRDefault="002F5B49" w:rsidP="002F5B49">
      <w:pPr>
        <w:pStyle w:val="BodyTextIndent"/>
        <w:ind w:firstLine="0"/>
        <w:rPr>
          <w:kern w:val="16"/>
        </w:rPr>
      </w:pPr>
      <w:r w:rsidRPr="009D79D7">
        <w:rPr>
          <w:kern w:val="16"/>
        </w:rPr>
        <w:t xml:space="preserve">Table 2: Evolution of the stable beam </w:t>
      </w:r>
      <w:r w:rsidR="004C3914" w:rsidRPr="009D79D7">
        <w:rPr>
          <w:kern w:val="16"/>
        </w:rPr>
        <w:t>fraction,</w:t>
      </w:r>
      <w:r w:rsidRPr="009D79D7">
        <w:rPr>
          <w:kern w:val="16"/>
        </w:rPr>
        <w:t xml:space="preserve"> Hübner factors</w:t>
      </w:r>
      <w:r w:rsidR="004C3914" w:rsidRPr="009D79D7">
        <w:rPr>
          <w:kern w:val="16"/>
        </w:rPr>
        <w:t xml:space="preserve">, average peak luminosity per colliding pair and the average beam brightness </w:t>
      </w:r>
      <w:r w:rsidRPr="009D79D7">
        <w:rPr>
          <w:kern w:val="16"/>
        </w:rPr>
        <w:t xml:space="preserve">during the </w:t>
      </w:r>
      <w:r w:rsidR="004C3914" w:rsidRPr="009D79D7">
        <w:rPr>
          <w:kern w:val="16"/>
        </w:rPr>
        <w:t xml:space="preserve">four </w:t>
      </w:r>
      <w:r w:rsidRPr="009D79D7">
        <w:rPr>
          <w:kern w:val="16"/>
        </w:rPr>
        <w:t>opera</w:t>
      </w:r>
      <w:r w:rsidR="004C3914" w:rsidRPr="009D79D7">
        <w:rPr>
          <w:kern w:val="16"/>
        </w:rPr>
        <w:t>tional periods with 50 ns beams above indicated.</w:t>
      </w:r>
    </w:p>
    <w:p w:rsidR="002E73D3" w:rsidRPr="009D79D7" w:rsidRDefault="002E73D3" w:rsidP="00696CB9">
      <w:pPr>
        <w:pStyle w:val="BodyTextIndent"/>
        <w:rPr>
          <w:kern w:val="16"/>
        </w:rPr>
      </w:pPr>
    </w:p>
    <w:p w:rsidR="00832CA6" w:rsidRPr="009D79D7" w:rsidRDefault="00832CA6" w:rsidP="00696CB9">
      <w:pPr>
        <w:pStyle w:val="BodyTextIndent"/>
        <w:rPr>
          <w:kern w:val="16"/>
        </w:rPr>
      </w:pPr>
      <w:r w:rsidRPr="009D79D7">
        <w:rPr>
          <w:kern w:val="16"/>
        </w:rPr>
        <w:t>The above Hübner factors can be used for the estimation of the luminosity evolution for 2012.</w:t>
      </w:r>
    </w:p>
    <w:p w:rsidR="000D4415" w:rsidRPr="009D79D7" w:rsidRDefault="000D4415" w:rsidP="002137F5">
      <w:pPr>
        <w:pStyle w:val="BodyTextIndent"/>
        <w:rPr>
          <w:kern w:val="16"/>
        </w:rPr>
      </w:pPr>
      <w:r w:rsidRPr="009D79D7">
        <w:rPr>
          <w:kern w:val="16"/>
        </w:rPr>
        <w:t>Differently from &lt;HF&gt;, the parameter HF</w:t>
      </w:r>
      <w:r w:rsidRPr="009D79D7">
        <w:rPr>
          <w:kern w:val="16"/>
          <w:vertAlign w:val="subscript"/>
        </w:rPr>
        <w:t>peak</w:t>
      </w:r>
      <w:r w:rsidRPr="009D79D7">
        <w:rPr>
          <w:kern w:val="16"/>
        </w:rPr>
        <w:t xml:space="preserve"> contains the information about the </w:t>
      </w:r>
      <w:r w:rsidR="00832CA6" w:rsidRPr="009D79D7">
        <w:rPr>
          <w:kern w:val="16"/>
        </w:rPr>
        <w:t>luminosity</w:t>
      </w:r>
      <w:r w:rsidRPr="009D79D7">
        <w:rPr>
          <w:kern w:val="16"/>
        </w:rPr>
        <w:t xml:space="preserve"> ramp-up (either in terms of number o</w:t>
      </w:r>
      <w:r w:rsidR="00832CA6" w:rsidRPr="009D79D7">
        <w:rPr>
          <w:kern w:val="16"/>
        </w:rPr>
        <w:t xml:space="preserve">f bunches or bunch population or beam brightness). The lower values </w:t>
      </w:r>
      <w:r w:rsidR="005D0C3F" w:rsidRPr="009D79D7">
        <w:rPr>
          <w:kern w:val="16"/>
        </w:rPr>
        <w:t>of HF</w:t>
      </w:r>
      <w:r w:rsidR="005D0C3F" w:rsidRPr="009D79D7">
        <w:rPr>
          <w:kern w:val="16"/>
          <w:vertAlign w:val="subscript"/>
        </w:rPr>
        <w:t>peak</w:t>
      </w:r>
      <w:r w:rsidR="005D0C3F" w:rsidRPr="009D79D7">
        <w:rPr>
          <w:kern w:val="16"/>
        </w:rPr>
        <w:t xml:space="preserve"> </w:t>
      </w:r>
      <w:r w:rsidR="00832CA6" w:rsidRPr="009D79D7">
        <w:rPr>
          <w:kern w:val="16"/>
        </w:rPr>
        <w:t xml:space="preserve">for phases II and IV are the consequence of the significant increase in peak luminosity </w:t>
      </w:r>
      <w:r w:rsidR="005D2E65" w:rsidRPr="009D79D7">
        <w:rPr>
          <w:kern w:val="16"/>
        </w:rPr>
        <w:t>during these periods (see Fig. 2</w:t>
      </w:r>
      <w:r w:rsidR="00832CA6" w:rsidRPr="009D79D7">
        <w:rPr>
          <w:kern w:val="16"/>
        </w:rPr>
        <w:t>) while the higher values in phase</w:t>
      </w:r>
      <w:r w:rsidR="005D0C3F" w:rsidRPr="009D79D7">
        <w:rPr>
          <w:kern w:val="16"/>
        </w:rPr>
        <w:t>s</w:t>
      </w:r>
      <w:r w:rsidR="00832CA6" w:rsidRPr="009D79D7">
        <w:rPr>
          <w:kern w:val="16"/>
        </w:rPr>
        <w:t xml:space="preserve"> II</w:t>
      </w:r>
      <w:r w:rsidR="005D0C3F" w:rsidRPr="009D79D7">
        <w:rPr>
          <w:kern w:val="16"/>
        </w:rPr>
        <w:t>I</w:t>
      </w:r>
      <w:r w:rsidR="00832CA6" w:rsidRPr="009D79D7">
        <w:rPr>
          <w:kern w:val="16"/>
        </w:rPr>
        <w:t xml:space="preserve"> and V are </w:t>
      </w:r>
      <w:r w:rsidR="005D0C3F" w:rsidRPr="009D79D7">
        <w:rPr>
          <w:kern w:val="16"/>
        </w:rPr>
        <w:t>more typical of luminosity production periods with mild evolution of the luminosity.</w:t>
      </w:r>
      <w:r w:rsidR="00836922" w:rsidRPr="009D79D7">
        <w:rPr>
          <w:kern w:val="16"/>
        </w:rPr>
        <w:t xml:space="preserve"> The average H</w:t>
      </w:r>
      <w:r w:rsidR="0048223C" w:rsidRPr="009D79D7">
        <w:rPr>
          <w:kern w:val="16"/>
        </w:rPr>
        <w:t>ü</w:t>
      </w:r>
      <w:r w:rsidR="00836922" w:rsidRPr="009D79D7">
        <w:rPr>
          <w:kern w:val="16"/>
        </w:rPr>
        <w:t xml:space="preserve">bner factor </w:t>
      </w:r>
      <w:r w:rsidR="00927DA5" w:rsidRPr="009D79D7">
        <w:rPr>
          <w:kern w:val="16"/>
        </w:rPr>
        <w:t xml:space="preserve">&lt;HF&gt; </w:t>
      </w:r>
      <w:r w:rsidR="0048223C" w:rsidRPr="009D79D7">
        <w:rPr>
          <w:kern w:val="16"/>
        </w:rPr>
        <w:t>is approximately constant after an initial reduc</w:t>
      </w:r>
      <w:r w:rsidR="00CF1DC2" w:rsidRPr="009D79D7">
        <w:rPr>
          <w:kern w:val="16"/>
        </w:rPr>
        <w:t xml:space="preserve">tion from Phase II to Phase III </w:t>
      </w:r>
      <w:r w:rsidR="008576A7" w:rsidRPr="009D79D7">
        <w:rPr>
          <w:kern w:val="16"/>
        </w:rPr>
        <w:t xml:space="preserve">due to the reduction in the stable beam fraction resulting from </w:t>
      </w:r>
      <w:r w:rsidR="00927DA5" w:rsidRPr="009D79D7">
        <w:rPr>
          <w:kern w:val="16"/>
        </w:rPr>
        <w:t xml:space="preserve">downtime due </w:t>
      </w:r>
      <w:r w:rsidR="008576A7" w:rsidRPr="009D79D7">
        <w:rPr>
          <w:kern w:val="16"/>
        </w:rPr>
        <w:t>high intensity ef</w:t>
      </w:r>
      <w:r w:rsidR="002E604D" w:rsidRPr="009D79D7">
        <w:rPr>
          <w:kern w:val="16"/>
        </w:rPr>
        <w:t>fects like SEUs, UFOs, vacuum activity.</w:t>
      </w:r>
      <w:r w:rsidR="008576A7" w:rsidRPr="009D79D7">
        <w:rPr>
          <w:kern w:val="16"/>
        </w:rPr>
        <w:t xml:space="preserve"> </w:t>
      </w:r>
      <w:r w:rsidR="00E3145A" w:rsidRPr="009D79D7">
        <w:rPr>
          <w:kern w:val="16"/>
        </w:rPr>
        <w:t>T</w:t>
      </w:r>
      <w:r w:rsidR="00CF1DC2" w:rsidRPr="009D79D7">
        <w:rPr>
          <w:kern w:val="16"/>
        </w:rPr>
        <w:t xml:space="preserve">he </w:t>
      </w:r>
      <w:r w:rsidR="00E3145A" w:rsidRPr="009D79D7">
        <w:rPr>
          <w:kern w:val="16"/>
        </w:rPr>
        <w:t xml:space="preserve">slight </w:t>
      </w:r>
      <w:r w:rsidR="00CF1DC2" w:rsidRPr="009D79D7">
        <w:rPr>
          <w:kern w:val="16"/>
        </w:rPr>
        <w:t xml:space="preserve">increase in the stable beam fraction observed in </w:t>
      </w:r>
      <w:r w:rsidR="00161931" w:rsidRPr="009D79D7">
        <w:rPr>
          <w:kern w:val="16"/>
        </w:rPr>
        <w:t xml:space="preserve">Phase </w:t>
      </w:r>
      <w:r w:rsidR="00E3145A" w:rsidRPr="009D79D7">
        <w:rPr>
          <w:kern w:val="16"/>
        </w:rPr>
        <w:t xml:space="preserve">V </w:t>
      </w:r>
      <w:r w:rsidR="00E3145A" w:rsidRPr="009D79D7">
        <w:rPr>
          <w:kern w:val="16"/>
        </w:rPr>
        <w:lastRenderedPageBreak/>
        <w:t xml:space="preserve">as compared to </w:t>
      </w:r>
      <w:r w:rsidR="00161931" w:rsidRPr="009D79D7">
        <w:rPr>
          <w:kern w:val="16"/>
        </w:rPr>
        <w:t xml:space="preserve">IV </w:t>
      </w:r>
      <w:r w:rsidR="00E3145A" w:rsidRPr="009D79D7">
        <w:rPr>
          <w:kern w:val="16"/>
        </w:rPr>
        <w:t>is likely the result of the measures put in place during the previous phases to mitigate the impact of the high intensity effects above mentioned. No significant increase on the average Hübner factor has been observed</w:t>
      </w:r>
      <w:r w:rsidR="00927DA5" w:rsidRPr="009D79D7">
        <w:rPr>
          <w:kern w:val="16"/>
        </w:rPr>
        <w:t xml:space="preserve"> and this could be due to a reduction of the luminosity lifetime following the increase in luminosity (faster burn-off) after the reduction of the </w:t>
      </w:r>
      <w:r w:rsidR="00927DA5" w:rsidRPr="009D79D7">
        <w:rPr>
          <w:rFonts w:ascii="Symbol" w:hAnsi="Symbol"/>
          <w:kern w:val="16"/>
        </w:rPr>
        <w:t></w:t>
      </w:r>
      <w:r w:rsidR="00927DA5" w:rsidRPr="009D79D7">
        <w:rPr>
          <w:kern w:val="16"/>
        </w:rPr>
        <w:t>* to 1 m.</w:t>
      </w:r>
    </w:p>
    <w:p w:rsidR="007E2983" w:rsidRPr="009D79D7" w:rsidRDefault="00B66693" w:rsidP="00B66693">
      <w:pPr>
        <w:pStyle w:val="BodyTextIndent"/>
        <w:rPr>
          <w:kern w:val="16"/>
        </w:rPr>
      </w:pPr>
      <w:r w:rsidRPr="009D79D7">
        <w:rPr>
          <w:kern w:val="16"/>
        </w:rPr>
        <w:t xml:space="preserve">For the estimation of the performance reach in terms of integrated luminosity </w:t>
      </w:r>
      <w:r w:rsidR="00927DA5" w:rsidRPr="009D79D7">
        <w:rPr>
          <w:kern w:val="16"/>
        </w:rPr>
        <w:t xml:space="preserve">in 2012 </w:t>
      </w:r>
      <w:r w:rsidRPr="009D79D7">
        <w:rPr>
          <w:kern w:val="16"/>
        </w:rPr>
        <w:t>the pa</w:t>
      </w:r>
      <w:r w:rsidR="009D79D7">
        <w:rPr>
          <w:kern w:val="16"/>
        </w:rPr>
        <w:t xml:space="preserve">rameters corresponding to phase </w:t>
      </w:r>
      <w:r w:rsidRPr="009D79D7">
        <w:rPr>
          <w:kern w:val="16"/>
        </w:rPr>
        <w:t>V will be considered for the following reasons:</w:t>
      </w:r>
    </w:p>
    <w:p w:rsidR="007E2983" w:rsidRPr="009D79D7" w:rsidRDefault="007E2983" w:rsidP="008D56A4">
      <w:pPr>
        <w:pStyle w:val="BodyTextIndent"/>
        <w:numPr>
          <w:ilvl w:val="0"/>
          <w:numId w:val="5"/>
        </w:numPr>
        <w:rPr>
          <w:kern w:val="16"/>
        </w:rPr>
      </w:pPr>
      <w:r w:rsidRPr="009D79D7">
        <w:t xml:space="preserve">they have been obtained after the commissioning of the machine with a reduced </w:t>
      </w:r>
      <w:r w:rsidR="000D4415" w:rsidRPr="009D79D7">
        <w:rPr>
          <w:rFonts w:ascii="Symbol" w:hAnsi="Symbol"/>
          <w:kern w:val="16"/>
        </w:rPr>
        <w:t></w:t>
      </w:r>
      <w:r w:rsidR="000D4415" w:rsidRPr="009D79D7">
        <w:rPr>
          <w:kern w:val="16"/>
        </w:rPr>
        <w:t>* (although more relaxed)</w:t>
      </w:r>
      <w:r w:rsidR="00927DA5" w:rsidRPr="009D79D7">
        <w:rPr>
          <w:kern w:val="16"/>
        </w:rPr>
        <w:t xml:space="preserve"> and therefore in the conditions which are closer to those expected in 2012</w:t>
      </w:r>
      <w:r w:rsidRPr="009D79D7">
        <w:rPr>
          <w:kern w:val="16"/>
        </w:rPr>
        <w:t>;</w:t>
      </w:r>
    </w:p>
    <w:p w:rsidR="007E2983" w:rsidRPr="009D79D7" w:rsidRDefault="00927DA5" w:rsidP="008D56A4">
      <w:pPr>
        <w:pStyle w:val="BodyTextIndent"/>
        <w:numPr>
          <w:ilvl w:val="0"/>
          <w:numId w:val="5"/>
        </w:numPr>
        <w:rPr>
          <w:kern w:val="16"/>
        </w:rPr>
      </w:pPr>
      <w:r w:rsidRPr="009D79D7">
        <w:rPr>
          <w:kern w:val="16"/>
        </w:rPr>
        <w:t xml:space="preserve">in </w:t>
      </w:r>
      <w:r w:rsidR="007E2983" w:rsidRPr="009D79D7">
        <w:rPr>
          <w:kern w:val="16"/>
        </w:rPr>
        <w:t xml:space="preserve">this phase </w:t>
      </w:r>
      <w:r w:rsidRPr="009D79D7">
        <w:rPr>
          <w:kern w:val="16"/>
        </w:rPr>
        <w:t>the number of bunches was kept constant and equal to the value that could be used for operation in 2012 (at least for 50 ns operation)</w:t>
      </w:r>
      <w:r w:rsidR="007E2983" w:rsidRPr="009D79D7">
        <w:rPr>
          <w:kern w:val="16"/>
        </w:rPr>
        <w:t>;</w:t>
      </w:r>
    </w:p>
    <w:p w:rsidR="000D4415" w:rsidRPr="009D79D7" w:rsidRDefault="007E2983" w:rsidP="008D56A4">
      <w:pPr>
        <w:pStyle w:val="BodyTextIndent"/>
        <w:numPr>
          <w:ilvl w:val="0"/>
          <w:numId w:val="5"/>
        </w:numPr>
        <w:rPr>
          <w:kern w:val="16"/>
        </w:rPr>
      </w:pPr>
      <w:r w:rsidRPr="009D79D7">
        <w:rPr>
          <w:kern w:val="16"/>
        </w:rPr>
        <w:t>during this phase the emittance of the beam was the minimum that could be delivered by the injectors and no controlled transverse blow-up was applied in the SPS;</w:t>
      </w:r>
    </w:p>
    <w:p w:rsidR="007E2983" w:rsidRPr="009D79D7" w:rsidRDefault="007E2983" w:rsidP="008D56A4">
      <w:pPr>
        <w:pStyle w:val="BodyTextIndent"/>
        <w:numPr>
          <w:ilvl w:val="0"/>
          <w:numId w:val="5"/>
        </w:numPr>
        <w:rPr>
          <w:kern w:val="16"/>
        </w:rPr>
      </w:pPr>
      <w:r w:rsidRPr="009D79D7">
        <w:rPr>
          <w:kern w:val="16"/>
        </w:rPr>
        <w:t xml:space="preserve">machine parameters like </w:t>
      </w:r>
      <w:r w:rsidRPr="009D79D7">
        <w:rPr>
          <w:rFonts w:ascii="Symbol" w:hAnsi="Symbol"/>
          <w:kern w:val="16"/>
        </w:rPr>
        <w:t></w:t>
      </w:r>
      <w:r w:rsidRPr="009D79D7">
        <w:rPr>
          <w:kern w:val="16"/>
        </w:rPr>
        <w:t>* and crossing angles were kept constant during this phase;</w:t>
      </w:r>
    </w:p>
    <w:p w:rsidR="00766756" w:rsidRPr="009D79D7" w:rsidRDefault="000D4415" w:rsidP="008D56A4">
      <w:pPr>
        <w:pStyle w:val="BodyTextIndent"/>
        <w:numPr>
          <w:ilvl w:val="0"/>
          <w:numId w:val="5"/>
        </w:numPr>
        <w:rPr>
          <w:kern w:val="16"/>
        </w:rPr>
      </w:pPr>
      <w:r w:rsidRPr="009D79D7">
        <w:rPr>
          <w:kern w:val="16"/>
        </w:rPr>
        <w:t xml:space="preserve">bunch </w:t>
      </w:r>
      <w:r w:rsidR="007E2983" w:rsidRPr="009D79D7">
        <w:rPr>
          <w:kern w:val="16"/>
        </w:rPr>
        <w:t>population was adiabatically increased</w:t>
      </w:r>
      <w:r w:rsidRPr="009D79D7">
        <w:rPr>
          <w:kern w:val="16"/>
        </w:rPr>
        <w:t xml:space="preserve"> from 1.2 to 1.5x10</w:t>
      </w:r>
      <w:r w:rsidRPr="009D79D7">
        <w:rPr>
          <w:kern w:val="16"/>
          <w:vertAlign w:val="superscript"/>
        </w:rPr>
        <w:t>11</w:t>
      </w:r>
      <w:r w:rsidR="00927DA5" w:rsidRPr="009D79D7">
        <w:rPr>
          <w:kern w:val="16"/>
        </w:rPr>
        <w:t xml:space="preserve"> p</w:t>
      </w:r>
      <w:r w:rsidRPr="009D79D7">
        <w:rPr>
          <w:kern w:val="16"/>
        </w:rPr>
        <w:t xml:space="preserve"> </w:t>
      </w:r>
      <w:r w:rsidR="007E2983" w:rsidRPr="009D79D7">
        <w:rPr>
          <w:kern w:val="16"/>
        </w:rPr>
        <w:t>during this period (</w:t>
      </w:r>
      <w:r w:rsidRPr="009D79D7">
        <w:rPr>
          <w:kern w:val="16"/>
        </w:rPr>
        <w:t>~1.5 months</w:t>
      </w:r>
      <w:r w:rsidR="007E2983" w:rsidRPr="009D79D7">
        <w:rPr>
          <w:kern w:val="16"/>
        </w:rPr>
        <w:t xml:space="preserve">) </w:t>
      </w:r>
      <w:r w:rsidR="00927DA5" w:rsidRPr="009D79D7">
        <w:rPr>
          <w:kern w:val="16"/>
        </w:rPr>
        <w:t>and the emittance followed the evolution represented by Eq. 1</w:t>
      </w:r>
      <w:r w:rsidR="007E2983" w:rsidRPr="009D79D7">
        <w:rPr>
          <w:kern w:val="16"/>
        </w:rPr>
        <w:t>;</w:t>
      </w:r>
    </w:p>
    <w:p w:rsidR="00766756" w:rsidRPr="009D79D7" w:rsidRDefault="00766756" w:rsidP="008D56A4">
      <w:pPr>
        <w:pStyle w:val="BodyTextIndent"/>
        <w:numPr>
          <w:ilvl w:val="0"/>
          <w:numId w:val="5"/>
        </w:numPr>
        <w:rPr>
          <w:kern w:val="16"/>
        </w:rPr>
      </w:pPr>
      <w:r w:rsidRPr="009D79D7">
        <w:rPr>
          <w:kern w:val="16"/>
        </w:rPr>
        <w:t>during this phase the highest bunch population and brightness (very close to the values expected for 2012 operation) as well as peak luminosity have been achieved;</w:t>
      </w:r>
    </w:p>
    <w:p w:rsidR="00766756" w:rsidRPr="009D79D7" w:rsidRDefault="00766756" w:rsidP="008D56A4">
      <w:pPr>
        <w:pStyle w:val="BodyTextIndent"/>
        <w:numPr>
          <w:ilvl w:val="0"/>
          <w:numId w:val="5"/>
        </w:numPr>
        <w:rPr>
          <w:kern w:val="16"/>
        </w:rPr>
      </w:pPr>
      <w:r w:rsidRPr="009D79D7">
        <w:rPr>
          <w:kern w:val="16"/>
        </w:rPr>
        <w:t>given the highest intensity and luminosity this period should be the most representative in terms of efficiency for physics for 2012 operation with respect to effects like SEUs and UFOs, also taking into account that some of the mitigation measures for these phenomena were already in place for this phase.</w:t>
      </w:r>
    </w:p>
    <w:p w:rsidR="007D1CB4" w:rsidRPr="009D79D7" w:rsidRDefault="007D1CB4" w:rsidP="007D1CB4">
      <w:pPr>
        <w:pStyle w:val="Heading2"/>
        <w:spacing w:before="180"/>
      </w:pPr>
      <w:r w:rsidRPr="009D79D7">
        <w:t>2012 expected peak PERFORMANCE</w:t>
      </w:r>
      <w:r w:rsidR="00773A58" w:rsidRPr="009D79D7">
        <w:t xml:space="preserve"> with 50 and 25 NS beams</w:t>
      </w:r>
    </w:p>
    <w:p w:rsidR="00773A58" w:rsidRPr="009D79D7" w:rsidRDefault="00773A58" w:rsidP="00773A58">
      <w:pPr>
        <w:pStyle w:val="Heading3"/>
        <w:rPr>
          <w:kern w:val="16"/>
        </w:rPr>
      </w:pPr>
      <w:r w:rsidRPr="009D79D7">
        <w:rPr>
          <w:kern w:val="16"/>
        </w:rPr>
        <w:t xml:space="preserve">Emittance preservation in the Injectors and the LHC </w:t>
      </w:r>
      <w:r w:rsidR="00651200" w:rsidRPr="009D79D7">
        <w:rPr>
          <w:kern w:val="16"/>
        </w:rPr>
        <w:t>[8][1]</w:t>
      </w:r>
      <w:r w:rsidRPr="009D79D7">
        <w:rPr>
          <w:kern w:val="16"/>
        </w:rPr>
        <w:t xml:space="preserve"> </w:t>
      </w:r>
    </w:p>
    <w:p w:rsidR="00354DDF" w:rsidRPr="009D79D7" w:rsidRDefault="00773A58" w:rsidP="00354DDF">
      <w:pPr>
        <w:ind w:firstLine="187"/>
      </w:pPr>
      <w:r w:rsidRPr="009D79D7">
        <w:t>The experience in the injectors and the LHC with the LHC beams during machine development, operation and during the 25 ns beam tests has shown that for the 50 ns beams a bunch population up to 1.6×10</w:t>
      </w:r>
      <w:r w:rsidRPr="009D79D7">
        <w:rPr>
          <w:vertAlign w:val="superscript"/>
        </w:rPr>
        <w:t>11</w:t>
      </w:r>
      <w:r w:rsidRPr="009D79D7">
        <w:t xml:space="preserve"> p can be </w:t>
      </w:r>
      <w:r w:rsidR="005F0DA0" w:rsidRPr="009D79D7">
        <w:t>delivered by the SPS</w:t>
      </w:r>
      <w:r w:rsidRPr="009D79D7">
        <w:t xml:space="preserve"> in transverse emittances of 2 </w:t>
      </w:r>
      <w:r w:rsidRPr="009D79D7">
        <w:rPr>
          <w:rFonts w:ascii="Symbol" w:hAnsi="Symbol"/>
        </w:rPr>
        <w:t></w:t>
      </w:r>
      <w:r w:rsidR="00354DDF" w:rsidRPr="009D79D7">
        <w:t>m although this might be accompanied by a loss of reproducibility. Extrapolating the performance observed in the LHC up to 1.5×10</w:t>
      </w:r>
      <w:r w:rsidR="00354DDF" w:rsidRPr="009D79D7">
        <w:rPr>
          <w:vertAlign w:val="superscript"/>
        </w:rPr>
        <w:t>11</w:t>
      </w:r>
      <w:r w:rsidR="00354DDF" w:rsidRPr="009D79D7">
        <w:t xml:space="preserve"> p </w:t>
      </w:r>
      <w:r w:rsidR="009B277E" w:rsidRPr="009D79D7">
        <w:t xml:space="preserve">(described by Eq. 1) </w:t>
      </w:r>
      <w:r w:rsidR="00354DDF" w:rsidRPr="009D79D7">
        <w:t>we can expect the emittance in collision for bunch populations of 1.6×10</w:t>
      </w:r>
      <w:r w:rsidR="00354DDF" w:rsidRPr="009D79D7">
        <w:rPr>
          <w:vertAlign w:val="superscript"/>
        </w:rPr>
        <w:t>11</w:t>
      </w:r>
      <w:r w:rsidR="00354DDF" w:rsidRPr="009D79D7">
        <w:t xml:space="preserve"> p to reach 2.8 </w:t>
      </w:r>
      <w:r w:rsidR="00354DDF" w:rsidRPr="009D79D7">
        <w:rPr>
          <w:rFonts w:ascii="Symbol" w:hAnsi="Symbol"/>
        </w:rPr>
        <w:t></w:t>
      </w:r>
      <w:r w:rsidR="00354DDF" w:rsidRPr="009D79D7">
        <w:t>m.</w:t>
      </w:r>
    </w:p>
    <w:p w:rsidR="00773A58" w:rsidRPr="009D79D7" w:rsidRDefault="00354DDF" w:rsidP="00B45672">
      <w:pPr>
        <w:ind w:firstLine="187"/>
      </w:pPr>
      <w:r w:rsidRPr="009D79D7">
        <w:t>For the 25 ns beam the SPS is expected to deliver a maximum bunch population corresponding to the nominal (</w:t>
      </w:r>
      <w:r w:rsidR="00B45672" w:rsidRPr="009D79D7">
        <w:t>1.15×</w:t>
      </w:r>
      <w:r w:rsidRPr="009D79D7">
        <w:t>10</w:t>
      </w:r>
      <w:r w:rsidRPr="009D79D7">
        <w:rPr>
          <w:vertAlign w:val="superscript"/>
        </w:rPr>
        <w:t>11</w:t>
      </w:r>
      <w:r w:rsidRPr="009D79D7">
        <w:t xml:space="preserve"> p) with a transverse emittance larger than 3 </w:t>
      </w:r>
      <w:r w:rsidRPr="009D79D7">
        <w:rPr>
          <w:rFonts w:ascii="Symbol" w:hAnsi="Symbol"/>
        </w:rPr>
        <w:t></w:t>
      </w:r>
      <w:r w:rsidRPr="009D79D7">
        <w:t>m.</w:t>
      </w:r>
      <w:r w:rsidR="00724300" w:rsidRPr="009D79D7">
        <w:t xml:space="preserve"> </w:t>
      </w:r>
      <w:r w:rsidR="009F2ACD" w:rsidRPr="009D79D7">
        <w:t xml:space="preserve">Assuming that an additive emittance blow-up of ~0.7 </w:t>
      </w:r>
      <w:r w:rsidR="009F2ACD" w:rsidRPr="009D79D7">
        <w:rPr>
          <w:rFonts w:ascii="Symbol" w:hAnsi="Symbol"/>
        </w:rPr>
        <w:lastRenderedPageBreak/>
        <w:t></w:t>
      </w:r>
      <w:r w:rsidR="009F2ACD" w:rsidRPr="009D79D7">
        <w:t xml:space="preserve">m (observed for single bunch beams during dedicated machine development sessions </w:t>
      </w:r>
      <w:r w:rsidR="00651200" w:rsidRPr="009D79D7">
        <w:t>[8]</w:t>
      </w:r>
      <w:r w:rsidR="009F2ACD" w:rsidRPr="009D79D7">
        <w:t xml:space="preserve">) is observed in the LHC the expected emittance in collision is </w:t>
      </w:r>
      <w:r w:rsidR="00B45672" w:rsidRPr="009D79D7">
        <w:t xml:space="preserve">equal or larger than 3.7 </w:t>
      </w:r>
      <w:r w:rsidR="00B45672" w:rsidRPr="009D79D7">
        <w:rPr>
          <w:rFonts w:ascii="Symbol" w:hAnsi="Symbol"/>
        </w:rPr>
        <w:t></w:t>
      </w:r>
      <w:r w:rsidR="00B45672" w:rsidRPr="009D79D7">
        <w:t>m, very close to the nominal value.</w:t>
      </w:r>
    </w:p>
    <w:p w:rsidR="00773A58" w:rsidRPr="009D79D7" w:rsidRDefault="00BC06FB" w:rsidP="00BC06FB">
      <w:pPr>
        <w:ind w:firstLine="187"/>
      </w:pPr>
      <w:r w:rsidRPr="009D79D7">
        <w:t>For the evaluation of the peak performance in 2012 it seems reasonable to assu</w:t>
      </w:r>
      <w:r w:rsidR="009B277E" w:rsidRPr="009D79D7">
        <w:t>me that progress will be made in the reproducibility of the parameters of the beam delivered by the injectors up to 1.6×10</w:t>
      </w:r>
      <w:r w:rsidR="009B277E" w:rsidRPr="009D79D7">
        <w:rPr>
          <w:vertAlign w:val="superscript"/>
        </w:rPr>
        <w:t>11</w:t>
      </w:r>
      <w:r w:rsidR="009B277E" w:rsidRPr="009D79D7">
        <w:t xml:space="preserve"> p/bunch and in the </w:t>
      </w:r>
      <w:r w:rsidRPr="009D79D7">
        <w:t>understanding of the emittance blow-up in the LHC</w:t>
      </w:r>
      <w:r w:rsidR="009B277E" w:rsidRPr="009D79D7">
        <w:t>.</w:t>
      </w:r>
      <w:r w:rsidRPr="009D79D7">
        <w:t xml:space="preserve"> </w:t>
      </w:r>
      <w:r w:rsidR="009B277E" w:rsidRPr="009D79D7">
        <w:t>Therefore, t</w:t>
      </w:r>
      <w:r w:rsidRPr="009D79D7">
        <w:t>he peak beam parameters</w:t>
      </w:r>
      <w:r w:rsidR="009B277E" w:rsidRPr="009D79D7">
        <w:t xml:space="preserve"> assumed for </w:t>
      </w:r>
      <w:r w:rsidRPr="009D79D7">
        <w:t>the LHC beams in collision ar</w:t>
      </w:r>
      <w:r w:rsidR="0006130A" w:rsidRPr="009D79D7">
        <w:t>e summarized in T</w:t>
      </w:r>
      <w:r w:rsidR="001B368C" w:rsidRPr="009D79D7">
        <w:t>ab.</w:t>
      </w:r>
      <w:r w:rsidRPr="009D79D7">
        <w:t xml:space="preserve"> 3.</w:t>
      </w:r>
    </w:p>
    <w:p w:rsidR="00773A58" w:rsidRPr="009D79D7" w:rsidRDefault="00773A58" w:rsidP="002779EB">
      <w:pPr>
        <w:ind w:firstLine="187"/>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61"/>
        <w:gridCol w:w="1257"/>
        <w:gridCol w:w="438"/>
        <w:gridCol w:w="799"/>
      </w:tblGrid>
      <w:tr w:rsidR="001B368C" w:rsidRPr="009D79D7" w:rsidTr="00352A54">
        <w:trPr>
          <w:jc w:val="center"/>
        </w:trPr>
        <w:tc>
          <w:tcPr>
            <w:tcW w:w="0" w:type="auto"/>
            <w:shd w:val="clear" w:color="auto" w:fill="auto"/>
            <w:tcMar>
              <w:top w:w="28" w:type="dxa"/>
              <w:left w:w="57" w:type="dxa"/>
              <w:bottom w:w="28" w:type="dxa"/>
              <w:right w:w="57" w:type="dxa"/>
            </w:tcMar>
            <w:vAlign w:val="center"/>
            <w:hideMark/>
          </w:tcPr>
          <w:p w:rsidR="001B368C" w:rsidRPr="009D79D7" w:rsidRDefault="001B368C" w:rsidP="00BC06FB">
            <w:pPr>
              <w:pStyle w:val="BodyTextIndent"/>
              <w:ind w:firstLine="0"/>
              <w:jc w:val="center"/>
              <w:rPr>
                <w:kern w:val="16"/>
                <w:sz w:val="16"/>
              </w:rPr>
            </w:pPr>
            <w:r w:rsidRPr="009D79D7">
              <w:rPr>
                <w:kern w:val="16"/>
                <w:sz w:val="16"/>
              </w:rPr>
              <w:t>Bunch spacing</w:t>
            </w:r>
          </w:p>
          <w:p w:rsidR="001B368C" w:rsidRPr="009D79D7" w:rsidRDefault="001B368C" w:rsidP="00BC06FB">
            <w:pPr>
              <w:pStyle w:val="BodyTextIndent"/>
              <w:ind w:firstLine="0"/>
              <w:jc w:val="center"/>
              <w:rPr>
                <w:kern w:val="16"/>
                <w:sz w:val="16"/>
              </w:rPr>
            </w:pPr>
            <w:r w:rsidRPr="009D79D7">
              <w:rPr>
                <w:kern w:val="16"/>
                <w:sz w:val="16"/>
              </w:rPr>
              <w:t>[ns]</w:t>
            </w:r>
          </w:p>
        </w:tc>
        <w:tc>
          <w:tcPr>
            <w:tcW w:w="0" w:type="auto"/>
            <w:tcMar>
              <w:top w:w="28" w:type="dxa"/>
              <w:left w:w="57" w:type="dxa"/>
              <w:bottom w:w="28" w:type="dxa"/>
              <w:right w:w="57" w:type="dxa"/>
            </w:tcMar>
            <w:vAlign w:val="center"/>
          </w:tcPr>
          <w:p w:rsidR="001B368C" w:rsidRPr="009D79D7" w:rsidRDefault="001B368C" w:rsidP="00BC06FB">
            <w:pPr>
              <w:pStyle w:val="BodyTextIndent"/>
              <w:ind w:firstLine="0"/>
              <w:jc w:val="center"/>
              <w:rPr>
                <w:sz w:val="16"/>
              </w:rPr>
            </w:pPr>
            <w:r w:rsidRPr="009D79D7">
              <w:rPr>
                <w:sz w:val="16"/>
              </w:rPr>
              <w:t>Bunch population</w:t>
            </w:r>
          </w:p>
          <w:p w:rsidR="001B368C" w:rsidRPr="009D79D7" w:rsidRDefault="001B368C" w:rsidP="00BC06FB">
            <w:pPr>
              <w:pStyle w:val="BodyTextIndent"/>
              <w:ind w:firstLine="0"/>
              <w:jc w:val="center"/>
              <w:rPr>
                <w:sz w:val="16"/>
              </w:rPr>
            </w:pPr>
            <w:r w:rsidRPr="009D79D7">
              <w:rPr>
                <w:sz w:val="16"/>
              </w:rPr>
              <w:t>[10</w:t>
            </w:r>
            <w:r w:rsidRPr="009D79D7">
              <w:rPr>
                <w:sz w:val="16"/>
                <w:vertAlign w:val="superscript"/>
              </w:rPr>
              <w:t>11</w:t>
            </w:r>
            <w:r w:rsidRPr="009D79D7">
              <w:rPr>
                <w:sz w:val="16"/>
              </w:rPr>
              <w:t>]</w:t>
            </w:r>
          </w:p>
        </w:tc>
        <w:tc>
          <w:tcPr>
            <w:tcW w:w="0" w:type="auto"/>
            <w:tcMar>
              <w:top w:w="28" w:type="dxa"/>
              <w:left w:w="57" w:type="dxa"/>
              <w:bottom w:w="28" w:type="dxa"/>
              <w:right w:w="57" w:type="dxa"/>
            </w:tcMar>
            <w:vAlign w:val="center"/>
          </w:tcPr>
          <w:p w:rsidR="001B368C" w:rsidRPr="009D79D7" w:rsidRDefault="001B368C" w:rsidP="00BC06FB">
            <w:pPr>
              <w:pStyle w:val="BodyTextIndent"/>
              <w:ind w:firstLine="0"/>
              <w:jc w:val="center"/>
              <w:rPr>
                <w:sz w:val="16"/>
              </w:rPr>
            </w:pPr>
            <w:r w:rsidRPr="009D79D7">
              <w:rPr>
                <w:rFonts w:ascii="Symbol" w:hAnsi="Symbol"/>
                <w:sz w:val="16"/>
              </w:rPr>
              <w:t></w:t>
            </w:r>
            <w:r w:rsidRPr="009D79D7">
              <w:rPr>
                <w:sz w:val="16"/>
              </w:rPr>
              <w:t>*</w:t>
            </w:r>
            <w:r w:rsidRPr="009D79D7">
              <w:rPr>
                <w:sz w:val="16"/>
                <w:vertAlign w:val="subscript"/>
              </w:rPr>
              <w:t>coll</w:t>
            </w:r>
          </w:p>
          <w:p w:rsidR="001B368C" w:rsidRPr="009D79D7" w:rsidRDefault="001B368C" w:rsidP="00BC06FB">
            <w:pPr>
              <w:pStyle w:val="BodyTextIndent"/>
              <w:ind w:firstLine="0"/>
              <w:jc w:val="center"/>
              <w:rPr>
                <w:kern w:val="16"/>
                <w:sz w:val="16"/>
              </w:rPr>
            </w:pPr>
            <w:r w:rsidRPr="009D79D7">
              <w:rPr>
                <w:sz w:val="16"/>
              </w:rPr>
              <w:t>[</w:t>
            </w:r>
            <w:r w:rsidRPr="009D79D7">
              <w:rPr>
                <w:rFonts w:ascii="Symbol" w:hAnsi="Symbol"/>
                <w:sz w:val="16"/>
              </w:rPr>
              <w:t></w:t>
            </w:r>
            <w:r w:rsidRPr="009D79D7">
              <w:rPr>
                <w:sz w:val="16"/>
              </w:rPr>
              <w:t>m]</w:t>
            </w:r>
          </w:p>
        </w:tc>
        <w:tc>
          <w:tcPr>
            <w:tcW w:w="0" w:type="auto"/>
            <w:tcMar>
              <w:top w:w="28" w:type="dxa"/>
              <w:left w:w="57" w:type="dxa"/>
              <w:bottom w:w="28" w:type="dxa"/>
              <w:right w:w="57" w:type="dxa"/>
            </w:tcMar>
          </w:tcPr>
          <w:p w:rsidR="001B368C" w:rsidRPr="009D79D7" w:rsidRDefault="001B368C" w:rsidP="00BC06FB">
            <w:pPr>
              <w:pStyle w:val="BodyTextIndent"/>
              <w:ind w:firstLine="0"/>
              <w:jc w:val="center"/>
              <w:rPr>
                <w:sz w:val="16"/>
              </w:rPr>
            </w:pPr>
            <w:r w:rsidRPr="009D79D7">
              <w:rPr>
                <w:sz w:val="16"/>
              </w:rPr>
              <w:t>Brightness</w:t>
            </w:r>
          </w:p>
          <w:p w:rsidR="001B368C" w:rsidRPr="009D79D7" w:rsidRDefault="001B368C" w:rsidP="00BC06FB">
            <w:pPr>
              <w:pStyle w:val="BodyTextIndent"/>
              <w:ind w:firstLine="0"/>
              <w:jc w:val="center"/>
              <w:rPr>
                <w:sz w:val="16"/>
              </w:rPr>
            </w:pPr>
            <w:r w:rsidRPr="009D79D7">
              <w:rPr>
                <w:sz w:val="16"/>
              </w:rPr>
              <w:t>[10</w:t>
            </w:r>
            <w:r w:rsidRPr="009D79D7">
              <w:rPr>
                <w:sz w:val="16"/>
                <w:vertAlign w:val="superscript"/>
              </w:rPr>
              <w:t>11</w:t>
            </w:r>
            <w:r w:rsidRPr="009D79D7">
              <w:rPr>
                <w:sz w:val="16"/>
              </w:rPr>
              <w:t>/</w:t>
            </w:r>
            <w:r w:rsidRPr="009D79D7">
              <w:rPr>
                <w:rFonts w:ascii="Symbol" w:hAnsi="Symbol"/>
                <w:sz w:val="16"/>
              </w:rPr>
              <w:t></w:t>
            </w:r>
            <w:r w:rsidRPr="009D79D7">
              <w:rPr>
                <w:sz w:val="16"/>
              </w:rPr>
              <w:t>m]</w:t>
            </w:r>
          </w:p>
        </w:tc>
      </w:tr>
      <w:tr w:rsidR="001B368C" w:rsidRPr="009D79D7" w:rsidTr="00352A54">
        <w:trPr>
          <w:jc w:val="center"/>
        </w:trPr>
        <w:tc>
          <w:tcPr>
            <w:tcW w:w="0" w:type="auto"/>
            <w:shd w:val="clear" w:color="auto" w:fill="auto"/>
            <w:tcMar>
              <w:top w:w="28" w:type="dxa"/>
              <w:left w:w="57" w:type="dxa"/>
              <w:bottom w:w="28" w:type="dxa"/>
              <w:right w:w="57" w:type="dxa"/>
            </w:tcMar>
            <w:vAlign w:val="center"/>
            <w:hideMark/>
          </w:tcPr>
          <w:p w:rsidR="001B368C" w:rsidRPr="009D79D7" w:rsidRDefault="001B368C" w:rsidP="00BC06FB">
            <w:pPr>
              <w:pStyle w:val="BodyTextIndent"/>
              <w:ind w:firstLine="0"/>
              <w:jc w:val="center"/>
              <w:rPr>
                <w:kern w:val="16"/>
                <w:sz w:val="16"/>
              </w:rPr>
            </w:pPr>
            <w:r w:rsidRPr="009D79D7">
              <w:rPr>
                <w:kern w:val="16"/>
                <w:sz w:val="16"/>
              </w:rPr>
              <w:t>25</w:t>
            </w:r>
          </w:p>
        </w:tc>
        <w:tc>
          <w:tcPr>
            <w:tcW w:w="0" w:type="auto"/>
            <w:tcMar>
              <w:top w:w="28" w:type="dxa"/>
              <w:left w:w="57" w:type="dxa"/>
              <w:bottom w:w="28" w:type="dxa"/>
              <w:right w:w="57" w:type="dxa"/>
            </w:tcMar>
            <w:vAlign w:val="center"/>
          </w:tcPr>
          <w:p w:rsidR="001B368C" w:rsidRPr="009D79D7" w:rsidRDefault="001B368C" w:rsidP="00BC06FB">
            <w:pPr>
              <w:pStyle w:val="BodyTextIndent"/>
              <w:ind w:firstLine="0"/>
              <w:jc w:val="center"/>
              <w:rPr>
                <w:kern w:val="16"/>
                <w:sz w:val="16"/>
              </w:rPr>
            </w:pPr>
            <w:r w:rsidRPr="009D79D7">
              <w:rPr>
                <w:kern w:val="16"/>
                <w:sz w:val="16"/>
              </w:rPr>
              <w:t>1.15</w:t>
            </w:r>
          </w:p>
        </w:tc>
        <w:tc>
          <w:tcPr>
            <w:tcW w:w="0" w:type="auto"/>
            <w:tcMar>
              <w:top w:w="28" w:type="dxa"/>
              <w:left w:w="57" w:type="dxa"/>
              <w:bottom w:w="28" w:type="dxa"/>
              <w:right w:w="57" w:type="dxa"/>
            </w:tcMar>
            <w:vAlign w:val="center"/>
          </w:tcPr>
          <w:p w:rsidR="001B368C" w:rsidRPr="009D79D7" w:rsidRDefault="001B368C" w:rsidP="00BC06FB">
            <w:pPr>
              <w:pStyle w:val="BodyTextIndent"/>
              <w:ind w:firstLine="0"/>
              <w:jc w:val="center"/>
              <w:rPr>
                <w:kern w:val="16"/>
                <w:sz w:val="16"/>
              </w:rPr>
            </w:pPr>
            <w:r w:rsidRPr="009D79D7">
              <w:rPr>
                <w:kern w:val="16"/>
                <w:sz w:val="16"/>
              </w:rPr>
              <w:t>3.5</w:t>
            </w:r>
          </w:p>
        </w:tc>
        <w:tc>
          <w:tcPr>
            <w:tcW w:w="0" w:type="auto"/>
            <w:tcMar>
              <w:top w:w="28" w:type="dxa"/>
              <w:left w:w="57" w:type="dxa"/>
              <w:bottom w:w="28" w:type="dxa"/>
              <w:right w:w="57" w:type="dxa"/>
            </w:tcMar>
          </w:tcPr>
          <w:p w:rsidR="001B368C" w:rsidRPr="009D79D7" w:rsidRDefault="001B368C" w:rsidP="00BC06FB">
            <w:pPr>
              <w:pStyle w:val="BodyTextIndent"/>
              <w:ind w:firstLine="0"/>
              <w:jc w:val="center"/>
              <w:rPr>
                <w:kern w:val="16"/>
                <w:sz w:val="16"/>
              </w:rPr>
            </w:pPr>
            <w:r w:rsidRPr="009D79D7">
              <w:rPr>
                <w:kern w:val="16"/>
                <w:sz w:val="16"/>
              </w:rPr>
              <w:t>0.33</w:t>
            </w:r>
          </w:p>
        </w:tc>
      </w:tr>
      <w:tr w:rsidR="001B368C" w:rsidRPr="009D79D7" w:rsidTr="00352A54">
        <w:trPr>
          <w:jc w:val="center"/>
        </w:trPr>
        <w:tc>
          <w:tcPr>
            <w:tcW w:w="0" w:type="auto"/>
            <w:shd w:val="clear" w:color="auto" w:fill="auto"/>
            <w:tcMar>
              <w:top w:w="28" w:type="dxa"/>
              <w:left w:w="57" w:type="dxa"/>
              <w:bottom w:w="28" w:type="dxa"/>
              <w:right w:w="57" w:type="dxa"/>
            </w:tcMar>
            <w:vAlign w:val="center"/>
            <w:hideMark/>
          </w:tcPr>
          <w:p w:rsidR="001B368C" w:rsidRPr="009D79D7" w:rsidRDefault="001B368C" w:rsidP="00BC06FB">
            <w:pPr>
              <w:pStyle w:val="BodyTextIndent"/>
              <w:ind w:firstLine="0"/>
              <w:jc w:val="center"/>
              <w:rPr>
                <w:kern w:val="16"/>
                <w:sz w:val="16"/>
              </w:rPr>
            </w:pPr>
            <w:r w:rsidRPr="009D79D7">
              <w:rPr>
                <w:kern w:val="16"/>
                <w:sz w:val="16"/>
              </w:rPr>
              <w:t>50</w:t>
            </w:r>
          </w:p>
        </w:tc>
        <w:tc>
          <w:tcPr>
            <w:tcW w:w="0" w:type="auto"/>
            <w:tcMar>
              <w:top w:w="28" w:type="dxa"/>
              <w:left w:w="57" w:type="dxa"/>
              <w:bottom w:w="28" w:type="dxa"/>
              <w:right w:w="57" w:type="dxa"/>
            </w:tcMar>
            <w:vAlign w:val="center"/>
          </w:tcPr>
          <w:p w:rsidR="001B368C" w:rsidRPr="009D79D7" w:rsidRDefault="001B368C" w:rsidP="00BC06FB">
            <w:pPr>
              <w:pStyle w:val="BodyTextIndent"/>
              <w:ind w:firstLine="0"/>
              <w:jc w:val="center"/>
              <w:rPr>
                <w:kern w:val="16"/>
                <w:sz w:val="16"/>
              </w:rPr>
            </w:pPr>
            <w:r w:rsidRPr="009D79D7">
              <w:rPr>
                <w:kern w:val="16"/>
                <w:sz w:val="16"/>
              </w:rPr>
              <w:t>1.6</w:t>
            </w:r>
          </w:p>
        </w:tc>
        <w:tc>
          <w:tcPr>
            <w:tcW w:w="0" w:type="auto"/>
            <w:tcMar>
              <w:top w:w="28" w:type="dxa"/>
              <w:left w:w="57" w:type="dxa"/>
              <w:bottom w:w="28" w:type="dxa"/>
              <w:right w:w="57" w:type="dxa"/>
            </w:tcMar>
            <w:vAlign w:val="center"/>
          </w:tcPr>
          <w:p w:rsidR="001B368C" w:rsidRPr="009D79D7" w:rsidRDefault="001B368C" w:rsidP="00BC06FB">
            <w:pPr>
              <w:pStyle w:val="BodyTextIndent"/>
              <w:ind w:firstLine="0"/>
              <w:jc w:val="center"/>
              <w:rPr>
                <w:kern w:val="16"/>
                <w:sz w:val="16"/>
              </w:rPr>
            </w:pPr>
            <w:r w:rsidRPr="009D79D7">
              <w:rPr>
                <w:kern w:val="16"/>
                <w:sz w:val="16"/>
              </w:rPr>
              <w:t>2.5</w:t>
            </w:r>
          </w:p>
        </w:tc>
        <w:tc>
          <w:tcPr>
            <w:tcW w:w="0" w:type="auto"/>
            <w:tcMar>
              <w:top w:w="28" w:type="dxa"/>
              <w:left w:w="57" w:type="dxa"/>
              <w:bottom w:w="28" w:type="dxa"/>
              <w:right w:w="57" w:type="dxa"/>
            </w:tcMar>
          </w:tcPr>
          <w:p w:rsidR="001B368C" w:rsidRPr="009D79D7" w:rsidRDefault="001B368C" w:rsidP="00BC06FB">
            <w:pPr>
              <w:pStyle w:val="BodyTextIndent"/>
              <w:ind w:firstLine="0"/>
              <w:jc w:val="center"/>
              <w:rPr>
                <w:kern w:val="16"/>
                <w:sz w:val="16"/>
              </w:rPr>
            </w:pPr>
            <w:r w:rsidRPr="009D79D7">
              <w:rPr>
                <w:kern w:val="16"/>
                <w:sz w:val="16"/>
              </w:rPr>
              <w:t>0.64</w:t>
            </w:r>
          </w:p>
        </w:tc>
      </w:tr>
    </w:tbl>
    <w:p w:rsidR="00BC06FB" w:rsidRPr="009D79D7" w:rsidRDefault="0006130A" w:rsidP="0006130A">
      <w:r w:rsidRPr="009D79D7">
        <w:t xml:space="preserve">Table 3. </w:t>
      </w:r>
      <w:r w:rsidR="009B277E" w:rsidRPr="009D79D7">
        <w:t>P</w:t>
      </w:r>
      <w:r w:rsidRPr="009D79D7">
        <w:t>eak beam parameters in collision in 2012.</w:t>
      </w:r>
    </w:p>
    <w:p w:rsidR="00520669" w:rsidRPr="009D79D7" w:rsidRDefault="00520669" w:rsidP="00520669"/>
    <w:p w:rsidR="00520669" w:rsidRPr="009D79D7" w:rsidRDefault="00520669" w:rsidP="00520669">
      <w:pPr>
        <w:pStyle w:val="Heading3"/>
        <w:rPr>
          <w:kern w:val="16"/>
        </w:rPr>
      </w:pPr>
      <w:r w:rsidRPr="009D79D7">
        <w:rPr>
          <w:kern w:val="16"/>
        </w:rPr>
        <w:t xml:space="preserve">Beam-beam effects </w:t>
      </w:r>
      <w:r w:rsidR="00053A60" w:rsidRPr="009D79D7">
        <w:rPr>
          <w:kern w:val="16"/>
        </w:rPr>
        <w:t>[3]</w:t>
      </w:r>
    </w:p>
    <w:p w:rsidR="00B76D45" w:rsidRPr="009D79D7" w:rsidRDefault="00A65635" w:rsidP="00B34E3A">
      <w:pPr>
        <w:ind w:firstLine="187"/>
      </w:pPr>
      <w:r w:rsidRPr="009D79D7">
        <w:t xml:space="preserve">For </w:t>
      </w:r>
      <w:r w:rsidR="00605EF4" w:rsidRPr="009D79D7">
        <w:t xml:space="preserve">the </w:t>
      </w:r>
      <w:r w:rsidRPr="009D79D7">
        <w:t xml:space="preserve">peak beam parameters listed in Tab. 3 the head-on beam-beam tune shift </w:t>
      </w:r>
      <w:r w:rsidR="00605EF4" w:rsidRPr="009D79D7">
        <w:rPr>
          <w:rFonts w:ascii="Symbol" w:hAnsi="Symbol"/>
        </w:rPr>
        <w:t></w:t>
      </w:r>
      <w:r w:rsidR="00605EF4" w:rsidRPr="009D79D7">
        <w:t>Q</w:t>
      </w:r>
      <w:r w:rsidR="00605EF4" w:rsidRPr="009D79D7">
        <w:rPr>
          <w:vertAlign w:val="subscript"/>
        </w:rPr>
        <w:t>head-on</w:t>
      </w:r>
      <w:r w:rsidR="00605EF4" w:rsidRPr="009D79D7">
        <w:t>~N</w:t>
      </w:r>
      <w:r w:rsidR="00605EF4" w:rsidRPr="009D79D7">
        <w:rPr>
          <w:vertAlign w:val="subscript"/>
        </w:rPr>
        <w:t>b</w:t>
      </w:r>
      <w:r w:rsidR="00605EF4" w:rsidRPr="009D79D7">
        <w:t>/</w:t>
      </w:r>
      <w:r w:rsidR="00605EF4" w:rsidRPr="009D79D7">
        <w:rPr>
          <w:rFonts w:ascii="Symbol" w:hAnsi="Symbol"/>
        </w:rPr>
        <w:t></w:t>
      </w:r>
      <w:r w:rsidR="00605EF4" w:rsidRPr="009D79D7">
        <w:t>* is equal</w:t>
      </w:r>
      <w:r w:rsidRPr="009D79D7">
        <w:t xml:space="preserve"> or smaller</w:t>
      </w:r>
      <w:r w:rsidR="00605EF4" w:rsidRPr="009D79D7">
        <w:t xml:space="preserve"> </w:t>
      </w:r>
      <w:r w:rsidR="009B277E" w:rsidRPr="009D79D7">
        <w:t>than that achieved in 2011</w:t>
      </w:r>
      <w:r w:rsidR="00605EF4" w:rsidRPr="009D79D7">
        <w:t xml:space="preserve"> and no hard limits </w:t>
      </w:r>
      <w:r w:rsidR="009B277E" w:rsidRPr="009D79D7">
        <w:t xml:space="preserve">have been </w:t>
      </w:r>
      <w:r w:rsidR="00605EF4" w:rsidRPr="009D79D7">
        <w:t>observed so far</w:t>
      </w:r>
      <w:r w:rsidRPr="009D79D7">
        <w:t>.</w:t>
      </w:r>
      <w:r w:rsidR="00B76D45" w:rsidRPr="009D79D7">
        <w:t xml:space="preserve"> Operation with 50 ns beams with long range beam-beam separation down to 9.3 </w:t>
      </w:r>
      <w:r w:rsidR="00B76D45" w:rsidRPr="009D79D7">
        <w:rPr>
          <w:rFonts w:ascii="Symbol" w:hAnsi="Symbol"/>
        </w:rPr>
        <w:t></w:t>
      </w:r>
      <w:r w:rsidR="00B76D45" w:rsidRPr="009D79D7">
        <w:t xml:space="preserve"> </w:t>
      </w:r>
      <w:r w:rsidR="00C64383" w:rsidRPr="009D79D7">
        <w:t xml:space="preserve">(for a normalized transverse emittance of 2.5 </w:t>
      </w:r>
      <w:r w:rsidR="00C64383" w:rsidRPr="009D79D7">
        <w:rPr>
          <w:rFonts w:ascii="Symbol" w:hAnsi="Symbol"/>
        </w:rPr>
        <w:t></w:t>
      </w:r>
      <w:r w:rsidR="00C64383" w:rsidRPr="009D79D7">
        <w:t xml:space="preserve">m) </w:t>
      </w:r>
      <w:r w:rsidR="00B76D45" w:rsidRPr="009D79D7">
        <w:t>has been demonstrated with bunch population</w:t>
      </w:r>
      <w:r w:rsidR="0071438A" w:rsidRPr="009D79D7">
        <w:t>s</w:t>
      </w:r>
      <w:r w:rsidR="00B76D45" w:rsidRPr="009D79D7">
        <w:t xml:space="preserve"> up to 1.5×10</w:t>
      </w:r>
      <w:r w:rsidR="00B76D45" w:rsidRPr="009D79D7">
        <w:rPr>
          <w:vertAlign w:val="superscript"/>
        </w:rPr>
        <w:t>11</w:t>
      </w:r>
      <w:r w:rsidR="00B76D45" w:rsidRPr="009D79D7">
        <w:t xml:space="preserve"> p.</w:t>
      </w:r>
    </w:p>
    <w:p w:rsidR="00CE159B" w:rsidRPr="009D79D7" w:rsidRDefault="00CE159B" w:rsidP="00A1084A">
      <w:pPr>
        <w:ind w:firstLine="187"/>
      </w:pPr>
      <w:r w:rsidRPr="009D79D7">
        <w:t xml:space="preserve">The expected dependence of the dynamic aperture on the long range beam-beam separation is shown in Fig. 3 </w:t>
      </w:r>
      <w:r w:rsidR="00053A60" w:rsidRPr="009D79D7">
        <w:t>[3]</w:t>
      </w:r>
      <w:r w:rsidRPr="009D79D7">
        <w:t xml:space="preserve"> for the 25 (red) and 50 (green) ns beams and for a bunch population of ~1.2×10</w:t>
      </w:r>
      <w:r w:rsidRPr="009D79D7">
        <w:rPr>
          <w:vertAlign w:val="superscript"/>
        </w:rPr>
        <w:t>11</w:t>
      </w:r>
      <w:r w:rsidRPr="009D79D7">
        <w:t xml:space="preserve"> p</w:t>
      </w:r>
      <w:r w:rsidR="003635FD" w:rsidRPr="009D79D7">
        <w:t xml:space="preserve">. The green vertical line corresponds to a separation of 9.3 </w:t>
      </w:r>
      <w:r w:rsidR="003635FD" w:rsidRPr="009D79D7">
        <w:rPr>
          <w:rFonts w:ascii="Symbol" w:hAnsi="Symbol"/>
        </w:rPr>
        <w:t></w:t>
      </w:r>
      <w:r w:rsidR="003635FD" w:rsidRPr="009D79D7">
        <w:t xml:space="preserve">. For this separation the expected dynamic aperture is close to 8 </w:t>
      </w:r>
      <w:r w:rsidR="003635FD" w:rsidRPr="009D79D7">
        <w:rPr>
          <w:rFonts w:ascii="Symbol" w:hAnsi="Symbol"/>
        </w:rPr>
        <w:t></w:t>
      </w:r>
      <w:r w:rsidR="003635FD" w:rsidRPr="009D79D7">
        <w:t xml:space="preserve">.  The expected dynamic aperture for </w:t>
      </w:r>
      <w:r w:rsidR="00A1084A" w:rsidRPr="009D79D7">
        <w:t>1.6×10</w:t>
      </w:r>
      <w:r w:rsidR="00A1084A" w:rsidRPr="009D79D7">
        <w:rPr>
          <w:vertAlign w:val="superscript"/>
        </w:rPr>
        <w:t>11</w:t>
      </w:r>
      <w:r w:rsidR="00A1084A" w:rsidRPr="009D79D7">
        <w:t xml:space="preserve"> p is close to 6 </w:t>
      </w:r>
      <w:r w:rsidR="00A1084A" w:rsidRPr="009D79D7">
        <w:rPr>
          <w:rFonts w:ascii="Symbol" w:hAnsi="Symbol"/>
        </w:rPr>
        <w:t></w:t>
      </w:r>
      <w:r w:rsidR="0071438A" w:rsidRPr="009D79D7">
        <w:rPr>
          <w:rFonts w:ascii="Symbol" w:hAnsi="Symbol"/>
        </w:rPr>
        <w:t></w:t>
      </w:r>
      <w:r w:rsidR="00096409" w:rsidRPr="009D79D7">
        <w:rPr>
          <w:rFonts w:ascii="Symbol" w:hAnsi="Symbol"/>
        </w:rPr>
        <w:t></w:t>
      </w:r>
      <w:r w:rsidR="00096409" w:rsidRPr="009D79D7">
        <w:rPr>
          <w:rFonts w:ascii="Times New Roman" w:hAnsi="Times New Roman"/>
        </w:rPr>
        <w:t xml:space="preserve">larger than the primary collimator aperture with tight settings) given that the dynamic aperture for long range beam-beam effects is inversely proportional to the bunch population </w:t>
      </w:r>
      <w:r w:rsidR="00053A60" w:rsidRPr="009D79D7">
        <w:rPr>
          <w:rFonts w:ascii="Times New Roman" w:hAnsi="Times New Roman"/>
        </w:rPr>
        <w:t>[3]</w:t>
      </w:r>
      <w:r w:rsidR="00A1084A" w:rsidRPr="009D79D7">
        <w:rPr>
          <w:rFonts w:ascii="Times New Roman" w:hAnsi="Times New Roman"/>
        </w:rPr>
        <w:t>.</w:t>
      </w:r>
    </w:p>
    <w:p w:rsidR="00CE159B" w:rsidRPr="009D79D7" w:rsidRDefault="003635FD" w:rsidP="00CE159B">
      <w:r w:rsidRPr="009D79D7">
        <w:rPr>
          <w:noProof/>
          <w:lang w:eastAsia="en-GB"/>
        </w:rPr>
        <w:drawing>
          <wp:inline distT="0" distB="0" distL="0" distR="0" wp14:anchorId="180E5F7E" wp14:editId="7A723611">
            <wp:extent cx="2880305" cy="21795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880305" cy="2179509"/>
                    </a:xfrm>
                    <a:prstGeom prst="rect">
                      <a:avLst/>
                    </a:prstGeom>
                    <a:noFill/>
                  </pic:spPr>
                </pic:pic>
              </a:graphicData>
            </a:graphic>
          </wp:inline>
        </w:drawing>
      </w:r>
    </w:p>
    <w:p w:rsidR="00CE159B" w:rsidRPr="009D79D7" w:rsidRDefault="00096409" w:rsidP="00B34E3A">
      <w:pPr>
        <w:ind w:firstLine="187"/>
      </w:pPr>
      <w:r w:rsidRPr="009D79D7">
        <w:t>Figure</w:t>
      </w:r>
      <w:r w:rsidR="00A1084A" w:rsidRPr="009D79D7">
        <w:t xml:space="preserve"> 3. Dependence of the dynamic aperture on the long range beam-beam separation (in beam </w:t>
      </w:r>
      <w:r w:rsidR="00A1084A" w:rsidRPr="009D79D7">
        <w:rPr>
          <w:rFonts w:ascii="Symbol" w:hAnsi="Symbol"/>
        </w:rPr>
        <w:t></w:t>
      </w:r>
      <w:r w:rsidR="00A1084A" w:rsidRPr="009D79D7">
        <w:t>) for the 25 (red) and 50 (green) ns beam for a bunch population of 1.2×10</w:t>
      </w:r>
      <w:r w:rsidR="00A1084A" w:rsidRPr="009D79D7">
        <w:rPr>
          <w:vertAlign w:val="superscript"/>
        </w:rPr>
        <w:t>11</w:t>
      </w:r>
      <w:r w:rsidR="00A1084A" w:rsidRPr="009D79D7">
        <w:t xml:space="preserve"> p</w:t>
      </w:r>
      <w:r w:rsidR="00720D38" w:rsidRPr="009D79D7">
        <w:t xml:space="preserve"> </w:t>
      </w:r>
      <w:r w:rsidR="00053A60" w:rsidRPr="009D79D7">
        <w:t>[3]</w:t>
      </w:r>
      <w:r w:rsidR="00A1084A" w:rsidRPr="009D79D7">
        <w:t>.</w:t>
      </w:r>
    </w:p>
    <w:p w:rsidR="00A1084A" w:rsidRPr="009D79D7" w:rsidRDefault="00A1084A" w:rsidP="00B34E3A">
      <w:pPr>
        <w:ind w:firstLine="187"/>
      </w:pPr>
    </w:p>
    <w:p w:rsidR="004A2732" w:rsidRPr="009D79D7" w:rsidRDefault="00CE159B" w:rsidP="00255B54">
      <w:pPr>
        <w:ind w:firstLine="187"/>
      </w:pPr>
      <w:r w:rsidRPr="009D79D7">
        <w:lastRenderedPageBreak/>
        <w:t xml:space="preserve">For 25 ns spaced beams the number of long range collisions is 120 as compared to 64 for 50 ns beams. In order to get the same dynamic aperture the long range beam-beam separation (in </w:t>
      </w:r>
      <w:r w:rsidRPr="009D79D7">
        <w:rPr>
          <w:rFonts w:ascii="Symbol" w:hAnsi="Symbol"/>
        </w:rPr>
        <w:t></w:t>
      </w:r>
      <w:r w:rsidRPr="009D79D7">
        <w:t xml:space="preserve">) has to be increased by approximately 20% </w:t>
      </w:r>
      <w:r w:rsidR="003635FD" w:rsidRPr="009D79D7">
        <w:t xml:space="preserve">(to ~11 </w:t>
      </w:r>
      <w:r w:rsidR="003635FD" w:rsidRPr="009D79D7">
        <w:rPr>
          <w:rFonts w:ascii="Symbol" w:hAnsi="Symbol"/>
        </w:rPr>
        <w:t></w:t>
      </w:r>
      <w:r w:rsidR="00A1084A" w:rsidRPr="009D79D7">
        <w:rPr>
          <w:rFonts w:ascii="Symbol" w:hAnsi="Symbol"/>
        </w:rPr>
        <w:t></w:t>
      </w:r>
      <w:r w:rsidR="00A1084A" w:rsidRPr="009D79D7">
        <w:rPr>
          <w:rFonts w:ascii="Times New Roman" w:hAnsi="Times New Roman"/>
        </w:rPr>
        <w:t>as indicated by the vertical red line</w:t>
      </w:r>
      <w:r w:rsidR="003635FD" w:rsidRPr="009D79D7">
        <w:t xml:space="preserve">) </w:t>
      </w:r>
      <w:r w:rsidRPr="009D79D7">
        <w:t xml:space="preserve">for the 25 ns beams at constant bunch population. In the following it has been assumed a long-range beam-beam separation of 12 </w:t>
      </w:r>
      <w:r w:rsidRPr="009D79D7">
        <w:rPr>
          <w:rFonts w:ascii="Symbol" w:hAnsi="Symbol"/>
        </w:rPr>
        <w:t></w:t>
      </w:r>
      <w:r w:rsidRPr="009D79D7">
        <w:t xml:space="preserve"> for 25 ns beams and 9.3 </w:t>
      </w:r>
      <w:r w:rsidRPr="009D79D7">
        <w:rPr>
          <w:rFonts w:ascii="Symbol" w:hAnsi="Symbol"/>
        </w:rPr>
        <w:t></w:t>
      </w:r>
      <w:r w:rsidRPr="009D79D7">
        <w:t xml:space="preserve"> for 50 ns beams for the beam parameters in Table 3. This assumption is rather pessimistic for the 25 ns beam given its lower bunch population and </w:t>
      </w:r>
      <w:r w:rsidR="00A74134" w:rsidRPr="009D79D7">
        <w:t xml:space="preserve">taking into account that </w:t>
      </w:r>
      <w:r w:rsidRPr="009D79D7">
        <w:t>the dynamic aperture resulting from long-range beam-beam encounters is inversely proportional to the bunch population.</w:t>
      </w:r>
    </w:p>
    <w:p w:rsidR="00DB103D" w:rsidRPr="009D79D7" w:rsidRDefault="00255B54" w:rsidP="00DB103D">
      <w:pPr>
        <w:pStyle w:val="Heading3"/>
        <w:rPr>
          <w:kern w:val="16"/>
        </w:rPr>
      </w:pPr>
      <w:r w:rsidRPr="009D79D7">
        <w:rPr>
          <w:rFonts w:ascii="Symbol" w:hAnsi="Symbol"/>
          <w:kern w:val="16"/>
        </w:rPr>
        <w:t></w:t>
      </w:r>
      <w:r w:rsidRPr="009D79D7">
        <w:rPr>
          <w:kern w:val="16"/>
        </w:rPr>
        <w:t>* reach</w:t>
      </w:r>
      <w:r w:rsidR="00DB103D" w:rsidRPr="009D79D7">
        <w:rPr>
          <w:kern w:val="16"/>
        </w:rPr>
        <w:t xml:space="preserve"> </w:t>
      </w:r>
      <w:r w:rsidR="00651200" w:rsidRPr="009D79D7">
        <w:rPr>
          <w:kern w:val="16"/>
        </w:rPr>
        <w:t>[6]</w:t>
      </w:r>
      <w:r w:rsidR="00787465" w:rsidRPr="009D79D7">
        <w:rPr>
          <w:kern w:val="16"/>
        </w:rPr>
        <w:t>[10]</w:t>
      </w:r>
    </w:p>
    <w:p w:rsidR="00220E91" w:rsidRPr="009D79D7" w:rsidRDefault="005B615F" w:rsidP="00720D38">
      <w:pPr>
        <w:ind w:firstLine="187"/>
      </w:pPr>
      <w:r w:rsidRPr="009D79D7">
        <w:t xml:space="preserve">The collimation system defines minimum aperture that can be protected and therefore the limits on the minimum β* that can be safely achieved taking into account the available aperture and the tolerances (e.g. </w:t>
      </w:r>
      <w:r w:rsidRPr="009D79D7">
        <w:rPr>
          <w:rFonts w:ascii="Symbol" w:hAnsi="Symbol"/>
        </w:rPr>
        <w:t></w:t>
      </w:r>
      <w:r w:rsidRPr="009D79D7">
        <w:t xml:space="preserve"> beating, orbit, etc.) and taking into account that the beta function at the triplets increase as we progress during the squeeze and we reduce the </w:t>
      </w:r>
      <w:r w:rsidRPr="009D79D7">
        <w:rPr>
          <w:rFonts w:ascii="Symbol" w:hAnsi="Symbol"/>
        </w:rPr>
        <w:t></w:t>
      </w:r>
      <w:r w:rsidRPr="009D79D7">
        <w:t xml:space="preserve">*. Tight collimator settings have been tested during machine development </w:t>
      </w:r>
      <w:r w:rsidR="00A74134" w:rsidRPr="009D79D7">
        <w:t xml:space="preserve">studies </w:t>
      </w:r>
      <w:r w:rsidR="00651200" w:rsidRPr="009D79D7">
        <w:t>[11]</w:t>
      </w:r>
      <w:r w:rsidR="00A74134" w:rsidRPr="009D79D7">
        <w:t xml:space="preserve"> </w:t>
      </w:r>
      <w:r w:rsidRPr="009D79D7">
        <w:t xml:space="preserve">and </w:t>
      </w:r>
      <w:r w:rsidR="00720D38" w:rsidRPr="009D79D7">
        <w:t xml:space="preserve">are proposed for operation for 2012 with intermediate </w:t>
      </w:r>
      <w:r w:rsidR="00A74134" w:rsidRPr="009D79D7">
        <w:t xml:space="preserve">collimator </w:t>
      </w:r>
      <w:r w:rsidR="00720D38" w:rsidRPr="009D79D7">
        <w:t xml:space="preserve">settings (used in 2011) as back-up solution in case of issues with orbit control and/or impedance. The minimum </w:t>
      </w:r>
      <w:r w:rsidR="00720D38" w:rsidRPr="009D79D7">
        <w:rPr>
          <w:rFonts w:ascii="Symbol" w:hAnsi="Symbol"/>
        </w:rPr>
        <w:t></w:t>
      </w:r>
      <w:r w:rsidR="00720D38" w:rsidRPr="009D79D7">
        <w:t xml:space="preserve">* achievable in 2012 at 3.5 and 4 TeV and the corresponding (half) crossing angle required to keep long range beam-beam separation to 9.3 </w:t>
      </w:r>
      <w:r w:rsidR="00720D38" w:rsidRPr="009D79D7">
        <w:rPr>
          <w:rFonts w:ascii="Symbol" w:hAnsi="Symbol"/>
        </w:rPr>
        <w:t></w:t>
      </w:r>
      <w:r w:rsidR="00720D38" w:rsidRPr="009D79D7">
        <w:t xml:space="preserve"> for the 50 ns beam are listed in Tab</w:t>
      </w:r>
      <w:r w:rsidR="00265549" w:rsidRPr="009D79D7">
        <w:t xml:space="preserve">le 4 </w:t>
      </w:r>
      <w:r w:rsidR="00651200" w:rsidRPr="009D79D7">
        <w:t>[6]</w:t>
      </w:r>
      <w:r w:rsidR="00B8068E" w:rsidRPr="009D79D7">
        <w:t xml:space="preserve"> for different collimator settings</w:t>
      </w:r>
      <w:r w:rsidR="00265549" w:rsidRPr="009D79D7">
        <w:t xml:space="preserve">. A scheme with a </w:t>
      </w:r>
      <w:r w:rsidR="00265549" w:rsidRPr="009D79D7">
        <w:rPr>
          <w:rFonts w:ascii="Symbol" w:hAnsi="Symbol"/>
        </w:rPr>
        <w:t></w:t>
      </w:r>
      <w:r w:rsidR="00265549" w:rsidRPr="009D79D7">
        <w:t>* of 0.6 m can be also conceived assuming that the errors are not correlated among them and therefore can be added in quadrature instead of being added linearly.</w:t>
      </w:r>
    </w:p>
    <w:p w:rsidR="00B8068E" w:rsidRPr="009D79D7" w:rsidRDefault="00B8068E" w:rsidP="00B8068E"/>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123"/>
        <w:gridCol w:w="1056"/>
        <w:gridCol w:w="2148"/>
      </w:tblGrid>
      <w:tr w:rsidR="00B8068E" w:rsidRPr="009D79D7" w:rsidTr="00454491">
        <w:trPr>
          <w:jc w:val="center"/>
        </w:trPr>
        <w:tc>
          <w:tcPr>
            <w:tcW w:w="0" w:type="auto"/>
            <w:shd w:val="clear" w:color="auto" w:fill="auto"/>
            <w:tcMar>
              <w:top w:w="28" w:type="dxa"/>
              <w:left w:w="57" w:type="dxa"/>
              <w:bottom w:w="28" w:type="dxa"/>
              <w:right w:w="57" w:type="dxa"/>
            </w:tcMar>
            <w:vAlign w:val="center"/>
            <w:hideMark/>
          </w:tcPr>
          <w:p w:rsidR="00B8068E" w:rsidRPr="009D79D7" w:rsidRDefault="00B8068E" w:rsidP="00454491">
            <w:pPr>
              <w:rPr>
                <w:sz w:val="16"/>
              </w:rPr>
            </w:pPr>
            <w:r w:rsidRPr="009D79D7">
              <w:rPr>
                <w:rFonts w:ascii="Symbol" w:hAnsi="Symbol"/>
                <w:sz w:val="16"/>
              </w:rPr>
              <w:t></w:t>
            </w:r>
            <w:r w:rsidRPr="009D79D7">
              <w:rPr>
                <w:sz w:val="16"/>
              </w:rPr>
              <w:t>* [m]</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rPr>
                <w:sz w:val="16"/>
              </w:rPr>
            </w:pPr>
            <w:r w:rsidRPr="009D79D7">
              <w:rPr>
                <w:rFonts w:ascii="Symbol" w:hAnsi="Symbol"/>
                <w:bCs/>
                <w:sz w:val="16"/>
              </w:rPr>
              <w:t></w:t>
            </w:r>
            <w:r w:rsidRPr="009D79D7">
              <w:rPr>
                <w:bCs/>
                <w:sz w:val="16"/>
                <w:vertAlign w:val="subscript"/>
              </w:rPr>
              <w:t>cross</w:t>
            </w:r>
            <w:r w:rsidRPr="009D79D7">
              <w:rPr>
                <w:bCs/>
                <w:sz w:val="16"/>
              </w:rPr>
              <w:t xml:space="preserve"> [</w:t>
            </w:r>
            <w:r w:rsidRPr="009D79D7">
              <w:rPr>
                <w:rFonts w:ascii="Symbol" w:hAnsi="Symbol"/>
                <w:bCs/>
                <w:sz w:val="16"/>
              </w:rPr>
              <w:t></w:t>
            </w:r>
            <w:r w:rsidRPr="009D79D7">
              <w:rPr>
                <w:bCs/>
                <w:sz w:val="16"/>
              </w:rPr>
              <w:t>rad]</w:t>
            </w:r>
            <w:r w:rsidRPr="009D79D7">
              <w:rPr>
                <w:sz w:val="16"/>
              </w:rPr>
              <w:t xml:space="preserve"> </w:t>
            </w:r>
            <w:r w:rsidRPr="009D79D7">
              <w:rPr>
                <w:bCs/>
                <w:sz w:val="16"/>
              </w:rPr>
              <w:t>@ 3.5 TeV</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rPr>
                <w:sz w:val="16"/>
              </w:rPr>
            </w:pPr>
            <w:r w:rsidRPr="009D79D7">
              <w:rPr>
                <w:rFonts w:ascii="Symbol" w:hAnsi="Symbol"/>
                <w:bCs/>
                <w:sz w:val="16"/>
              </w:rPr>
              <w:t></w:t>
            </w:r>
            <w:r w:rsidRPr="009D79D7">
              <w:rPr>
                <w:bCs/>
                <w:sz w:val="16"/>
                <w:vertAlign w:val="subscript"/>
              </w:rPr>
              <w:t>cross</w:t>
            </w:r>
            <w:r w:rsidRPr="009D79D7">
              <w:rPr>
                <w:bCs/>
                <w:sz w:val="16"/>
              </w:rPr>
              <w:t xml:space="preserve"> [</w:t>
            </w:r>
            <w:r w:rsidRPr="009D79D7">
              <w:rPr>
                <w:rFonts w:ascii="Symbol" w:hAnsi="Symbol"/>
                <w:bCs/>
                <w:sz w:val="16"/>
              </w:rPr>
              <w:t></w:t>
            </w:r>
            <w:r w:rsidRPr="009D79D7">
              <w:rPr>
                <w:bCs/>
                <w:sz w:val="16"/>
              </w:rPr>
              <w:t>rad]</w:t>
            </w:r>
            <w:r w:rsidRPr="009D79D7">
              <w:rPr>
                <w:sz w:val="16"/>
              </w:rPr>
              <w:t xml:space="preserve"> </w:t>
            </w:r>
            <w:r w:rsidRPr="009D79D7">
              <w:rPr>
                <w:bCs/>
                <w:sz w:val="16"/>
              </w:rPr>
              <w:t>@ 4 TeV</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ind w:firstLine="187"/>
              <w:jc w:val="center"/>
              <w:rPr>
                <w:sz w:val="16"/>
              </w:rPr>
            </w:pPr>
            <w:r w:rsidRPr="009D79D7">
              <w:rPr>
                <w:bCs/>
                <w:sz w:val="16"/>
              </w:rPr>
              <w:t>Comments</w:t>
            </w:r>
          </w:p>
        </w:tc>
      </w:tr>
      <w:tr w:rsidR="00B8068E" w:rsidRPr="009D79D7" w:rsidTr="00454491">
        <w:trPr>
          <w:jc w:val="center"/>
        </w:trPr>
        <w:tc>
          <w:tcPr>
            <w:tcW w:w="0" w:type="auto"/>
            <w:shd w:val="clear" w:color="auto" w:fill="auto"/>
            <w:tcMar>
              <w:top w:w="28" w:type="dxa"/>
              <w:left w:w="57" w:type="dxa"/>
              <w:bottom w:w="28" w:type="dxa"/>
              <w:right w:w="57" w:type="dxa"/>
            </w:tcMar>
            <w:vAlign w:val="center"/>
            <w:hideMark/>
          </w:tcPr>
          <w:p w:rsidR="00B8068E" w:rsidRPr="009D79D7" w:rsidRDefault="00B8068E" w:rsidP="000B2BEC">
            <w:pPr>
              <w:jc w:val="center"/>
              <w:rPr>
                <w:sz w:val="16"/>
              </w:rPr>
            </w:pPr>
            <w:r w:rsidRPr="009D79D7">
              <w:rPr>
                <w:sz w:val="16"/>
              </w:rPr>
              <w:t>0.6</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155</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145</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Tight collimator settings – errors in quadrature</w:t>
            </w:r>
          </w:p>
        </w:tc>
      </w:tr>
      <w:tr w:rsidR="00B8068E" w:rsidRPr="009D79D7" w:rsidTr="00454491">
        <w:trPr>
          <w:jc w:val="center"/>
        </w:trPr>
        <w:tc>
          <w:tcPr>
            <w:tcW w:w="0" w:type="auto"/>
            <w:shd w:val="clear" w:color="auto" w:fill="auto"/>
            <w:tcMar>
              <w:top w:w="28" w:type="dxa"/>
              <w:left w:w="57" w:type="dxa"/>
              <w:bottom w:w="28" w:type="dxa"/>
              <w:right w:w="57" w:type="dxa"/>
            </w:tcMar>
            <w:vAlign w:val="center"/>
            <w:hideMark/>
          </w:tcPr>
          <w:p w:rsidR="00B8068E" w:rsidRPr="009D79D7" w:rsidRDefault="00B8068E" w:rsidP="000B2BEC">
            <w:pPr>
              <w:jc w:val="center"/>
              <w:rPr>
                <w:sz w:val="16"/>
              </w:rPr>
            </w:pPr>
            <w:r w:rsidRPr="009D79D7">
              <w:rPr>
                <w:sz w:val="16"/>
              </w:rPr>
              <w:t>0.7</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143</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134</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Tight collimator settings – linear error sum</w:t>
            </w:r>
          </w:p>
        </w:tc>
      </w:tr>
      <w:tr w:rsidR="00B8068E" w:rsidRPr="009D79D7" w:rsidTr="00454491">
        <w:trPr>
          <w:jc w:val="center"/>
        </w:trPr>
        <w:tc>
          <w:tcPr>
            <w:tcW w:w="0" w:type="auto"/>
            <w:shd w:val="clear" w:color="auto" w:fill="auto"/>
            <w:tcMar>
              <w:top w:w="28" w:type="dxa"/>
              <w:left w:w="57" w:type="dxa"/>
              <w:bottom w:w="28" w:type="dxa"/>
              <w:right w:w="57" w:type="dxa"/>
            </w:tcMar>
            <w:vAlign w:val="center"/>
            <w:hideMark/>
          </w:tcPr>
          <w:p w:rsidR="00B8068E" w:rsidRPr="009D79D7" w:rsidRDefault="00B8068E" w:rsidP="000B2BEC">
            <w:pPr>
              <w:jc w:val="center"/>
              <w:rPr>
                <w:sz w:val="16"/>
              </w:rPr>
            </w:pPr>
            <w:r w:rsidRPr="009D79D7">
              <w:rPr>
                <w:sz w:val="16"/>
              </w:rPr>
              <w:t>0.9</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126</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118</w:t>
            </w:r>
          </w:p>
        </w:tc>
        <w:tc>
          <w:tcPr>
            <w:tcW w:w="0" w:type="auto"/>
            <w:shd w:val="clear" w:color="auto" w:fill="auto"/>
            <w:tcMar>
              <w:top w:w="28" w:type="dxa"/>
              <w:left w:w="57" w:type="dxa"/>
              <w:bottom w:w="28" w:type="dxa"/>
              <w:right w:w="57" w:type="dxa"/>
            </w:tcMar>
            <w:vAlign w:val="center"/>
            <w:hideMark/>
          </w:tcPr>
          <w:p w:rsidR="00B8068E" w:rsidRPr="009D79D7" w:rsidRDefault="00B8068E" w:rsidP="00454491">
            <w:pPr>
              <w:jc w:val="center"/>
              <w:rPr>
                <w:sz w:val="16"/>
              </w:rPr>
            </w:pPr>
            <w:r w:rsidRPr="009D79D7">
              <w:rPr>
                <w:sz w:val="16"/>
              </w:rPr>
              <w:t>Intermediate settings – linear error sum</w:t>
            </w:r>
          </w:p>
        </w:tc>
      </w:tr>
    </w:tbl>
    <w:p w:rsidR="00B8068E" w:rsidRPr="009D79D7" w:rsidRDefault="000B2BEC" w:rsidP="00B8068E">
      <w:r w:rsidRPr="009D79D7">
        <w:t xml:space="preserve">Table </w:t>
      </w:r>
      <w:r w:rsidR="00B8068E" w:rsidRPr="009D79D7">
        <w:t xml:space="preserve">4. </w:t>
      </w:r>
      <w:r w:rsidR="00B8068E" w:rsidRPr="009D79D7">
        <w:rPr>
          <w:rFonts w:ascii="Symbol" w:hAnsi="Symbol"/>
        </w:rPr>
        <w:t></w:t>
      </w:r>
      <w:r w:rsidR="00B8068E" w:rsidRPr="009D79D7">
        <w:t xml:space="preserve">* reach for 50 ns operation for different collimator settings and tolerances </w:t>
      </w:r>
      <w:r w:rsidR="00651200" w:rsidRPr="009D79D7">
        <w:t>[6]</w:t>
      </w:r>
      <w:r w:rsidR="00B8068E" w:rsidRPr="009D79D7">
        <w:t>.</w:t>
      </w:r>
    </w:p>
    <w:p w:rsidR="00B8068E" w:rsidRPr="009D79D7" w:rsidRDefault="00B8068E" w:rsidP="00720D38">
      <w:pPr>
        <w:ind w:firstLine="187"/>
      </w:pPr>
    </w:p>
    <w:p w:rsidR="0029084A" w:rsidRPr="009D79D7" w:rsidRDefault="007238E0" w:rsidP="00B8068E">
      <w:pPr>
        <w:ind w:firstLine="187"/>
      </w:pPr>
      <w:r w:rsidRPr="009D79D7">
        <w:t xml:space="preserve">For 25 ns beam a </w:t>
      </w:r>
      <w:r w:rsidRPr="009D79D7">
        <w:rPr>
          <w:rFonts w:ascii="Symbol" w:hAnsi="Symbol"/>
        </w:rPr>
        <w:t></w:t>
      </w:r>
      <w:r w:rsidRPr="009D79D7">
        <w:t xml:space="preserve">*=0.8 m is achievable at 4 TeV with a half crossing angle of 190 </w:t>
      </w:r>
      <w:r w:rsidRPr="009D79D7">
        <w:rPr>
          <w:rFonts w:ascii="Symbol" w:hAnsi="Symbol"/>
        </w:rPr>
        <w:t></w:t>
      </w:r>
      <w:r w:rsidRPr="009D79D7">
        <w:t>rad</w:t>
      </w:r>
      <w:r w:rsidR="00A038DE" w:rsidRPr="009D79D7">
        <w:t xml:space="preserve"> </w:t>
      </w:r>
      <w:r w:rsidR="00651200" w:rsidRPr="009D79D7">
        <w:t>[6]</w:t>
      </w:r>
      <w:r w:rsidRPr="009D79D7">
        <w:t xml:space="preserve">, providing a (rather conservative) 12 </w:t>
      </w:r>
      <w:r w:rsidRPr="009D79D7">
        <w:rPr>
          <w:rFonts w:ascii="Symbol" w:hAnsi="Symbol"/>
        </w:rPr>
        <w:t></w:t>
      </w:r>
      <w:r w:rsidRPr="009D79D7">
        <w:t xml:space="preserve"> separation for long range encounters in the optimistic case in which the machine can be operated with tight collimator </w:t>
      </w:r>
      <w:r w:rsidR="00A038DE" w:rsidRPr="009D79D7">
        <w:t xml:space="preserve">settings with a transverse emittance of 3.5 </w:t>
      </w:r>
      <w:r w:rsidR="00A038DE" w:rsidRPr="009D79D7">
        <w:rPr>
          <w:rFonts w:ascii="Symbol" w:hAnsi="Symbol"/>
        </w:rPr>
        <w:t></w:t>
      </w:r>
      <w:r w:rsidR="00A038DE" w:rsidRPr="009D79D7">
        <w:t xml:space="preserve">m i.e. with the primary collimators at 4.3 beam </w:t>
      </w:r>
      <w:r w:rsidR="00A038DE" w:rsidRPr="009D79D7">
        <w:rPr>
          <w:rFonts w:ascii="Symbol" w:hAnsi="Symbol"/>
        </w:rPr>
        <w:t></w:t>
      </w:r>
      <w:r w:rsidR="00A038DE" w:rsidRPr="009D79D7">
        <w:t>.</w:t>
      </w:r>
    </w:p>
    <w:p w:rsidR="0029084A" w:rsidRPr="009D79D7" w:rsidRDefault="0029084A" w:rsidP="0029084A">
      <w:pPr>
        <w:pStyle w:val="Heading3"/>
        <w:rPr>
          <w:kern w:val="16"/>
        </w:rPr>
      </w:pPr>
      <w:r w:rsidRPr="009D79D7">
        <w:rPr>
          <w:rFonts w:cs="Times New Roman"/>
          <w:kern w:val="16"/>
        </w:rPr>
        <w:t>Impedance effects</w:t>
      </w:r>
      <w:r w:rsidRPr="009D79D7">
        <w:rPr>
          <w:kern w:val="16"/>
        </w:rPr>
        <w:t xml:space="preserve"> </w:t>
      </w:r>
      <w:r w:rsidR="00651200" w:rsidRPr="009D79D7">
        <w:rPr>
          <w:kern w:val="16"/>
        </w:rPr>
        <w:t>[4]</w:t>
      </w:r>
      <w:r w:rsidR="009130A0" w:rsidRPr="009D79D7">
        <w:rPr>
          <w:kern w:val="16"/>
        </w:rPr>
        <w:t>[12]</w:t>
      </w:r>
    </w:p>
    <w:p w:rsidR="00504C05" w:rsidRPr="009D79D7" w:rsidRDefault="00504C05" w:rsidP="00504C05">
      <w:pPr>
        <w:tabs>
          <w:tab w:val="num" w:pos="1440"/>
        </w:tabs>
        <w:ind w:firstLine="187"/>
      </w:pPr>
      <w:r w:rsidRPr="009D79D7">
        <w:t xml:space="preserve">Operation with tight collimator settings is expected to be possible for the beam characteristics listed in Table 3, provided the chromaticity is controlled and kept to </w:t>
      </w:r>
      <w:r w:rsidRPr="009D79D7">
        <w:lastRenderedPageBreak/>
        <w:t xml:space="preserve">approximately 1 unit. As a back-up solution operation with larger values of the chromaticity (2 units) is possible provided that the strength of the </w:t>
      </w:r>
      <w:r w:rsidR="000B2BEC" w:rsidRPr="009D79D7">
        <w:t xml:space="preserve">Landau </w:t>
      </w:r>
      <w:r w:rsidRPr="009D79D7">
        <w:t xml:space="preserve">octupoles is increased (corresponding current &gt; 450 A) but this might entail a reduction of the beam lifetime at 4 TeV. Operation with 50 ns beam is expected to be more critical </w:t>
      </w:r>
      <w:r w:rsidR="000B2BEC" w:rsidRPr="009D79D7">
        <w:t xml:space="preserve">than that with 25 ns beam </w:t>
      </w:r>
      <w:r w:rsidRPr="009D79D7">
        <w:t xml:space="preserve">from the point of view of the beam stability related to impedance </w:t>
      </w:r>
      <w:r w:rsidR="000B2BEC" w:rsidRPr="009D79D7">
        <w:t>because of</w:t>
      </w:r>
      <w:r w:rsidRPr="009D79D7">
        <w:t xml:space="preserve"> the larger bunch population. </w:t>
      </w:r>
    </w:p>
    <w:p w:rsidR="00641DF8" w:rsidRPr="009D79D7" w:rsidRDefault="00641DF8" w:rsidP="00641DF8">
      <w:pPr>
        <w:tabs>
          <w:tab w:val="num" w:pos="1440"/>
        </w:tabs>
        <w:ind w:firstLine="187"/>
      </w:pPr>
      <w:r w:rsidRPr="009D79D7">
        <w:t xml:space="preserve">Impedance and in particular longitudinal impedance can induce heating of the components responsible for the impedance. So far the following main </w:t>
      </w:r>
      <w:r w:rsidR="00BE1630" w:rsidRPr="009D79D7">
        <w:t xml:space="preserve">issues have been identified although they do not represent a real show stopper </w:t>
      </w:r>
      <w:r w:rsidR="00A42F5A" w:rsidRPr="009D79D7">
        <w:t>and possible mitigation measures have been identified.</w:t>
      </w:r>
    </w:p>
    <w:p w:rsidR="00A42F5A" w:rsidRPr="009D79D7" w:rsidRDefault="00504C05" w:rsidP="008D56A4">
      <w:pPr>
        <w:pStyle w:val="ListParagraph"/>
        <w:numPr>
          <w:ilvl w:val="0"/>
          <w:numId w:val="6"/>
        </w:numPr>
        <w:tabs>
          <w:tab w:val="num" w:pos="1440"/>
        </w:tabs>
      </w:pPr>
      <w:r w:rsidRPr="009D79D7">
        <w:t>TDI beam screen heating</w:t>
      </w:r>
      <w:r w:rsidR="00A42F5A" w:rsidRPr="009D79D7">
        <w:t>. The TDI gaps will have to be opened to parking position (110 mm) as soon as injection is stopped.</w:t>
      </w:r>
      <w:r w:rsidRPr="009D79D7">
        <w:t xml:space="preserve"> </w:t>
      </w:r>
      <w:r w:rsidR="00A42F5A" w:rsidRPr="009D79D7">
        <w:t xml:space="preserve">This might slow-down </w:t>
      </w:r>
      <w:r w:rsidR="000B2BEC" w:rsidRPr="009D79D7">
        <w:t xml:space="preserve">filling during a </w:t>
      </w:r>
      <w:r w:rsidR="00A42F5A" w:rsidRPr="009D79D7">
        <w:t>scrubbing run</w:t>
      </w:r>
      <w:r w:rsidR="000B2BEC" w:rsidRPr="009D79D7">
        <w:t>;</w:t>
      </w:r>
    </w:p>
    <w:p w:rsidR="00504C05" w:rsidRPr="009D79D7" w:rsidRDefault="00504C05" w:rsidP="008D56A4">
      <w:pPr>
        <w:pStyle w:val="ListParagraph"/>
        <w:numPr>
          <w:ilvl w:val="0"/>
          <w:numId w:val="6"/>
        </w:numPr>
        <w:tabs>
          <w:tab w:val="num" w:pos="1440"/>
        </w:tabs>
      </w:pPr>
      <w:r w:rsidRPr="009D79D7">
        <w:t xml:space="preserve">MKI heating </w:t>
      </w:r>
      <w:r w:rsidR="00A42F5A" w:rsidRPr="009D79D7">
        <w:t xml:space="preserve">remain one of the major potential limitations. This occurs during the ramp and in physics and it might </w:t>
      </w:r>
      <w:r w:rsidRPr="009D79D7">
        <w:t xml:space="preserve">impact </w:t>
      </w:r>
      <w:r w:rsidR="00A42F5A" w:rsidRPr="009D79D7">
        <w:t xml:space="preserve">the </w:t>
      </w:r>
      <w:r w:rsidRPr="009D79D7">
        <w:t>turn-around</w:t>
      </w:r>
      <w:r w:rsidR="00A42F5A" w:rsidRPr="009D79D7">
        <w:t xml:space="preserve"> time as high intensity injection is not allowed if the measured kicker temperature exceeds the interlock level.</w:t>
      </w:r>
    </w:p>
    <w:p w:rsidR="00A42F5A" w:rsidRPr="009D79D7" w:rsidRDefault="00A42F5A" w:rsidP="00A42F5A"/>
    <w:p w:rsidR="0029084A" w:rsidRPr="009D79D7" w:rsidRDefault="00A42F5A" w:rsidP="00D81E7C">
      <w:pPr>
        <w:ind w:firstLine="187"/>
      </w:pPr>
      <w:r w:rsidRPr="009D79D7">
        <w:t xml:space="preserve">Bunch length increase and bunch shape tailoring [13] could help in reducing the </w:t>
      </w:r>
      <w:r w:rsidR="00693E9F" w:rsidRPr="009D79D7">
        <w:t xml:space="preserve">TDI and MKI </w:t>
      </w:r>
      <w:r w:rsidRPr="009D79D7">
        <w:t xml:space="preserve">heating. </w:t>
      </w:r>
      <w:r w:rsidR="00D81E7C" w:rsidRPr="009D79D7">
        <w:t xml:space="preserve">It is planned to increase the bunch length </w:t>
      </w:r>
      <w:r w:rsidRPr="009D79D7">
        <w:t>to 1.35 ns (from the present value of 1.25</w:t>
      </w:r>
      <w:r w:rsidR="00693E9F" w:rsidRPr="009D79D7">
        <w:t xml:space="preserve"> ns</w:t>
      </w:r>
      <w:r w:rsidRPr="009D79D7">
        <w:t xml:space="preserve">) </w:t>
      </w:r>
      <w:r w:rsidR="00693E9F" w:rsidRPr="009D79D7">
        <w:t>during the run. This is going to increase correspondingly the length of the luminous region but it is considered to be acceptable by the experiments. The increase in bunch length will also reduce the peak luminosity by up to 3% as a result of the crossing angle. A possible reduction of the luminosity lifetime has been hypothesized and its extent must be assessed</w:t>
      </w:r>
      <w:r w:rsidR="0029084A" w:rsidRPr="009D79D7">
        <w:t>.</w:t>
      </w:r>
    </w:p>
    <w:p w:rsidR="007824CD" w:rsidRPr="009D79D7" w:rsidRDefault="007824CD" w:rsidP="007824CD">
      <w:pPr>
        <w:pStyle w:val="Heading3"/>
        <w:rPr>
          <w:kern w:val="16"/>
        </w:rPr>
      </w:pPr>
      <w:r w:rsidRPr="009D79D7">
        <w:rPr>
          <w:rFonts w:cs="Times New Roman"/>
          <w:kern w:val="16"/>
        </w:rPr>
        <w:t>Vacuum effects and scrubbing</w:t>
      </w:r>
      <w:r w:rsidR="00E74504" w:rsidRPr="009D79D7">
        <w:rPr>
          <w:kern w:val="16"/>
        </w:rPr>
        <w:t xml:space="preserve"> [14</w:t>
      </w:r>
      <w:r w:rsidRPr="009D79D7">
        <w:rPr>
          <w:kern w:val="16"/>
        </w:rPr>
        <w:t>]</w:t>
      </w:r>
      <w:r w:rsidR="004612C3" w:rsidRPr="009D79D7">
        <w:rPr>
          <w:kern w:val="16"/>
        </w:rPr>
        <w:t>[2</w:t>
      </w:r>
      <w:r w:rsidRPr="009D79D7">
        <w:rPr>
          <w:kern w:val="16"/>
        </w:rPr>
        <w:t>]</w:t>
      </w:r>
    </w:p>
    <w:p w:rsidR="00C044C9" w:rsidRPr="009D79D7" w:rsidRDefault="00894A26" w:rsidP="00C044C9">
      <w:pPr>
        <w:ind w:firstLine="187"/>
      </w:pPr>
      <w:r w:rsidRPr="009D79D7">
        <w:t xml:space="preserve">During the 2011 run vacuum spikes have been observed in LSS2/5/8 during high intensity operation. The analysis of the data and the </w:t>
      </w:r>
      <w:r w:rsidR="006B0516" w:rsidRPr="009D79D7">
        <w:t xml:space="preserve">investigations performed during the Christmas stop have revealed that this </w:t>
      </w:r>
      <w:r w:rsidR="009D79D7" w:rsidRPr="009D79D7">
        <w:t>behaviour</w:t>
      </w:r>
      <w:r w:rsidR="006B0516" w:rsidRPr="009D79D7">
        <w:t xml:space="preserve"> was related to non-conform RF fingers and not, as initially suspected, to electron cloud. The non-conform RF fingers have been replaced and </w:t>
      </w:r>
      <w:r w:rsidR="00D81E7C" w:rsidRPr="009D79D7">
        <w:t xml:space="preserve">no </w:t>
      </w:r>
      <w:r w:rsidR="006B0516" w:rsidRPr="009D79D7">
        <w:t>limi</w:t>
      </w:r>
      <w:r w:rsidR="00C044C9" w:rsidRPr="009D79D7">
        <w:t xml:space="preserve">tation is expected from </w:t>
      </w:r>
      <w:r w:rsidR="00D81E7C" w:rsidRPr="009D79D7">
        <w:t>vacuum within the envelope defined in Tab. 3</w:t>
      </w:r>
      <w:r w:rsidR="00C044C9" w:rsidRPr="009D79D7">
        <w:t xml:space="preserve"> [14].</w:t>
      </w:r>
    </w:p>
    <w:p w:rsidR="00CF3EE7" w:rsidRPr="009D79D7" w:rsidRDefault="00C044C9" w:rsidP="00C044C9">
      <w:pPr>
        <w:ind w:firstLine="187"/>
      </w:pPr>
      <w:r w:rsidRPr="009D79D7">
        <w:t>Suppression of the electron cloud effects with</w:t>
      </w:r>
      <w:r w:rsidR="00894A26" w:rsidRPr="009D79D7">
        <w:t xml:space="preserve"> 50 ns </w:t>
      </w:r>
      <w:r w:rsidRPr="009D79D7">
        <w:t xml:space="preserve">beams at </w:t>
      </w:r>
      <w:r w:rsidR="00894A26" w:rsidRPr="009D79D7">
        <w:t>4 TeV requires</w:t>
      </w:r>
      <w:r w:rsidR="004612C3" w:rsidRPr="009D79D7">
        <w:t xml:space="preserve"> [2]</w:t>
      </w:r>
      <w:r w:rsidR="00894A26" w:rsidRPr="009D79D7">
        <w:t>:</w:t>
      </w:r>
    </w:p>
    <w:p w:rsidR="00CF3EE7" w:rsidRPr="009D79D7" w:rsidRDefault="00C044C9" w:rsidP="008D56A4">
      <w:pPr>
        <w:numPr>
          <w:ilvl w:val="0"/>
          <w:numId w:val="7"/>
        </w:numPr>
      </w:pPr>
      <w:r w:rsidRPr="009D79D7">
        <w:t>Secondary Electron Yield (</w:t>
      </w:r>
      <w:r w:rsidR="00894A26" w:rsidRPr="009D79D7">
        <w:t>SEY</w:t>
      </w:r>
      <w:r w:rsidRPr="009D79D7">
        <w:t>)</w:t>
      </w:r>
      <w:r w:rsidR="00894A26" w:rsidRPr="009D79D7">
        <w:t>&lt; 2.1 in the arcs</w:t>
      </w:r>
      <w:r w:rsidRPr="009D79D7">
        <w:t>;</w:t>
      </w:r>
    </w:p>
    <w:p w:rsidR="00C044C9" w:rsidRPr="009D79D7" w:rsidRDefault="00894A26" w:rsidP="008D56A4">
      <w:pPr>
        <w:numPr>
          <w:ilvl w:val="0"/>
          <w:numId w:val="7"/>
        </w:numPr>
      </w:pPr>
      <w:r w:rsidRPr="009D79D7">
        <w:t>SEY&lt;1.6 in the uncoated/unbaked straight sections</w:t>
      </w:r>
      <w:r w:rsidR="00C044C9" w:rsidRPr="009D79D7">
        <w:t>.</w:t>
      </w:r>
    </w:p>
    <w:p w:rsidR="00C044C9" w:rsidRPr="009D79D7" w:rsidRDefault="00C044C9" w:rsidP="00C044C9">
      <w:pPr>
        <w:ind w:left="360"/>
      </w:pPr>
    </w:p>
    <w:p w:rsidR="00CB3F47" w:rsidRPr="009D79D7" w:rsidRDefault="00C044C9" w:rsidP="007F65AA">
      <w:pPr>
        <w:ind w:firstLine="187"/>
      </w:pPr>
      <w:r w:rsidRPr="009D79D7">
        <w:t xml:space="preserve">These values were achieved </w:t>
      </w:r>
      <w:r w:rsidR="00894A26" w:rsidRPr="009D79D7">
        <w:t xml:space="preserve">at the end of the scrubbing run in April </w:t>
      </w:r>
      <w:r w:rsidRPr="009D79D7">
        <w:t xml:space="preserve">2011 </w:t>
      </w:r>
      <w:r w:rsidR="00894A26" w:rsidRPr="009D79D7">
        <w:t>(5 days with 50 ns beam)</w:t>
      </w:r>
      <w:r w:rsidRPr="009D79D7">
        <w:t>.</w:t>
      </w:r>
      <w:r w:rsidR="00894A26" w:rsidRPr="009D79D7">
        <w:t xml:space="preserve"> </w:t>
      </w:r>
      <w:r w:rsidRPr="009D79D7">
        <w:t>L</w:t>
      </w:r>
      <w:r w:rsidR="00894A26" w:rsidRPr="009D79D7">
        <w:t xml:space="preserve">ower </w:t>
      </w:r>
      <w:r w:rsidRPr="009D79D7">
        <w:t xml:space="preserve">values were achieved during dedicated </w:t>
      </w:r>
      <w:r w:rsidR="00454491" w:rsidRPr="009D79D7">
        <w:t>25 ns beam</w:t>
      </w:r>
      <w:r w:rsidR="00894A26" w:rsidRPr="009D79D7">
        <w:t xml:space="preserve"> tests</w:t>
      </w:r>
      <w:r w:rsidR="007F65AA" w:rsidRPr="009D79D7">
        <w:t xml:space="preserve"> in fall 2011.</w:t>
      </w:r>
    </w:p>
    <w:p w:rsidR="00E86E9C" w:rsidRPr="009D79D7" w:rsidRDefault="00953735" w:rsidP="00BC7771">
      <w:pPr>
        <w:ind w:firstLine="187"/>
      </w:pPr>
      <w:r w:rsidRPr="009D79D7">
        <w:t>During the winter stop the LHC a</w:t>
      </w:r>
      <w:r w:rsidR="00E86E9C" w:rsidRPr="009D79D7">
        <w:t xml:space="preserve">rcs </w:t>
      </w:r>
      <w:r w:rsidRPr="009D79D7">
        <w:t>have been</w:t>
      </w:r>
      <w:r w:rsidR="00E86E9C" w:rsidRPr="009D79D7">
        <w:t xml:space="preserve"> kept </w:t>
      </w:r>
      <w:r w:rsidRPr="009D79D7">
        <w:t xml:space="preserve">at temperatures </w:t>
      </w:r>
      <w:r w:rsidR="00E86E9C" w:rsidRPr="009D79D7">
        <w:t xml:space="preserve">below 80 </w:t>
      </w:r>
      <w:r w:rsidR="00E86E9C" w:rsidRPr="009D79D7">
        <w:rPr>
          <w:vertAlign w:val="superscript"/>
        </w:rPr>
        <w:t>o</w:t>
      </w:r>
      <w:r w:rsidR="00E86E9C" w:rsidRPr="009D79D7">
        <w:t>K and care is going to be taken to cool down the magnet</w:t>
      </w:r>
      <w:r w:rsidRPr="009D79D7">
        <w:t>s</w:t>
      </w:r>
      <w:r w:rsidR="00E86E9C" w:rsidRPr="009D79D7">
        <w:t xml:space="preserve"> preventing condensation </w:t>
      </w:r>
      <w:r w:rsidR="00454491" w:rsidRPr="009D79D7">
        <w:t xml:space="preserve">of gases released from the cold bore </w:t>
      </w:r>
      <w:r w:rsidRPr="009D79D7">
        <w:t>on</w:t>
      </w:r>
      <w:r w:rsidR="00E86E9C" w:rsidRPr="009D79D7">
        <w:t xml:space="preserve"> the beam screens</w:t>
      </w:r>
      <w:r w:rsidRPr="009D79D7">
        <w:t xml:space="preserve">. </w:t>
      </w:r>
      <w:r w:rsidR="00E86E9C" w:rsidRPr="009D79D7">
        <w:t xml:space="preserve">It is </w:t>
      </w:r>
      <w:r w:rsidR="00E86E9C" w:rsidRPr="009D79D7">
        <w:lastRenderedPageBreak/>
        <w:t xml:space="preserve">therefore hoped to find the same SEY as at the end of 2011 but this needs to be confirmed and if this is not the case it is expected that </w:t>
      </w:r>
      <w:r w:rsidR="00BC7771" w:rsidRPr="009D79D7">
        <w:t>scrubbing of the surface should be fast.</w:t>
      </w:r>
    </w:p>
    <w:p w:rsidR="00BC7771" w:rsidRPr="009D79D7" w:rsidRDefault="00BC7771" w:rsidP="00BC7771">
      <w:pPr>
        <w:ind w:firstLine="187"/>
      </w:pPr>
      <w:r w:rsidRPr="009D79D7">
        <w:t>The long s</w:t>
      </w:r>
      <w:r w:rsidR="00E86E9C" w:rsidRPr="009D79D7">
        <w:t xml:space="preserve">traight sections </w:t>
      </w:r>
      <w:r w:rsidRPr="009D79D7">
        <w:t>around</w:t>
      </w:r>
      <w:r w:rsidR="00E86E9C" w:rsidRPr="009D79D7">
        <w:t xml:space="preserve"> point</w:t>
      </w:r>
      <w:r w:rsidRPr="009D79D7">
        <w:t>s</w:t>
      </w:r>
      <w:r w:rsidR="00E86E9C" w:rsidRPr="009D79D7">
        <w:t xml:space="preserve"> 2/5/8 </w:t>
      </w:r>
      <w:r w:rsidRPr="009D79D7">
        <w:t xml:space="preserve">have been vented and high vacuum activity is expected during the start-up with high intensity beams. Scrubbing </w:t>
      </w:r>
      <w:r w:rsidR="00E86E9C" w:rsidRPr="009D79D7">
        <w:t xml:space="preserve">with 50 ns beams will take ~15 h of </w:t>
      </w:r>
      <w:r w:rsidRPr="009D79D7">
        <w:t xml:space="preserve">effective </w:t>
      </w:r>
      <w:r w:rsidR="00E86E9C" w:rsidRPr="009D79D7">
        <w:t xml:space="preserve">beam time </w:t>
      </w:r>
      <w:r w:rsidR="00454491" w:rsidRPr="009D79D7">
        <w:t xml:space="preserve">at high intensity </w:t>
      </w:r>
      <w:r w:rsidRPr="009D79D7">
        <w:t>(~1000 bunches circulating with bunch population &gt;1.4×10</w:t>
      </w:r>
      <w:r w:rsidRPr="009D79D7">
        <w:rPr>
          <w:vertAlign w:val="superscript"/>
        </w:rPr>
        <w:t>11</w:t>
      </w:r>
      <w:r w:rsidRPr="009D79D7">
        <w:t xml:space="preserve"> p). With 25 ns beams (~2000 bunches per beam circulating with bunch population &gt;1.15×10</w:t>
      </w:r>
      <w:r w:rsidRPr="009D79D7">
        <w:rPr>
          <w:vertAlign w:val="superscript"/>
        </w:rPr>
        <w:t>11</w:t>
      </w:r>
      <w:r w:rsidRPr="009D79D7">
        <w:t xml:space="preserve"> p) few hours will be required.</w:t>
      </w:r>
    </w:p>
    <w:p w:rsidR="00E86E9C" w:rsidRPr="009D79D7" w:rsidRDefault="00BC7771" w:rsidP="00BC7771">
      <w:pPr>
        <w:ind w:firstLine="187"/>
      </w:pPr>
      <w:r w:rsidRPr="009D79D7">
        <w:t xml:space="preserve">It is proposed to precede any significant beam intensity ramp up with 50 ns beams with </w:t>
      </w:r>
      <w:r w:rsidR="00E86E9C" w:rsidRPr="009D79D7">
        <w:t>1 day of scrubbing with 25 ns beam</w:t>
      </w:r>
      <w:r w:rsidRPr="009D79D7">
        <w:t>s</w:t>
      </w:r>
      <w:r w:rsidR="00E86E9C" w:rsidRPr="009D79D7">
        <w:t xml:space="preserve"> (</w:t>
      </w:r>
      <w:r w:rsidR="00454491" w:rsidRPr="009D79D7">
        <w:t xml:space="preserve">composed by </w:t>
      </w:r>
      <w:r w:rsidR="00E86E9C" w:rsidRPr="009D79D7">
        <w:t>trains of 72 bunches)</w:t>
      </w:r>
      <w:r w:rsidRPr="009D79D7">
        <w:t>. The scrubbing should be preceded by approximately 1 day for the setting-up of the 25 ns beam and 1 day should be added as reserve in case of problems during the setting-up or scrubbing.</w:t>
      </w:r>
      <w:r w:rsidR="00E86E9C" w:rsidRPr="009D79D7">
        <w:t xml:space="preserve"> </w:t>
      </w:r>
      <w:r w:rsidR="001F28A4" w:rsidRPr="009D79D7">
        <w:t>This short scrubbing run would:</w:t>
      </w:r>
    </w:p>
    <w:p w:rsidR="00E86E9C" w:rsidRPr="009D79D7" w:rsidRDefault="001F28A4" w:rsidP="008D56A4">
      <w:pPr>
        <w:numPr>
          <w:ilvl w:val="0"/>
          <w:numId w:val="8"/>
        </w:numPr>
        <w:tabs>
          <w:tab w:val="num" w:pos="1440"/>
        </w:tabs>
      </w:pPr>
      <w:r w:rsidRPr="009D79D7">
        <w:t>a</w:t>
      </w:r>
      <w:r w:rsidR="00E86E9C" w:rsidRPr="009D79D7">
        <w:t xml:space="preserve">llow verifying the conditions of the </w:t>
      </w:r>
      <w:r w:rsidR="00454491" w:rsidRPr="009D79D7">
        <w:t>beam screen surface</w:t>
      </w:r>
      <w:r w:rsidR="00E86E9C" w:rsidRPr="009D79D7">
        <w:t xml:space="preserve"> (in particular </w:t>
      </w:r>
      <w:r w:rsidR="00454491" w:rsidRPr="009D79D7">
        <w:t xml:space="preserve">in </w:t>
      </w:r>
      <w:r w:rsidR="00E86E9C" w:rsidRPr="009D79D7">
        <w:t xml:space="preserve">the arcs) after the </w:t>
      </w:r>
      <w:r w:rsidRPr="009D79D7">
        <w:t>winter stop providing</w:t>
      </w:r>
      <w:r w:rsidR="00E86E9C" w:rsidRPr="009D79D7">
        <w:t xml:space="preserve"> important </w:t>
      </w:r>
      <w:r w:rsidRPr="009D79D7">
        <w:t xml:space="preserve">input </w:t>
      </w:r>
      <w:r w:rsidR="00E86E9C" w:rsidRPr="009D79D7">
        <w:t>for future operation at 25 ns</w:t>
      </w:r>
      <w:r w:rsidRPr="009D79D7">
        <w:t xml:space="preserve"> and for the requirements for the recovery after a winter stop;</w:t>
      </w:r>
    </w:p>
    <w:p w:rsidR="00E86E9C" w:rsidRPr="009D79D7" w:rsidRDefault="001F28A4" w:rsidP="008D56A4">
      <w:pPr>
        <w:numPr>
          <w:ilvl w:val="0"/>
          <w:numId w:val="8"/>
        </w:numPr>
        <w:tabs>
          <w:tab w:val="num" w:pos="1440"/>
        </w:tabs>
      </w:pPr>
      <w:r w:rsidRPr="009D79D7">
        <w:t>c</w:t>
      </w:r>
      <w:r w:rsidR="00E86E9C" w:rsidRPr="009D79D7">
        <w:t>reate clean conditions for operation with 50 ns beams with intensities above those reached in 2011</w:t>
      </w:r>
      <w:r w:rsidRPr="009D79D7">
        <w:t xml:space="preserve"> in the arcs and in the straight sections;</w:t>
      </w:r>
    </w:p>
    <w:p w:rsidR="007F65AA" w:rsidRPr="009D79D7" w:rsidRDefault="00405141" w:rsidP="008D56A4">
      <w:pPr>
        <w:numPr>
          <w:ilvl w:val="0"/>
          <w:numId w:val="8"/>
        </w:numPr>
        <w:tabs>
          <w:tab w:val="num" w:pos="1440"/>
        </w:tabs>
      </w:pPr>
      <w:r w:rsidRPr="009D79D7">
        <w:t xml:space="preserve">possibly </w:t>
      </w:r>
      <w:r w:rsidR="00454491" w:rsidRPr="009D79D7">
        <w:t>mitigate (by conditioning)</w:t>
      </w:r>
      <w:r w:rsidR="00953735" w:rsidRPr="009D79D7">
        <w:t xml:space="preserve"> </w:t>
      </w:r>
      <w:r w:rsidR="00454491" w:rsidRPr="009D79D7">
        <w:t>other effects like UFOs during operation.</w:t>
      </w:r>
    </w:p>
    <w:p w:rsidR="00454491" w:rsidRPr="009D79D7" w:rsidRDefault="00454491" w:rsidP="00454491">
      <w:pPr>
        <w:tabs>
          <w:tab w:val="num" w:pos="1440"/>
        </w:tabs>
        <w:ind w:left="360"/>
      </w:pPr>
    </w:p>
    <w:p w:rsidR="007F65AA" w:rsidRPr="009D79D7" w:rsidRDefault="007F65AA" w:rsidP="007F65AA">
      <w:pPr>
        <w:ind w:firstLine="187"/>
      </w:pPr>
      <w:r w:rsidRPr="009D79D7">
        <w:t>Operation with 25 ns at 4 TeV would require lower SEY values</w:t>
      </w:r>
      <w:r w:rsidR="003D1A34" w:rsidRPr="009D79D7">
        <w:t xml:space="preserve"> </w:t>
      </w:r>
      <w:r w:rsidR="004612C3" w:rsidRPr="009D79D7">
        <w:t>[2]</w:t>
      </w:r>
      <w:r w:rsidRPr="009D79D7">
        <w:t>:</w:t>
      </w:r>
    </w:p>
    <w:p w:rsidR="007F65AA" w:rsidRPr="009D79D7" w:rsidRDefault="007F65AA" w:rsidP="008D56A4">
      <w:pPr>
        <w:numPr>
          <w:ilvl w:val="0"/>
          <w:numId w:val="7"/>
        </w:numPr>
      </w:pPr>
      <w:r w:rsidRPr="009D79D7">
        <w:t>SEY&lt;1.35 in the arcs</w:t>
      </w:r>
      <w:r w:rsidR="00454491" w:rsidRPr="009D79D7">
        <w:t>;</w:t>
      </w:r>
    </w:p>
    <w:p w:rsidR="007F65AA" w:rsidRPr="009D79D7" w:rsidRDefault="007F65AA" w:rsidP="008D56A4">
      <w:pPr>
        <w:numPr>
          <w:ilvl w:val="0"/>
          <w:numId w:val="7"/>
        </w:numPr>
      </w:pPr>
      <w:r w:rsidRPr="009D79D7">
        <w:t>SEY&lt;1.2 in the uncoated/unbaked straight sections.</w:t>
      </w:r>
    </w:p>
    <w:p w:rsidR="003D1A34" w:rsidRPr="009D79D7" w:rsidRDefault="003D1A34" w:rsidP="003D1A34">
      <w:pPr>
        <w:ind w:left="360"/>
      </w:pPr>
    </w:p>
    <w:p w:rsidR="003D1A34" w:rsidRPr="009D79D7" w:rsidRDefault="003D1A34" w:rsidP="003D1A34">
      <w:pPr>
        <w:tabs>
          <w:tab w:val="num" w:pos="1440"/>
        </w:tabs>
        <w:ind w:firstLine="187"/>
      </w:pPr>
      <w:r w:rsidRPr="009D79D7">
        <w:t>In the following an attempt is made to estimate the amount of machine time required to achieve the above conditions with a dedicated scrubbing run.</w:t>
      </w:r>
    </w:p>
    <w:p w:rsidR="00705510" w:rsidRPr="009D79D7" w:rsidRDefault="003D1A34" w:rsidP="003D1A34">
      <w:pPr>
        <w:tabs>
          <w:tab w:val="num" w:pos="1440"/>
        </w:tabs>
        <w:ind w:firstLine="187"/>
      </w:pPr>
      <w:r w:rsidRPr="009D79D7">
        <w:t xml:space="preserve">At least 20 hours of beam time at 450 GeV/c </w:t>
      </w:r>
      <w:r w:rsidR="004612C3" w:rsidRPr="009D79D7">
        <w:t>[2]</w:t>
      </w:r>
      <w:r w:rsidRPr="009D79D7">
        <w:t xml:space="preserve"> are estimated to be necessary to approach the above values.</w:t>
      </w:r>
      <w:r w:rsidR="00454491" w:rsidRPr="009D79D7">
        <w:t xml:space="preserve"> Accumulation of up to 2100 bunches with trains of 72 bunches would be followed by accumulation of larger number of bunches with trains of 144, 216 and 288 bunches.</w:t>
      </w:r>
      <w:r w:rsidRPr="009D79D7">
        <w:t xml:space="preserve"> During the last 25 ns </w:t>
      </w:r>
      <w:r w:rsidR="00454491" w:rsidRPr="009D79D7">
        <w:t>test</w:t>
      </w:r>
      <w:r w:rsidRPr="009D79D7">
        <w:t xml:space="preserve"> (which was preceded by 3 </w:t>
      </w:r>
      <w:r w:rsidR="00454491" w:rsidRPr="009D79D7">
        <w:t>machine development</w:t>
      </w:r>
      <w:r w:rsidRPr="009D79D7">
        <w:t xml:space="preserve"> sessions with 25 ns beams) </w:t>
      </w:r>
      <w:r w:rsidR="00412DF2" w:rsidRPr="009D79D7">
        <w:t>on 24</w:t>
      </w:r>
      <w:r w:rsidR="00412DF2" w:rsidRPr="009D79D7">
        <w:rPr>
          <w:vertAlign w:val="superscript"/>
        </w:rPr>
        <w:t>th</w:t>
      </w:r>
      <w:r w:rsidR="00412DF2" w:rsidRPr="009D79D7">
        <w:t>-25</w:t>
      </w:r>
      <w:r w:rsidR="00412DF2" w:rsidRPr="009D79D7">
        <w:rPr>
          <w:vertAlign w:val="superscript"/>
        </w:rPr>
        <w:t>th</w:t>
      </w:r>
      <w:r w:rsidR="00412DF2" w:rsidRPr="009D79D7">
        <w:t xml:space="preserve"> October 2011, </w:t>
      </w:r>
      <w:r w:rsidRPr="009D79D7">
        <w:t>2 h</w:t>
      </w:r>
      <w:r w:rsidR="00454491" w:rsidRPr="009D79D7">
        <w:t>ours</w:t>
      </w:r>
      <w:r w:rsidRPr="009D79D7">
        <w:t xml:space="preserve"> of beam time with 2100 bunches (on beam 1 only) were accumulated in ~14 h of machine time</w:t>
      </w:r>
      <w:r w:rsidR="00705510" w:rsidRPr="009D79D7">
        <w:t>. The low efficiency (~14%) was due to the losses (affecting mostly the trailing bunches of each bunch train) and the beam dumps triggered by the LSS6 BPM when the population of the trailing bunches decreased below ~0.3×10</w:t>
      </w:r>
      <w:r w:rsidR="00705510" w:rsidRPr="009D79D7">
        <w:rPr>
          <w:vertAlign w:val="superscript"/>
        </w:rPr>
        <w:t>11</w:t>
      </w:r>
      <w:r w:rsidR="00705510" w:rsidRPr="009D79D7">
        <w:t xml:space="preserve"> p. The vacuum activity at the injection kickers MKI and in particular at those located in point 8 also contributed to increase the filling time.</w:t>
      </w:r>
      <w:r w:rsidR="00412DF2" w:rsidRPr="009D79D7">
        <w:t xml:space="preserve"> It must be noted that during that </w:t>
      </w:r>
      <w:r w:rsidR="00454491" w:rsidRPr="009D79D7">
        <w:t>test</w:t>
      </w:r>
      <w:r w:rsidR="00412DF2" w:rsidRPr="009D79D7">
        <w:t xml:space="preserve"> the machine availability was close to 100% and furthermore the TDI was left in injection position during the whole session. This will not be possible in 2012 if we want to minimize the heating of the TDI beam screen and </w:t>
      </w:r>
      <w:r w:rsidR="00454491" w:rsidRPr="009D79D7">
        <w:t xml:space="preserve">the movement of </w:t>
      </w:r>
      <w:r w:rsidR="00454491" w:rsidRPr="009D79D7">
        <w:lastRenderedPageBreak/>
        <w:t xml:space="preserve">the TDI before any injection </w:t>
      </w:r>
      <w:r w:rsidR="00412DF2" w:rsidRPr="009D79D7">
        <w:t>could add additional inefficiency to the scrubbing.</w:t>
      </w:r>
    </w:p>
    <w:p w:rsidR="00FF0E98" w:rsidRPr="009D79D7" w:rsidRDefault="00705510" w:rsidP="00FF0E98">
      <w:pPr>
        <w:tabs>
          <w:tab w:val="num" w:pos="1440"/>
        </w:tabs>
        <w:ind w:firstLine="187"/>
      </w:pPr>
      <w:r w:rsidRPr="009D79D7">
        <w:t xml:space="preserve"> </w:t>
      </w:r>
      <w:r w:rsidR="00412DF2" w:rsidRPr="009D79D7">
        <w:t>Assuming the above efficiency</w:t>
      </w:r>
      <w:r w:rsidR="00454491" w:rsidRPr="009D79D7">
        <w:t xml:space="preserve"> (14 %)</w:t>
      </w:r>
      <w:r w:rsidR="00412DF2" w:rsidRPr="009D79D7">
        <w:t xml:space="preserve"> 140 hours (~6 days) of machine time are required to delivered the required electron dose at 450 GeV/c. </w:t>
      </w:r>
      <w:r w:rsidR="003D1A34" w:rsidRPr="009D79D7">
        <w:t xml:space="preserve">1 day </w:t>
      </w:r>
      <w:r w:rsidR="00412DF2" w:rsidRPr="009D79D7">
        <w:t xml:space="preserve">of </w:t>
      </w:r>
      <w:r w:rsidR="003D1A34" w:rsidRPr="009D79D7">
        <w:t>setting-up of 25 ns beam (</w:t>
      </w:r>
      <w:r w:rsidR="00412DF2" w:rsidRPr="009D79D7">
        <w:t xml:space="preserve">injection of trains of </w:t>
      </w:r>
      <w:r w:rsidR="003D1A34" w:rsidRPr="009D79D7">
        <w:t xml:space="preserve">72 bunches) </w:t>
      </w:r>
      <w:r w:rsidR="00412DF2" w:rsidRPr="009D79D7">
        <w:t>and</w:t>
      </w:r>
      <w:r w:rsidR="003D1A34" w:rsidRPr="009D79D7">
        <w:t xml:space="preserve"> 2 shifts </w:t>
      </w:r>
      <w:r w:rsidR="00412DF2" w:rsidRPr="009D79D7">
        <w:t xml:space="preserve">of </w:t>
      </w:r>
      <w:r w:rsidR="003D1A34" w:rsidRPr="009D79D7">
        <w:t xml:space="preserve">commissioning </w:t>
      </w:r>
      <w:r w:rsidR="00FF0E98" w:rsidRPr="009D79D7">
        <w:t>for each additional</w:t>
      </w:r>
      <w:r w:rsidR="003D1A34" w:rsidRPr="009D79D7">
        <w:t xml:space="preserve"> </w:t>
      </w:r>
      <w:r w:rsidR="00FF0E98" w:rsidRPr="009D79D7">
        <w:t>s</w:t>
      </w:r>
      <w:r w:rsidR="003D1A34" w:rsidRPr="009D79D7">
        <w:t xml:space="preserve">tep </w:t>
      </w:r>
      <w:r w:rsidR="00FF0E98" w:rsidRPr="009D79D7">
        <w:t xml:space="preserve">in the injected number of bunches </w:t>
      </w:r>
      <w:r w:rsidR="003D1A34" w:rsidRPr="009D79D7">
        <w:t xml:space="preserve">(144-216-288) </w:t>
      </w:r>
      <w:r w:rsidR="00FF0E98" w:rsidRPr="009D79D7">
        <w:t xml:space="preserve">must be added, </w:t>
      </w:r>
      <w:r w:rsidR="00454491" w:rsidRPr="009D79D7">
        <w:t>for a total of</w:t>
      </w:r>
      <w:r w:rsidR="00FF0E98" w:rsidRPr="009D79D7">
        <w:t xml:space="preserve"> </w:t>
      </w:r>
      <w:r w:rsidR="003D1A34" w:rsidRPr="009D79D7">
        <w:t>3 days</w:t>
      </w:r>
      <w:r w:rsidR="00FF0E98" w:rsidRPr="009D79D7">
        <w:t>.</w:t>
      </w:r>
    </w:p>
    <w:p w:rsidR="003D1A34" w:rsidRPr="009D79D7" w:rsidRDefault="00FF0E98" w:rsidP="00FF0E98">
      <w:pPr>
        <w:tabs>
          <w:tab w:val="num" w:pos="1440"/>
        </w:tabs>
        <w:ind w:firstLine="187"/>
      </w:pPr>
      <w:r w:rsidRPr="009D79D7">
        <w:t xml:space="preserve">In order to achieve the above mentioned SEY for the operation at 25 ns some time must be devoted to dedicated ramps starting with a reduced number of 25 ns trains for  </w:t>
      </w:r>
      <w:r w:rsidR="003D1A34" w:rsidRPr="009D79D7">
        <w:t>scrubbing</w:t>
      </w:r>
      <w:r w:rsidRPr="009D79D7">
        <w:t>/operation</w:t>
      </w:r>
      <w:r w:rsidR="003D1A34" w:rsidRPr="009D79D7">
        <w:t xml:space="preserve"> at 3.5-4 TeV with increasing number of bunches to validate operation at high energy.</w:t>
      </w:r>
    </w:p>
    <w:p w:rsidR="00FF0E98" w:rsidRPr="009D79D7" w:rsidRDefault="00FF0E98" w:rsidP="00FF0E98">
      <w:pPr>
        <w:tabs>
          <w:tab w:val="num" w:pos="1440"/>
        </w:tabs>
        <w:ind w:firstLine="187"/>
      </w:pPr>
      <w:r w:rsidRPr="009D79D7">
        <w:t>A total of 11 days of machine time with very good machine availability and no contingency is therefore required for creating the conditions necessary for operation with 25 ns at 3.5-4 TeV, therefore a scrubbing run of 2 weeks is a realistic estimate for operation with 25 ns beams.</w:t>
      </w:r>
    </w:p>
    <w:p w:rsidR="00015FAA" w:rsidRPr="009D79D7" w:rsidRDefault="00F13185" w:rsidP="00015FAA">
      <w:pPr>
        <w:pStyle w:val="Heading3"/>
        <w:rPr>
          <w:kern w:val="16"/>
        </w:rPr>
      </w:pPr>
      <w:r w:rsidRPr="009D79D7">
        <w:rPr>
          <w:rFonts w:cs="Times New Roman"/>
          <w:kern w:val="16"/>
        </w:rPr>
        <w:t>Peak performance for 50 ns beam</w:t>
      </w:r>
    </w:p>
    <w:p w:rsidR="00015FAA" w:rsidRPr="009D79D7" w:rsidRDefault="00F13185" w:rsidP="00367D51">
      <w:pPr>
        <w:ind w:firstLine="187"/>
      </w:pPr>
      <w:r w:rsidRPr="009D79D7">
        <w:t xml:space="preserve">The expected </w:t>
      </w:r>
      <w:r w:rsidR="009B6BC1" w:rsidRPr="009D79D7">
        <w:t xml:space="preserve">peak </w:t>
      </w:r>
      <w:r w:rsidR="00161682" w:rsidRPr="009D79D7">
        <w:t>parameters</w:t>
      </w:r>
      <w:r w:rsidRPr="009D79D7">
        <w:t xml:space="preserve"> for </w:t>
      </w:r>
      <w:r w:rsidR="002D765E" w:rsidRPr="009D79D7">
        <w:t>operation</w:t>
      </w:r>
      <w:r w:rsidRPr="009D79D7">
        <w:t xml:space="preserve"> at 3.5 TeV</w:t>
      </w:r>
      <w:r w:rsidR="002D765E" w:rsidRPr="009D79D7">
        <w:t xml:space="preserve"> with 50 ns beams</w:t>
      </w:r>
      <w:r w:rsidRPr="009D79D7">
        <w:t xml:space="preserve"> for the </w:t>
      </w:r>
      <w:r w:rsidR="009B6BC1" w:rsidRPr="009D79D7">
        <w:t>three</w:t>
      </w:r>
      <w:r w:rsidRPr="009D79D7">
        <w:t xml:space="preserve"> values of the </w:t>
      </w:r>
      <w:r w:rsidRPr="009D79D7">
        <w:rPr>
          <w:rFonts w:ascii="Symbol" w:hAnsi="Symbol"/>
        </w:rPr>
        <w:t></w:t>
      </w:r>
      <w:r w:rsidRPr="009D79D7">
        <w:t xml:space="preserve">* presented in Table 4 </w:t>
      </w:r>
      <w:r w:rsidR="00161682" w:rsidRPr="009D79D7">
        <w:t>are listed</w:t>
      </w:r>
      <w:r w:rsidRPr="009D79D7">
        <w:t xml:space="preserve"> in Table 5.</w:t>
      </w:r>
    </w:p>
    <w:p w:rsidR="00F13185" w:rsidRPr="009D79D7" w:rsidRDefault="00F13185" w:rsidP="00367D51">
      <w:pPr>
        <w:ind w:firstLine="187"/>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808"/>
        <w:gridCol w:w="808"/>
        <w:gridCol w:w="808"/>
      </w:tblGrid>
      <w:tr w:rsidR="009B6BC1" w:rsidRPr="009D79D7" w:rsidTr="00352A54">
        <w:trPr>
          <w:jc w:val="center"/>
        </w:trPr>
        <w:tc>
          <w:tcPr>
            <w:tcW w:w="0" w:type="auto"/>
            <w:shd w:val="clear" w:color="auto" w:fill="auto"/>
            <w:tcMar>
              <w:top w:w="28" w:type="dxa"/>
              <w:left w:w="57" w:type="dxa"/>
              <w:bottom w:w="28" w:type="dxa"/>
              <w:right w:w="57" w:type="dxa"/>
            </w:tcMar>
            <w:vAlign w:val="center"/>
            <w:hideMark/>
          </w:tcPr>
          <w:p w:rsidR="009B6BC1" w:rsidRPr="009D79D7" w:rsidRDefault="009B6BC1" w:rsidP="003B5B8E">
            <w:pPr>
              <w:jc w:val="center"/>
              <w:rPr>
                <w:rFonts w:ascii="Times New Roman" w:hAnsi="Times New Roman"/>
                <w:sz w:val="16"/>
                <w:szCs w:val="16"/>
              </w:rPr>
            </w:pPr>
            <w:r w:rsidRPr="009D79D7">
              <w:rPr>
                <w:rFonts w:ascii="Times New Roman" w:hAnsi="Times New Roman"/>
                <w:sz w:val="16"/>
                <w:szCs w:val="16"/>
              </w:rPr>
              <w:t>Momentum [TeV/c]</w:t>
            </w:r>
          </w:p>
        </w:tc>
        <w:tc>
          <w:tcPr>
            <w:tcW w:w="0" w:type="auto"/>
            <w:gridSpan w:val="3"/>
            <w:shd w:val="clear" w:color="auto" w:fill="auto"/>
            <w:tcMar>
              <w:top w:w="28" w:type="dxa"/>
              <w:left w:w="57" w:type="dxa"/>
              <w:bottom w:w="28" w:type="dxa"/>
              <w:right w:w="57" w:type="dxa"/>
            </w:tcMar>
            <w:vAlign w:val="center"/>
            <w:hideMark/>
          </w:tcPr>
          <w:p w:rsidR="009B6BC1" w:rsidRPr="009D79D7" w:rsidRDefault="009B6BC1" w:rsidP="003B5B8E">
            <w:pPr>
              <w:jc w:val="center"/>
              <w:rPr>
                <w:sz w:val="16"/>
                <w:szCs w:val="16"/>
              </w:rPr>
            </w:pPr>
            <w:r w:rsidRPr="009D79D7">
              <w:rPr>
                <w:sz w:val="16"/>
                <w:szCs w:val="16"/>
              </w:rPr>
              <w:t>3.5</w:t>
            </w:r>
          </w:p>
        </w:tc>
      </w:tr>
      <w:tr w:rsidR="00F13185" w:rsidRPr="009D79D7" w:rsidTr="00352A54">
        <w:trPr>
          <w:jc w:val="center"/>
        </w:trPr>
        <w:tc>
          <w:tcPr>
            <w:tcW w:w="0" w:type="auto"/>
            <w:shd w:val="clear" w:color="auto" w:fill="auto"/>
            <w:tcMar>
              <w:top w:w="28" w:type="dxa"/>
              <w:left w:w="57" w:type="dxa"/>
              <w:bottom w:w="28" w:type="dxa"/>
              <w:right w:w="57" w:type="dxa"/>
            </w:tcMar>
            <w:vAlign w:val="center"/>
            <w:hideMark/>
          </w:tcPr>
          <w:p w:rsidR="00F13185" w:rsidRPr="009D79D7" w:rsidRDefault="00F13185" w:rsidP="003B5B8E">
            <w:pPr>
              <w:jc w:val="center"/>
              <w:rPr>
                <w:sz w:val="16"/>
                <w:szCs w:val="16"/>
              </w:rPr>
            </w:pPr>
            <w:r w:rsidRPr="009D79D7">
              <w:rPr>
                <w:rFonts w:ascii="Symbol" w:hAnsi="Symbol"/>
                <w:sz w:val="16"/>
                <w:szCs w:val="16"/>
              </w:rPr>
              <w:t></w:t>
            </w:r>
            <w:r w:rsidRPr="009D79D7">
              <w:rPr>
                <w:sz w:val="16"/>
                <w:szCs w:val="16"/>
              </w:rPr>
              <w:t>* [m]</w:t>
            </w:r>
            <w:r w:rsidR="00AE346E" w:rsidRPr="009D79D7">
              <w:rPr>
                <w:sz w:val="16"/>
                <w:szCs w:val="16"/>
              </w:rPr>
              <w:t xml:space="preserve"> IP1/2/5/8</w:t>
            </w:r>
          </w:p>
        </w:tc>
        <w:tc>
          <w:tcPr>
            <w:tcW w:w="0" w:type="auto"/>
            <w:shd w:val="clear" w:color="auto" w:fill="auto"/>
            <w:tcMar>
              <w:top w:w="28" w:type="dxa"/>
              <w:left w:w="57" w:type="dxa"/>
              <w:bottom w:w="28" w:type="dxa"/>
              <w:right w:w="57" w:type="dxa"/>
            </w:tcMar>
            <w:vAlign w:val="center"/>
            <w:hideMark/>
          </w:tcPr>
          <w:p w:rsidR="00F13185" w:rsidRPr="009D79D7" w:rsidRDefault="00EE338E" w:rsidP="003B5B8E">
            <w:pPr>
              <w:jc w:val="center"/>
              <w:rPr>
                <w:sz w:val="16"/>
                <w:szCs w:val="16"/>
              </w:rPr>
            </w:pPr>
            <w:r w:rsidRPr="009D79D7">
              <w:rPr>
                <w:sz w:val="16"/>
                <w:szCs w:val="16"/>
              </w:rPr>
              <w:t>0.6/3/0.6/3</w:t>
            </w:r>
          </w:p>
        </w:tc>
        <w:tc>
          <w:tcPr>
            <w:tcW w:w="0" w:type="auto"/>
            <w:shd w:val="clear" w:color="auto" w:fill="auto"/>
            <w:tcMar>
              <w:top w:w="28" w:type="dxa"/>
              <w:left w:w="57" w:type="dxa"/>
              <w:bottom w:w="28" w:type="dxa"/>
              <w:right w:w="57" w:type="dxa"/>
            </w:tcMar>
            <w:vAlign w:val="center"/>
            <w:hideMark/>
          </w:tcPr>
          <w:p w:rsidR="00F13185" w:rsidRPr="009D79D7" w:rsidRDefault="00EE338E" w:rsidP="003B5B8E">
            <w:pPr>
              <w:jc w:val="center"/>
              <w:rPr>
                <w:sz w:val="16"/>
                <w:szCs w:val="16"/>
              </w:rPr>
            </w:pPr>
            <w:r w:rsidRPr="009D79D7">
              <w:rPr>
                <w:sz w:val="16"/>
                <w:szCs w:val="16"/>
              </w:rPr>
              <w:t>0.7/3/0.7/3</w:t>
            </w:r>
          </w:p>
        </w:tc>
        <w:tc>
          <w:tcPr>
            <w:tcW w:w="0" w:type="auto"/>
            <w:shd w:val="clear" w:color="auto" w:fill="auto"/>
            <w:tcMar>
              <w:top w:w="28" w:type="dxa"/>
              <w:left w:w="57" w:type="dxa"/>
              <w:bottom w:w="28" w:type="dxa"/>
              <w:right w:w="57" w:type="dxa"/>
            </w:tcMar>
            <w:vAlign w:val="center"/>
            <w:hideMark/>
          </w:tcPr>
          <w:p w:rsidR="00F13185" w:rsidRPr="009D79D7" w:rsidRDefault="00EE338E" w:rsidP="003B5B8E">
            <w:pPr>
              <w:jc w:val="center"/>
              <w:rPr>
                <w:sz w:val="16"/>
                <w:szCs w:val="16"/>
              </w:rPr>
            </w:pPr>
            <w:r w:rsidRPr="009D79D7">
              <w:rPr>
                <w:sz w:val="16"/>
                <w:szCs w:val="16"/>
              </w:rPr>
              <w:t>0.9/3/0.9/3</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96572C">
            <w:pPr>
              <w:jc w:val="center"/>
              <w:rPr>
                <w:sz w:val="16"/>
                <w:szCs w:val="16"/>
              </w:rPr>
            </w:pPr>
            <w:r w:rsidRPr="009D79D7">
              <w:rPr>
                <w:rFonts w:ascii="Symbol" w:hAnsi="Symbol"/>
                <w:bCs/>
                <w:sz w:val="16"/>
                <w:szCs w:val="16"/>
              </w:rPr>
              <w:t></w:t>
            </w:r>
            <w:r w:rsidRPr="009D79D7">
              <w:rPr>
                <w:bCs/>
                <w:sz w:val="16"/>
                <w:szCs w:val="16"/>
                <w:vertAlign w:val="subscript"/>
              </w:rPr>
              <w:t>cross</w:t>
            </w:r>
            <w:r w:rsidRPr="009D79D7">
              <w:rPr>
                <w:sz w:val="16"/>
                <w:szCs w:val="16"/>
              </w:rPr>
              <w:t>IP1/2/5/8 [</w:t>
            </w:r>
            <w:r w:rsidRPr="009D79D7">
              <w:rPr>
                <w:rFonts w:ascii="Symbol" w:hAnsi="Symbol"/>
                <w:sz w:val="16"/>
                <w:szCs w:val="16"/>
              </w:rPr>
              <w:t></w:t>
            </w:r>
            <w:r w:rsidRPr="009D79D7">
              <w:rPr>
                <w:sz w:val="16"/>
                <w:szCs w:val="16"/>
              </w:rPr>
              <w:t>rad]</w:t>
            </w:r>
          </w:p>
        </w:tc>
        <w:tc>
          <w:tcPr>
            <w:tcW w:w="0" w:type="auto"/>
            <w:shd w:val="clear" w:color="auto" w:fill="auto"/>
            <w:tcMar>
              <w:top w:w="28" w:type="dxa"/>
              <w:left w:w="57" w:type="dxa"/>
              <w:bottom w:w="28" w:type="dxa"/>
              <w:right w:w="57" w:type="dxa"/>
            </w:tcMar>
            <w:vAlign w:val="center"/>
            <w:hideMark/>
          </w:tcPr>
          <w:p w:rsidR="00C150B1" w:rsidRPr="009D79D7" w:rsidRDefault="00C150B1" w:rsidP="0096572C">
            <w:pPr>
              <w:jc w:val="center"/>
              <w:rPr>
                <w:sz w:val="16"/>
                <w:szCs w:val="16"/>
              </w:rPr>
            </w:pPr>
            <w:r w:rsidRPr="009D79D7">
              <w:rPr>
                <w:sz w:val="16"/>
                <w:szCs w:val="16"/>
              </w:rPr>
              <w:t>155/90/</w:t>
            </w:r>
          </w:p>
          <w:p w:rsidR="00C150B1" w:rsidRPr="009D79D7" w:rsidRDefault="00C150B1" w:rsidP="0096572C">
            <w:pPr>
              <w:jc w:val="center"/>
              <w:rPr>
                <w:sz w:val="16"/>
                <w:szCs w:val="16"/>
              </w:rPr>
            </w:pPr>
            <w:r w:rsidRPr="009D79D7">
              <w:rPr>
                <w:sz w:val="16"/>
                <w:szCs w:val="16"/>
              </w:rPr>
              <w:t>155/250</w:t>
            </w:r>
          </w:p>
        </w:tc>
        <w:tc>
          <w:tcPr>
            <w:tcW w:w="0" w:type="auto"/>
            <w:shd w:val="clear" w:color="auto" w:fill="auto"/>
            <w:tcMar>
              <w:top w:w="28" w:type="dxa"/>
              <w:left w:w="57" w:type="dxa"/>
              <w:bottom w:w="28" w:type="dxa"/>
              <w:right w:w="57" w:type="dxa"/>
            </w:tcMar>
            <w:vAlign w:val="center"/>
            <w:hideMark/>
          </w:tcPr>
          <w:p w:rsidR="00C150B1" w:rsidRPr="009D79D7" w:rsidRDefault="00C150B1" w:rsidP="0096572C">
            <w:pPr>
              <w:jc w:val="center"/>
              <w:rPr>
                <w:sz w:val="16"/>
                <w:szCs w:val="16"/>
              </w:rPr>
            </w:pPr>
            <w:r w:rsidRPr="009D79D7">
              <w:rPr>
                <w:sz w:val="16"/>
                <w:szCs w:val="16"/>
              </w:rPr>
              <w:t>143/90/</w:t>
            </w:r>
          </w:p>
          <w:p w:rsidR="00C150B1" w:rsidRPr="009D79D7" w:rsidRDefault="00C150B1" w:rsidP="0096572C">
            <w:pPr>
              <w:jc w:val="center"/>
              <w:rPr>
                <w:sz w:val="16"/>
                <w:szCs w:val="16"/>
              </w:rPr>
            </w:pPr>
            <w:r w:rsidRPr="009D79D7">
              <w:rPr>
                <w:sz w:val="16"/>
                <w:szCs w:val="16"/>
              </w:rPr>
              <w:t>143/250</w:t>
            </w:r>
          </w:p>
        </w:tc>
        <w:tc>
          <w:tcPr>
            <w:tcW w:w="0" w:type="auto"/>
            <w:shd w:val="clear" w:color="auto" w:fill="auto"/>
            <w:tcMar>
              <w:top w:w="28" w:type="dxa"/>
              <w:left w:w="57" w:type="dxa"/>
              <w:bottom w:w="28" w:type="dxa"/>
              <w:right w:w="57" w:type="dxa"/>
            </w:tcMar>
            <w:vAlign w:val="center"/>
            <w:hideMark/>
          </w:tcPr>
          <w:p w:rsidR="00C150B1" w:rsidRPr="009D79D7" w:rsidRDefault="00C150B1" w:rsidP="0096572C">
            <w:pPr>
              <w:jc w:val="center"/>
              <w:rPr>
                <w:sz w:val="16"/>
                <w:szCs w:val="16"/>
              </w:rPr>
            </w:pPr>
            <w:r w:rsidRPr="009D79D7">
              <w:rPr>
                <w:sz w:val="16"/>
                <w:szCs w:val="16"/>
              </w:rPr>
              <w:t>126/90/</w:t>
            </w:r>
          </w:p>
          <w:p w:rsidR="00C150B1" w:rsidRPr="009D79D7" w:rsidRDefault="00C150B1" w:rsidP="0096572C">
            <w:pPr>
              <w:jc w:val="center"/>
              <w:rPr>
                <w:sz w:val="16"/>
                <w:szCs w:val="16"/>
              </w:rPr>
            </w:pPr>
            <w:r w:rsidRPr="009D79D7">
              <w:rPr>
                <w:sz w:val="16"/>
                <w:szCs w:val="16"/>
              </w:rPr>
              <w:t>126/250</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rFonts w:ascii="Symbol" w:hAnsi="Symbol"/>
                <w:sz w:val="16"/>
                <w:szCs w:val="16"/>
              </w:rPr>
              <w:t></w:t>
            </w:r>
            <w:r w:rsidRPr="009D79D7">
              <w:rPr>
                <w:rFonts w:ascii="Times New Roman" w:hAnsi="Times New Roman"/>
                <w:sz w:val="16"/>
                <w:szCs w:val="16"/>
                <w:vertAlign w:val="subscript"/>
              </w:rPr>
              <w:t>coll</w:t>
            </w:r>
            <w:r w:rsidRPr="009D79D7">
              <w:rPr>
                <w:sz w:val="16"/>
                <w:szCs w:val="16"/>
              </w:rPr>
              <w:t>*(start fill) [</w:t>
            </w:r>
            <w:r w:rsidRPr="009D79D7">
              <w:rPr>
                <w:rFonts w:ascii="Symbol" w:hAnsi="Symbol"/>
                <w:sz w:val="16"/>
                <w:szCs w:val="16"/>
              </w:rPr>
              <w:t></w:t>
            </w:r>
            <w:r w:rsidRPr="009D79D7">
              <w:rPr>
                <w:sz w:val="16"/>
                <w:szCs w:val="16"/>
              </w:rPr>
              <w:t>m]</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2.5</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N</w:t>
            </w:r>
            <w:r w:rsidRPr="009D79D7">
              <w:rPr>
                <w:sz w:val="16"/>
                <w:szCs w:val="16"/>
                <w:vertAlign w:val="subscript"/>
              </w:rPr>
              <w:t>b</w:t>
            </w:r>
            <w:r w:rsidRPr="009D79D7">
              <w:rPr>
                <w:sz w:val="16"/>
                <w:szCs w:val="16"/>
              </w:rPr>
              <w:t xml:space="preserve"> [10</w:t>
            </w:r>
            <w:r w:rsidRPr="009D79D7">
              <w:rPr>
                <w:sz w:val="16"/>
                <w:szCs w:val="16"/>
                <w:vertAlign w:val="superscript"/>
              </w:rPr>
              <w:t>11</w:t>
            </w:r>
            <w:r w:rsidRPr="009D79D7">
              <w:rPr>
                <w:sz w:val="16"/>
                <w:szCs w:val="16"/>
              </w:rPr>
              <w:t xml:space="preserve"> p]</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1.6</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 bunches</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1380</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pStyle w:val="BodyTextIndent"/>
              <w:ind w:firstLine="0"/>
              <w:jc w:val="center"/>
              <w:rPr>
                <w:kern w:val="16"/>
                <w:sz w:val="16"/>
              </w:rPr>
            </w:pPr>
            <w:r w:rsidRPr="009D79D7">
              <w:rPr>
                <w:kern w:val="16"/>
                <w:sz w:val="16"/>
              </w:rPr>
              <w:t>Max. Brightness</w:t>
            </w:r>
          </w:p>
          <w:p w:rsidR="00C150B1" w:rsidRPr="009D79D7" w:rsidRDefault="00C150B1" w:rsidP="003B5B8E">
            <w:pPr>
              <w:pStyle w:val="BodyTextIndent"/>
              <w:ind w:firstLine="0"/>
              <w:jc w:val="center"/>
              <w:rPr>
                <w:kern w:val="16"/>
                <w:sz w:val="16"/>
              </w:rPr>
            </w:pPr>
            <w:r w:rsidRPr="009D79D7">
              <w:rPr>
                <w:kern w:val="16"/>
                <w:sz w:val="16"/>
              </w:rPr>
              <w:t>[10</w:t>
            </w:r>
            <w:r w:rsidRPr="009D79D7">
              <w:rPr>
                <w:kern w:val="16"/>
                <w:sz w:val="16"/>
                <w:vertAlign w:val="superscript"/>
              </w:rPr>
              <w:t>11</w:t>
            </w:r>
            <w:r w:rsidRPr="009D79D7">
              <w:rPr>
                <w:kern w:val="16"/>
                <w:sz w:val="16"/>
              </w:rPr>
              <w:t>/</w:t>
            </w:r>
            <w:r w:rsidRPr="009D79D7">
              <w:rPr>
                <w:rFonts w:ascii="Symbol" w:hAnsi="Symbol"/>
                <w:kern w:val="16"/>
                <w:sz w:val="16"/>
              </w:rPr>
              <w:t></w:t>
            </w:r>
            <w:r w:rsidRPr="009D79D7">
              <w:rPr>
                <w:kern w:val="16"/>
                <w:sz w:val="16"/>
              </w:rPr>
              <w:t>m]</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pStyle w:val="BodyTextIndent"/>
              <w:ind w:firstLine="0"/>
              <w:jc w:val="center"/>
              <w:rPr>
                <w:kern w:val="16"/>
                <w:sz w:val="16"/>
              </w:rPr>
            </w:pPr>
            <w:r w:rsidRPr="009D79D7">
              <w:rPr>
                <w:kern w:val="16"/>
                <w:sz w:val="16"/>
              </w:rPr>
              <w:t>0.64</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 coll. Pairs in IP1/2/5/8</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1331/0/1331/1320</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 xml:space="preserve">Bunch length (4 </w:t>
            </w:r>
            <w:r w:rsidRPr="009D79D7">
              <w:rPr>
                <w:rFonts w:ascii="Symbol" w:hAnsi="Symbol"/>
                <w:sz w:val="16"/>
                <w:szCs w:val="16"/>
              </w:rPr>
              <w:t></w:t>
            </w:r>
            <w:r w:rsidRPr="009D79D7">
              <w:rPr>
                <w:sz w:val="16"/>
                <w:szCs w:val="16"/>
              </w:rPr>
              <w:t>)[ns] / (r.m.s.) [cm]</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1.35/10.1</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352A54" w:rsidRPr="009D79D7" w:rsidRDefault="00C150B1" w:rsidP="003B5B8E">
            <w:pPr>
              <w:jc w:val="center"/>
              <w:rPr>
                <w:sz w:val="16"/>
                <w:szCs w:val="16"/>
              </w:rPr>
            </w:pPr>
            <w:r w:rsidRPr="009D79D7">
              <w:rPr>
                <w:sz w:val="16"/>
                <w:szCs w:val="16"/>
              </w:rPr>
              <w:t>Beam Current [A]/</w:t>
            </w:r>
          </w:p>
          <w:p w:rsidR="00C150B1" w:rsidRPr="009D79D7" w:rsidRDefault="00C150B1" w:rsidP="003B5B8E">
            <w:pPr>
              <w:jc w:val="center"/>
              <w:rPr>
                <w:sz w:val="16"/>
                <w:szCs w:val="16"/>
              </w:rPr>
            </w:pPr>
            <w:r w:rsidRPr="009D79D7">
              <w:rPr>
                <w:sz w:val="16"/>
                <w:szCs w:val="16"/>
              </w:rPr>
              <w:t>population [10</w:t>
            </w:r>
            <w:r w:rsidRPr="009D79D7">
              <w:rPr>
                <w:sz w:val="16"/>
                <w:szCs w:val="16"/>
                <w:vertAlign w:val="superscript"/>
              </w:rPr>
              <w:t>14</w:t>
            </w:r>
            <w:r w:rsidRPr="009D79D7">
              <w:rPr>
                <w:sz w:val="16"/>
                <w:szCs w:val="16"/>
              </w:rPr>
              <w:t xml:space="preserve"> p]</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0.4 / 2.2</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Stored energy [MJ]</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124</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L</w:t>
            </w:r>
            <w:r w:rsidRPr="009D79D7">
              <w:rPr>
                <w:sz w:val="16"/>
                <w:szCs w:val="16"/>
                <w:vertAlign w:val="subscript"/>
              </w:rPr>
              <w:t>peak</w:t>
            </w:r>
            <w:r w:rsidRPr="009D79D7">
              <w:rPr>
                <w:sz w:val="16"/>
                <w:szCs w:val="16"/>
              </w:rPr>
              <w:t>[10</w:t>
            </w:r>
            <w:r w:rsidRPr="009D79D7">
              <w:rPr>
                <w:sz w:val="16"/>
                <w:szCs w:val="16"/>
                <w:vertAlign w:val="superscript"/>
              </w:rPr>
              <w:t xml:space="preserve">33 </w:t>
            </w:r>
            <w:r w:rsidRPr="009D79D7">
              <w:rPr>
                <w:sz w:val="16"/>
                <w:szCs w:val="16"/>
              </w:rPr>
              <w:t>cm</w:t>
            </w:r>
            <w:r w:rsidRPr="009D79D7">
              <w:rPr>
                <w:sz w:val="16"/>
                <w:szCs w:val="16"/>
                <w:vertAlign w:val="superscript"/>
              </w:rPr>
              <w:t>-2</w:t>
            </w:r>
            <w:r w:rsidRPr="009D79D7">
              <w:rPr>
                <w:sz w:val="16"/>
                <w:szCs w:val="16"/>
              </w:rPr>
              <w:t>s</w:t>
            </w:r>
            <w:r w:rsidRPr="009D79D7">
              <w:rPr>
                <w:sz w:val="16"/>
                <w:szCs w:val="16"/>
                <w:vertAlign w:val="superscript"/>
              </w:rPr>
              <w:t>-1</w:t>
            </w:r>
            <w:r w:rsidRPr="009D79D7">
              <w:rPr>
                <w:sz w:val="16"/>
                <w:szCs w:val="16"/>
              </w:rPr>
              <w:t>] in IP1/5</w:t>
            </w:r>
          </w:p>
        </w:tc>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6.0</w:t>
            </w:r>
          </w:p>
        </w:tc>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5.4</w:t>
            </w:r>
          </w:p>
        </w:tc>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4.5</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rFonts w:ascii="Symbol" w:hAnsi="Symbol"/>
                <w:bCs/>
                <w:sz w:val="16"/>
                <w:szCs w:val="16"/>
              </w:rPr>
            </w:pPr>
            <w:r w:rsidRPr="009D79D7">
              <w:rPr>
                <w:sz w:val="16"/>
                <w:szCs w:val="16"/>
              </w:rPr>
              <w:t>L</w:t>
            </w:r>
            <w:r w:rsidRPr="009D79D7">
              <w:rPr>
                <w:sz w:val="16"/>
                <w:szCs w:val="16"/>
                <w:vertAlign w:val="subscript"/>
              </w:rPr>
              <w:t>peak</w:t>
            </w:r>
            <w:r w:rsidRPr="009D79D7">
              <w:rPr>
                <w:kern w:val="16"/>
                <w:sz w:val="16"/>
              </w:rPr>
              <w:t>/coll. pair [10</w:t>
            </w:r>
            <w:r w:rsidRPr="009D79D7">
              <w:rPr>
                <w:kern w:val="16"/>
                <w:sz w:val="16"/>
                <w:vertAlign w:val="superscript"/>
              </w:rPr>
              <w:t xml:space="preserve">30 </w:t>
            </w:r>
            <w:r w:rsidRPr="009D79D7">
              <w:rPr>
                <w:kern w:val="16"/>
                <w:sz w:val="16"/>
              </w:rPr>
              <w:t>cm</w:t>
            </w:r>
            <w:r w:rsidRPr="009D79D7">
              <w:rPr>
                <w:kern w:val="16"/>
                <w:sz w:val="16"/>
                <w:vertAlign w:val="superscript"/>
              </w:rPr>
              <w:t>-2</w:t>
            </w:r>
            <w:r w:rsidRPr="009D79D7">
              <w:rPr>
                <w:kern w:val="16"/>
                <w:sz w:val="16"/>
              </w:rPr>
              <w:t>s</w:t>
            </w:r>
            <w:r w:rsidRPr="009D79D7">
              <w:rPr>
                <w:kern w:val="16"/>
                <w:sz w:val="16"/>
                <w:vertAlign w:val="superscript"/>
              </w:rPr>
              <w:t>-1</w:t>
            </w:r>
            <w:r w:rsidRPr="009D79D7">
              <w:rPr>
                <w:kern w:val="16"/>
                <w:sz w:val="16"/>
              </w:rPr>
              <w:t>] in IP1/5</w:t>
            </w:r>
          </w:p>
        </w:tc>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4.5</w:t>
            </w:r>
          </w:p>
        </w:tc>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4.1</w:t>
            </w:r>
          </w:p>
        </w:tc>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3.4</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rFonts w:ascii="Symbol" w:hAnsi="Symbol"/>
                <w:kern w:val="16"/>
                <w:sz w:val="16"/>
              </w:rPr>
              <w:t></w:t>
            </w:r>
            <w:r w:rsidRPr="009D79D7">
              <w:rPr>
                <w:sz w:val="16"/>
                <w:szCs w:val="16"/>
              </w:rPr>
              <w:t xml:space="preserve"> (start fill)/IP</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0.007</w:t>
            </w:r>
          </w:p>
        </w:tc>
      </w:tr>
      <w:tr w:rsidR="00C150B1" w:rsidRPr="009D79D7" w:rsidTr="00352A54">
        <w:trPr>
          <w:jc w:val="center"/>
        </w:trPr>
        <w:tc>
          <w:tcPr>
            <w:tcW w:w="0" w:type="auto"/>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d</w:t>
            </w:r>
            <w:r w:rsidRPr="009D79D7">
              <w:rPr>
                <w:sz w:val="16"/>
                <w:szCs w:val="16"/>
                <w:vertAlign w:val="subscript"/>
              </w:rPr>
              <w:t>sep</w:t>
            </w:r>
            <w:r w:rsidRPr="009D79D7">
              <w:rPr>
                <w:rFonts w:ascii="Symbol" w:hAnsi="Symbol"/>
                <w:sz w:val="16"/>
                <w:szCs w:val="16"/>
                <w:vertAlign w:val="subscript"/>
              </w:rPr>
              <w:t></w:t>
            </w:r>
            <w:r w:rsidRPr="009D79D7">
              <w:rPr>
                <w:sz w:val="16"/>
                <w:szCs w:val="16"/>
              </w:rPr>
              <w:t xml:space="preserve"> [</w:t>
            </w:r>
            <w:r w:rsidRPr="009D79D7">
              <w:rPr>
                <w:rFonts w:ascii="Symbol" w:hAnsi="Symbol"/>
                <w:sz w:val="16"/>
                <w:szCs w:val="16"/>
              </w:rPr>
              <w:t></w:t>
            </w:r>
            <w:r w:rsidRPr="009D79D7">
              <w:rPr>
                <w:sz w:val="16"/>
                <w:szCs w:val="16"/>
              </w:rPr>
              <w:t>]</w:t>
            </w:r>
          </w:p>
        </w:tc>
        <w:tc>
          <w:tcPr>
            <w:tcW w:w="0" w:type="auto"/>
            <w:gridSpan w:val="3"/>
            <w:shd w:val="clear" w:color="auto" w:fill="auto"/>
            <w:tcMar>
              <w:top w:w="28" w:type="dxa"/>
              <w:left w:w="57" w:type="dxa"/>
              <w:bottom w:w="28" w:type="dxa"/>
              <w:right w:w="57" w:type="dxa"/>
            </w:tcMar>
            <w:vAlign w:val="center"/>
            <w:hideMark/>
          </w:tcPr>
          <w:p w:rsidR="00C150B1" w:rsidRPr="009D79D7" w:rsidRDefault="00C150B1" w:rsidP="003B5B8E">
            <w:pPr>
              <w:jc w:val="center"/>
              <w:rPr>
                <w:sz w:val="16"/>
                <w:szCs w:val="16"/>
              </w:rPr>
            </w:pPr>
            <w:r w:rsidRPr="009D79D7">
              <w:rPr>
                <w:sz w:val="16"/>
                <w:szCs w:val="16"/>
              </w:rPr>
              <w:t>9.3</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&lt;PU&gt;</w:t>
            </w:r>
            <w:r w:rsidRPr="009D79D7">
              <w:rPr>
                <w:sz w:val="16"/>
                <w:szCs w:val="16"/>
                <w:vertAlign w:val="subscript"/>
              </w:rPr>
              <w:t xml:space="preserve">peak </w:t>
            </w:r>
            <w:r w:rsidRPr="009D79D7">
              <w:rPr>
                <w:sz w:val="16"/>
                <w:szCs w:val="16"/>
              </w:rPr>
              <w:t>IP1/IP5</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29</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27</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22</w:t>
            </w:r>
          </w:p>
        </w:tc>
      </w:tr>
    </w:tbl>
    <w:p w:rsidR="00F13185" w:rsidRPr="009D79D7" w:rsidRDefault="009B6BC1" w:rsidP="002D765E">
      <w:r w:rsidRPr="009D79D7">
        <w:t xml:space="preserve">Table 5. Peak </w:t>
      </w:r>
      <w:r w:rsidR="00161682" w:rsidRPr="009D79D7">
        <w:t>parameters</w:t>
      </w:r>
      <w:r w:rsidRPr="009D79D7">
        <w:t xml:space="preserve"> for the 50 ns </w:t>
      </w:r>
      <w:r w:rsidR="002D765E" w:rsidRPr="009D79D7">
        <w:t>operation</w:t>
      </w:r>
      <w:r w:rsidRPr="009D79D7">
        <w:t xml:space="preserve"> at 3.5 TeV</w:t>
      </w:r>
    </w:p>
    <w:p w:rsidR="009E3BCE" w:rsidRPr="009D79D7" w:rsidRDefault="009E3BCE" w:rsidP="003B5B8E">
      <w:pPr>
        <w:jc w:val="center"/>
      </w:pPr>
    </w:p>
    <w:p w:rsidR="009E3BCE" w:rsidRPr="009D79D7" w:rsidRDefault="009E3BCE" w:rsidP="00367D51">
      <w:pPr>
        <w:ind w:firstLine="187"/>
      </w:pPr>
      <w:r w:rsidRPr="009D79D7">
        <w:t xml:space="preserve">The expected peak </w:t>
      </w:r>
      <w:r w:rsidR="002D765E" w:rsidRPr="009D79D7">
        <w:t>parameters</w:t>
      </w:r>
      <w:r w:rsidRPr="009D79D7">
        <w:t xml:space="preserve"> for </w:t>
      </w:r>
      <w:r w:rsidR="002D765E" w:rsidRPr="009D79D7">
        <w:t>operation</w:t>
      </w:r>
      <w:r w:rsidRPr="009D79D7">
        <w:t xml:space="preserve"> at 4 TeV </w:t>
      </w:r>
      <w:r w:rsidR="002D765E" w:rsidRPr="009D79D7">
        <w:t xml:space="preserve">with 50 ns beams </w:t>
      </w:r>
      <w:r w:rsidRPr="009D79D7">
        <w:t xml:space="preserve">for the three values of the </w:t>
      </w:r>
      <w:r w:rsidRPr="009D79D7">
        <w:rPr>
          <w:rFonts w:ascii="Symbol" w:hAnsi="Symbol"/>
        </w:rPr>
        <w:t></w:t>
      </w:r>
      <w:r w:rsidRPr="009D79D7">
        <w:t xml:space="preserve">* presented in Table 4 </w:t>
      </w:r>
      <w:r w:rsidR="002D765E" w:rsidRPr="009D79D7">
        <w:t>are listed</w:t>
      </w:r>
      <w:r w:rsidRPr="009D79D7">
        <w:t xml:space="preserve"> in Table 6.</w:t>
      </w:r>
    </w:p>
    <w:p w:rsidR="00B576E2" w:rsidRPr="009D79D7" w:rsidRDefault="00B576E2" w:rsidP="00367D51">
      <w:pPr>
        <w:ind w:firstLine="187"/>
      </w:pPr>
    </w:p>
    <w:p w:rsidR="00B576E2" w:rsidRPr="009D79D7" w:rsidRDefault="00B576E2" w:rsidP="00367D51">
      <w:pPr>
        <w:ind w:firstLine="187"/>
      </w:pPr>
    </w:p>
    <w:p w:rsidR="009E3BCE" w:rsidRPr="009D79D7" w:rsidRDefault="009E3BCE" w:rsidP="00367D51">
      <w:pPr>
        <w:ind w:firstLine="187"/>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808"/>
        <w:gridCol w:w="808"/>
        <w:gridCol w:w="808"/>
      </w:tblGrid>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rFonts w:ascii="Times New Roman" w:hAnsi="Times New Roman"/>
                <w:sz w:val="16"/>
                <w:szCs w:val="16"/>
              </w:rPr>
            </w:pPr>
            <w:r w:rsidRPr="009D79D7">
              <w:rPr>
                <w:rFonts w:ascii="Times New Roman" w:hAnsi="Times New Roman"/>
                <w:sz w:val="16"/>
                <w:szCs w:val="16"/>
              </w:rPr>
              <w:lastRenderedPageBreak/>
              <w:t>Momentum [TeV/c]</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4</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AE346E" w:rsidP="0096572C">
            <w:pPr>
              <w:jc w:val="center"/>
              <w:rPr>
                <w:sz w:val="16"/>
                <w:szCs w:val="16"/>
              </w:rPr>
            </w:pPr>
            <w:r w:rsidRPr="009D79D7">
              <w:rPr>
                <w:rFonts w:ascii="Symbol" w:hAnsi="Symbol"/>
                <w:sz w:val="16"/>
                <w:szCs w:val="16"/>
              </w:rPr>
              <w:t></w:t>
            </w:r>
            <w:r w:rsidRPr="009D79D7">
              <w:rPr>
                <w:sz w:val="16"/>
                <w:szCs w:val="16"/>
              </w:rPr>
              <w:t>* [m] IP1/2/5/8</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0.6/3/0.6/3</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0.7/3/0.7/3</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0.9/3/0.9/3</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rFonts w:ascii="Symbol" w:hAnsi="Symbol"/>
                <w:bCs/>
                <w:sz w:val="16"/>
                <w:szCs w:val="16"/>
              </w:rPr>
              <w:t></w:t>
            </w:r>
            <w:r w:rsidRPr="009D79D7">
              <w:rPr>
                <w:bCs/>
                <w:sz w:val="16"/>
                <w:szCs w:val="16"/>
                <w:vertAlign w:val="subscript"/>
              </w:rPr>
              <w:t>cross</w:t>
            </w:r>
            <w:r w:rsidRPr="009D79D7">
              <w:rPr>
                <w:sz w:val="16"/>
                <w:szCs w:val="16"/>
              </w:rPr>
              <w:t>IP1/2/5/8 [</w:t>
            </w:r>
            <w:r w:rsidRPr="009D79D7">
              <w:rPr>
                <w:rFonts w:ascii="Symbol" w:hAnsi="Symbol"/>
                <w:sz w:val="16"/>
                <w:szCs w:val="16"/>
              </w:rPr>
              <w:t></w:t>
            </w:r>
            <w:r w:rsidRPr="009D79D7">
              <w:rPr>
                <w:sz w:val="16"/>
                <w:szCs w:val="16"/>
              </w:rPr>
              <w:t>rad]</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rPr>
            </w:pPr>
            <w:r w:rsidRPr="009D79D7">
              <w:rPr>
                <w:sz w:val="16"/>
              </w:rPr>
              <w:t>145/90</w:t>
            </w:r>
          </w:p>
          <w:p w:rsidR="009E3BCE" w:rsidRPr="009D79D7" w:rsidRDefault="009E3BCE" w:rsidP="0096572C">
            <w:pPr>
              <w:jc w:val="center"/>
              <w:rPr>
                <w:sz w:val="16"/>
              </w:rPr>
            </w:pPr>
            <w:r w:rsidRPr="009D79D7">
              <w:rPr>
                <w:sz w:val="16"/>
              </w:rPr>
              <w:t xml:space="preserve">/145/250 </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rPr>
            </w:pPr>
            <w:r w:rsidRPr="009D79D7">
              <w:rPr>
                <w:sz w:val="16"/>
              </w:rPr>
              <w:t>134/90</w:t>
            </w:r>
          </w:p>
          <w:p w:rsidR="009E3BCE" w:rsidRPr="009D79D7" w:rsidRDefault="009E3BCE" w:rsidP="0096572C">
            <w:pPr>
              <w:jc w:val="center"/>
              <w:rPr>
                <w:sz w:val="16"/>
              </w:rPr>
            </w:pPr>
            <w:r w:rsidRPr="009D79D7">
              <w:rPr>
                <w:sz w:val="16"/>
              </w:rPr>
              <w:t xml:space="preserve">/134/250 </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rPr>
            </w:pPr>
            <w:r w:rsidRPr="009D79D7">
              <w:rPr>
                <w:sz w:val="16"/>
              </w:rPr>
              <w:t>118/90</w:t>
            </w:r>
          </w:p>
          <w:p w:rsidR="009E3BCE" w:rsidRPr="009D79D7" w:rsidRDefault="009E3BCE" w:rsidP="0096572C">
            <w:pPr>
              <w:jc w:val="center"/>
              <w:rPr>
                <w:sz w:val="16"/>
              </w:rPr>
            </w:pPr>
            <w:r w:rsidRPr="009D79D7">
              <w:rPr>
                <w:sz w:val="16"/>
              </w:rPr>
              <w:t>/118/250</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rFonts w:ascii="Symbol" w:hAnsi="Symbol"/>
                <w:sz w:val="16"/>
                <w:szCs w:val="16"/>
              </w:rPr>
              <w:t></w:t>
            </w:r>
            <w:r w:rsidRPr="009D79D7">
              <w:rPr>
                <w:rFonts w:ascii="Times New Roman" w:hAnsi="Times New Roman"/>
                <w:sz w:val="16"/>
                <w:szCs w:val="16"/>
                <w:vertAlign w:val="subscript"/>
              </w:rPr>
              <w:t>coll</w:t>
            </w:r>
            <w:r w:rsidRPr="009D79D7">
              <w:rPr>
                <w:sz w:val="16"/>
                <w:szCs w:val="16"/>
              </w:rPr>
              <w:t>*(start fill) [</w:t>
            </w:r>
            <w:r w:rsidRPr="009D79D7">
              <w:rPr>
                <w:rFonts w:ascii="Symbol" w:hAnsi="Symbol"/>
                <w:sz w:val="16"/>
                <w:szCs w:val="16"/>
              </w:rPr>
              <w:t></w:t>
            </w:r>
            <w:r w:rsidRPr="009D79D7">
              <w:rPr>
                <w:sz w:val="16"/>
                <w:szCs w:val="16"/>
              </w:rPr>
              <w:t>m]</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2.5</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N</w:t>
            </w:r>
            <w:r w:rsidRPr="009D79D7">
              <w:rPr>
                <w:sz w:val="16"/>
                <w:szCs w:val="16"/>
                <w:vertAlign w:val="subscript"/>
              </w:rPr>
              <w:t>b</w:t>
            </w:r>
            <w:r w:rsidRPr="009D79D7">
              <w:rPr>
                <w:sz w:val="16"/>
                <w:szCs w:val="16"/>
              </w:rPr>
              <w:t xml:space="preserve"> [10</w:t>
            </w:r>
            <w:r w:rsidRPr="009D79D7">
              <w:rPr>
                <w:sz w:val="16"/>
                <w:szCs w:val="16"/>
                <w:vertAlign w:val="superscript"/>
              </w:rPr>
              <w:t>11</w:t>
            </w:r>
            <w:r w:rsidRPr="009D79D7">
              <w:rPr>
                <w:sz w:val="16"/>
                <w:szCs w:val="16"/>
              </w:rPr>
              <w:t xml:space="preserve"> p]</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1.6</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 bunches</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1380</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pStyle w:val="BodyTextIndent"/>
              <w:ind w:firstLine="0"/>
              <w:jc w:val="center"/>
              <w:rPr>
                <w:kern w:val="16"/>
                <w:sz w:val="16"/>
              </w:rPr>
            </w:pPr>
            <w:r w:rsidRPr="009D79D7">
              <w:rPr>
                <w:kern w:val="16"/>
                <w:sz w:val="16"/>
              </w:rPr>
              <w:t>Max. Brightness</w:t>
            </w:r>
          </w:p>
          <w:p w:rsidR="009E3BCE" w:rsidRPr="009D79D7" w:rsidRDefault="009E3BCE" w:rsidP="0096572C">
            <w:pPr>
              <w:pStyle w:val="BodyTextIndent"/>
              <w:ind w:firstLine="0"/>
              <w:jc w:val="center"/>
              <w:rPr>
                <w:kern w:val="16"/>
                <w:sz w:val="16"/>
              </w:rPr>
            </w:pPr>
            <w:r w:rsidRPr="009D79D7">
              <w:rPr>
                <w:kern w:val="16"/>
                <w:sz w:val="16"/>
              </w:rPr>
              <w:t>[10</w:t>
            </w:r>
            <w:r w:rsidRPr="009D79D7">
              <w:rPr>
                <w:kern w:val="16"/>
                <w:sz w:val="16"/>
                <w:vertAlign w:val="superscript"/>
              </w:rPr>
              <w:t>11</w:t>
            </w:r>
            <w:r w:rsidRPr="009D79D7">
              <w:rPr>
                <w:kern w:val="16"/>
                <w:sz w:val="16"/>
              </w:rPr>
              <w:t>/</w:t>
            </w:r>
            <w:r w:rsidRPr="009D79D7">
              <w:rPr>
                <w:rFonts w:ascii="Symbol" w:hAnsi="Symbol"/>
                <w:kern w:val="16"/>
                <w:sz w:val="16"/>
              </w:rPr>
              <w:t></w:t>
            </w:r>
            <w:r w:rsidRPr="009D79D7">
              <w:rPr>
                <w:kern w:val="16"/>
                <w:sz w:val="16"/>
              </w:rPr>
              <w:t>m]</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pStyle w:val="BodyTextIndent"/>
              <w:ind w:firstLine="0"/>
              <w:jc w:val="center"/>
              <w:rPr>
                <w:kern w:val="16"/>
                <w:sz w:val="16"/>
              </w:rPr>
            </w:pPr>
            <w:r w:rsidRPr="009D79D7">
              <w:rPr>
                <w:kern w:val="16"/>
                <w:sz w:val="16"/>
              </w:rPr>
              <w:t>0.64</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 coll. Pairs in IP1/2/5/8</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1331/0/1331/1320</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 xml:space="preserve">Bunch length (4 </w:t>
            </w:r>
            <w:r w:rsidRPr="009D79D7">
              <w:rPr>
                <w:rFonts w:ascii="Symbol" w:hAnsi="Symbol"/>
                <w:sz w:val="16"/>
                <w:szCs w:val="16"/>
              </w:rPr>
              <w:t></w:t>
            </w:r>
            <w:r w:rsidRPr="009D79D7">
              <w:rPr>
                <w:sz w:val="16"/>
                <w:szCs w:val="16"/>
              </w:rPr>
              <w:t>)[ns] / (r.m.s.) [cm]</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1.35/10.1</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352A54" w:rsidRPr="009D79D7" w:rsidRDefault="009E3BCE" w:rsidP="0096572C">
            <w:pPr>
              <w:jc w:val="center"/>
              <w:rPr>
                <w:sz w:val="16"/>
                <w:szCs w:val="16"/>
              </w:rPr>
            </w:pPr>
            <w:r w:rsidRPr="009D79D7">
              <w:rPr>
                <w:sz w:val="16"/>
                <w:szCs w:val="16"/>
              </w:rPr>
              <w:t>Beam Current [A]/</w:t>
            </w:r>
          </w:p>
          <w:p w:rsidR="009E3BCE" w:rsidRPr="009D79D7" w:rsidRDefault="009E3BCE" w:rsidP="0096572C">
            <w:pPr>
              <w:jc w:val="center"/>
              <w:rPr>
                <w:sz w:val="16"/>
                <w:szCs w:val="16"/>
              </w:rPr>
            </w:pPr>
            <w:r w:rsidRPr="009D79D7">
              <w:rPr>
                <w:sz w:val="16"/>
                <w:szCs w:val="16"/>
              </w:rPr>
              <w:t>population [10</w:t>
            </w:r>
            <w:r w:rsidRPr="009D79D7">
              <w:rPr>
                <w:sz w:val="16"/>
                <w:szCs w:val="16"/>
                <w:vertAlign w:val="superscript"/>
              </w:rPr>
              <w:t>14</w:t>
            </w:r>
            <w:r w:rsidRPr="009D79D7">
              <w:rPr>
                <w:sz w:val="16"/>
                <w:szCs w:val="16"/>
              </w:rPr>
              <w:t xml:space="preserve"> p]</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0.4 / 2.2</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Stored energy [MJ]</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142</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L</w:t>
            </w:r>
            <w:r w:rsidRPr="009D79D7">
              <w:rPr>
                <w:sz w:val="16"/>
                <w:szCs w:val="16"/>
                <w:vertAlign w:val="subscript"/>
              </w:rPr>
              <w:t>peak</w:t>
            </w:r>
            <w:r w:rsidRPr="009D79D7">
              <w:rPr>
                <w:sz w:val="16"/>
                <w:szCs w:val="16"/>
              </w:rPr>
              <w:t>[10</w:t>
            </w:r>
            <w:r w:rsidRPr="009D79D7">
              <w:rPr>
                <w:sz w:val="16"/>
                <w:szCs w:val="16"/>
                <w:vertAlign w:val="superscript"/>
              </w:rPr>
              <w:t xml:space="preserve">33 </w:t>
            </w:r>
            <w:r w:rsidRPr="009D79D7">
              <w:rPr>
                <w:sz w:val="16"/>
                <w:szCs w:val="16"/>
              </w:rPr>
              <w:t>cm</w:t>
            </w:r>
            <w:r w:rsidRPr="009D79D7">
              <w:rPr>
                <w:sz w:val="16"/>
                <w:szCs w:val="16"/>
                <w:vertAlign w:val="superscript"/>
              </w:rPr>
              <w:t>-2</w:t>
            </w:r>
            <w:r w:rsidRPr="009D79D7">
              <w:rPr>
                <w:sz w:val="16"/>
                <w:szCs w:val="16"/>
              </w:rPr>
              <w:t>s</w:t>
            </w:r>
            <w:r w:rsidRPr="009D79D7">
              <w:rPr>
                <w:sz w:val="16"/>
                <w:szCs w:val="16"/>
                <w:vertAlign w:val="superscript"/>
              </w:rPr>
              <w:t>-1</w:t>
            </w:r>
            <w:r w:rsidRPr="009D79D7">
              <w:rPr>
                <w:sz w:val="16"/>
                <w:szCs w:val="16"/>
              </w:rPr>
              <w:t>] in IP1/5</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6.8</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6.2</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5.1</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rFonts w:ascii="Symbol" w:hAnsi="Symbol"/>
                <w:bCs/>
                <w:sz w:val="16"/>
                <w:szCs w:val="16"/>
              </w:rPr>
            </w:pPr>
            <w:r w:rsidRPr="009D79D7">
              <w:rPr>
                <w:sz w:val="16"/>
                <w:szCs w:val="16"/>
              </w:rPr>
              <w:t>L</w:t>
            </w:r>
            <w:r w:rsidRPr="009D79D7">
              <w:rPr>
                <w:sz w:val="16"/>
                <w:szCs w:val="16"/>
                <w:vertAlign w:val="subscript"/>
              </w:rPr>
              <w:t>peak</w:t>
            </w:r>
            <w:r w:rsidRPr="009D79D7">
              <w:rPr>
                <w:kern w:val="16"/>
                <w:sz w:val="16"/>
              </w:rPr>
              <w:t>/coll. pair [10</w:t>
            </w:r>
            <w:r w:rsidRPr="009D79D7">
              <w:rPr>
                <w:kern w:val="16"/>
                <w:sz w:val="16"/>
                <w:vertAlign w:val="superscript"/>
              </w:rPr>
              <w:t xml:space="preserve">30 </w:t>
            </w:r>
            <w:r w:rsidRPr="009D79D7">
              <w:rPr>
                <w:kern w:val="16"/>
                <w:sz w:val="16"/>
              </w:rPr>
              <w:t>cm</w:t>
            </w:r>
            <w:r w:rsidRPr="009D79D7">
              <w:rPr>
                <w:kern w:val="16"/>
                <w:sz w:val="16"/>
                <w:vertAlign w:val="superscript"/>
              </w:rPr>
              <w:t>-2</w:t>
            </w:r>
            <w:r w:rsidRPr="009D79D7">
              <w:rPr>
                <w:kern w:val="16"/>
                <w:sz w:val="16"/>
              </w:rPr>
              <w:t>s</w:t>
            </w:r>
            <w:r w:rsidRPr="009D79D7">
              <w:rPr>
                <w:kern w:val="16"/>
                <w:sz w:val="16"/>
                <w:vertAlign w:val="superscript"/>
              </w:rPr>
              <w:t>-1</w:t>
            </w:r>
            <w:r w:rsidRPr="009D79D7">
              <w:rPr>
                <w:kern w:val="16"/>
                <w:sz w:val="16"/>
              </w:rPr>
              <w:t>] in IP1/5</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5.1</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4.7</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3.8</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rFonts w:ascii="Symbol" w:hAnsi="Symbol"/>
                <w:kern w:val="16"/>
                <w:sz w:val="16"/>
              </w:rPr>
              <w:t></w:t>
            </w:r>
            <w:r w:rsidRPr="009D79D7">
              <w:rPr>
                <w:sz w:val="16"/>
                <w:szCs w:val="16"/>
              </w:rPr>
              <w:t xml:space="preserve"> (start fill)/IP</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0.007</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d</w:t>
            </w:r>
            <w:r w:rsidRPr="009D79D7">
              <w:rPr>
                <w:sz w:val="16"/>
                <w:szCs w:val="16"/>
                <w:vertAlign w:val="subscript"/>
              </w:rPr>
              <w:t>sep</w:t>
            </w:r>
            <w:r w:rsidRPr="009D79D7">
              <w:rPr>
                <w:rFonts w:ascii="Symbol" w:hAnsi="Symbol"/>
                <w:sz w:val="16"/>
                <w:szCs w:val="16"/>
                <w:vertAlign w:val="subscript"/>
              </w:rPr>
              <w:t></w:t>
            </w:r>
            <w:r w:rsidRPr="009D79D7">
              <w:rPr>
                <w:sz w:val="16"/>
                <w:szCs w:val="16"/>
              </w:rPr>
              <w:t xml:space="preserve"> [</w:t>
            </w:r>
            <w:r w:rsidRPr="009D79D7">
              <w:rPr>
                <w:rFonts w:ascii="Symbol" w:hAnsi="Symbol"/>
                <w:sz w:val="16"/>
                <w:szCs w:val="16"/>
              </w:rPr>
              <w:t></w:t>
            </w:r>
            <w:r w:rsidRPr="009D79D7">
              <w:rPr>
                <w:sz w:val="16"/>
                <w:szCs w:val="16"/>
              </w:rPr>
              <w:t>]</w:t>
            </w:r>
          </w:p>
        </w:tc>
        <w:tc>
          <w:tcPr>
            <w:tcW w:w="0" w:type="auto"/>
            <w:gridSpan w:val="3"/>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9.3</w:t>
            </w:r>
          </w:p>
        </w:tc>
      </w:tr>
      <w:tr w:rsidR="009E3BCE" w:rsidRPr="009D79D7" w:rsidTr="00352A54">
        <w:trPr>
          <w:jc w:val="center"/>
        </w:trPr>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&lt;PU&gt;</w:t>
            </w:r>
            <w:r w:rsidRPr="009D79D7">
              <w:rPr>
                <w:sz w:val="16"/>
                <w:szCs w:val="16"/>
                <w:vertAlign w:val="subscript"/>
              </w:rPr>
              <w:t xml:space="preserve">peak </w:t>
            </w:r>
            <w:r w:rsidRPr="009D79D7">
              <w:rPr>
                <w:sz w:val="16"/>
                <w:szCs w:val="16"/>
              </w:rPr>
              <w:t>IP1/IP5</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35</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31</w:t>
            </w:r>
          </w:p>
        </w:tc>
        <w:tc>
          <w:tcPr>
            <w:tcW w:w="0" w:type="auto"/>
            <w:shd w:val="clear" w:color="auto" w:fill="auto"/>
            <w:tcMar>
              <w:top w:w="28" w:type="dxa"/>
              <w:left w:w="57" w:type="dxa"/>
              <w:bottom w:w="28" w:type="dxa"/>
              <w:right w:w="57" w:type="dxa"/>
            </w:tcMar>
            <w:vAlign w:val="center"/>
            <w:hideMark/>
          </w:tcPr>
          <w:p w:rsidR="009E3BCE" w:rsidRPr="009D79D7" w:rsidRDefault="009E3BCE" w:rsidP="0096572C">
            <w:pPr>
              <w:jc w:val="center"/>
              <w:rPr>
                <w:sz w:val="16"/>
                <w:szCs w:val="16"/>
              </w:rPr>
            </w:pPr>
            <w:r w:rsidRPr="009D79D7">
              <w:rPr>
                <w:sz w:val="16"/>
                <w:szCs w:val="16"/>
              </w:rPr>
              <w:t>26</w:t>
            </w:r>
          </w:p>
        </w:tc>
      </w:tr>
    </w:tbl>
    <w:p w:rsidR="009E3BCE" w:rsidRPr="009D79D7" w:rsidRDefault="009E3BCE" w:rsidP="002D765E">
      <w:r w:rsidRPr="009D79D7">
        <w:t xml:space="preserve">Table 6. Peak performance for the 50 ns </w:t>
      </w:r>
      <w:r w:rsidR="002D765E" w:rsidRPr="009D79D7">
        <w:t xml:space="preserve">operation </w:t>
      </w:r>
      <w:r w:rsidRPr="009D79D7">
        <w:t>at 4 TeV</w:t>
      </w:r>
    </w:p>
    <w:p w:rsidR="009E3BCE" w:rsidRPr="009D79D7" w:rsidRDefault="009E3BCE" w:rsidP="002D765E"/>
    <w:p w:rsidR="0096572C" w:rsidRPr="009D79D7" w:rsidRDefault="0096572C" w:rsidP="0096572C">
      <w:pPr>
        <w:pStyle w:val="Heading3"/>
        <w:rPr>
          <w:kern w:val="16"/>
        </w:rPr>
      </w:pPr>
      <w:r w:rsidRPr="009D79D7">
        <w:rPr>
          <w:rFonts w:cs="Times New Roman"/>
          <w:kern w:val="16"/>
        </w:rPr>
        <w:t>Peak performance for 25 ns beam</w:t>
      </w:r>
    </w:p>
    <w:p w:rsidR="00367D51" w:rsidRPr="009D79D7" w:rsidRDefault="00367D51" w:rsidP="00367D51">
      <w:pPr>
        <w:ind w:firstLine="187"/>
      </w:pPr>
      <w:r w:rsidRPr="009D79D7">
        <w:t xml:space="preserve">The expected peak </w:t>
      </w:r>
      <w:r w:rsidR="002D765E" w:rsidRPr="009D79D7">
        <w:t>parameters</w:t>
      </w:r>
      <w:r w:rsidRPr="009D79D7">
        <w:t xml:space="preserve"> </w:t>
      </w:r>
      <w:r w:rsidR="002D765E" w:rsidRPr="009D79D7">
        <w:t xml:space="preserve">for operation at 4 TeV with 25 ns beams are listed </w:t>
      </w:r>
      <w:r w:rsidRPr="009D79D7">
        <w:t>in Table 7.</w:t>
      </w:r>
    </w:p>
    <w:p w:rsidR="00AE346E" w:rsidRPr="009D79D7" w:rsidRDefault="00AE346E" w:rsidP="00367D51">
      <w:pPr>
        <w:ind w:firstLine="187"/>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34"/>
        <w:gridCol w:w="1288"/>
      </w:tblGrid>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rFonts w:ascii="Times New Roman" w:hAnsi="Times New Roman"/>
                <w:sz w:val="16"/>
                <w:szCs w:val="16"/>
              </w:rPr>
            </w:pPr>
            <w:r w:rsidRPr="009D79D7">
              <w:rPr>
                <w:rFonts w:ascii="Times New Roman" w:hAnsi="Times New Roman"/>
                <w:sz w:val="16"/>
                <w:szCs w:val="16"/>
              </w:rPr>
              <w:t>Momentum [TeV/c]</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4</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rFonts w:ascii="Symbol" w:hAnsi="Symbol"/>
                <w:sz w:val="16"/>
                <w:szCs w:val="16"/>
              </w:rPr>
              <w:t></w:t>
            </w:r>
            <w:r w:rsidRPr="009D79D7">
              <w:rPr>
                <w:sz w:val="16"/>
                <w:szCs w:val="16"/>
              </w:rPr>
              <w:t>* [m] IP1/2/5/8</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0.8</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AE346E">
            <w:pPr>
              <w:jc w:val="center"/>
              <w:rPr>
                <w:sz w:val="16"/>
                <w:szCs w:val="16"/>
              </w:rPr>
            </w:pPr>
            <w:r w:rsidRPr="009D79D7">
              <w:rPr>
                <w:rFonts w:ascii="Symbol" w:hAnsi="Symbol"/>
                <w:bCs/>
                <w:sz w:val="16"/>
                <w:szCs w:val="16"/>
              </w:rPr>
              <w:t></w:t>
            </w:r>
            <w:r w:rsidRPr="009D79D7">
              <w:rPr>
                <w:bCs/>
                <w:sz w:val="16"/>
                <w:szCs w:val="16"/>
                <w:vertAlign w:val="subscript"/>
              </w:rPr>
              <w:t>cross</w:t>
            </w:r>
            <w:r w:rsidRPr="009D79D7">
              <w:rPr>
                <w:sz w:val="16"/>
                <w:szCs w:val="16"/>
              </w:rPr>
              <w:t>IP1/5 [</w:t>
            </w:r>
            <w:r w:rsidRPr="009D79D7">
              <w:rPr>
                <w:rFonts w:ascii="Symbol" w:hAnsi="Symbol"/>
                <w:sz w:val="16"/>
                <w:szCs w:val="16"/>
              </w:rPr>
              <w:t></w:t>
            </w:r>
            <w:r w:rsidRPr="009D79D7">
              <w:rPr>
                <w:sz w:val="16"/>
                <w:szCs w:val="16"/>
              </w:rPr>
              <w:t>rad]</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190</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rFonts w:ascii="Symbol" w:hAnsi="Symbol"/>
                <w:sz w:val="16"/>
                <w:szCs w:val="16"/>
              </w:rPr>
              <w:t></w:t>
            </w:r>
            <w:r w:rsidRPr="009D79D7">
              <w:rPr>
                <w:rFonts w:ascii="Times New Roman" w:hAnsi="Times New Roman"/>
                <w:sz w:val="16"/>
                <w:szCs w:val="16"/>
                <w:vertAlign w:val="subscript"/>
              </w:rPr>
              <w:t>coll</w:t>
            </w:r>
            <w:r w:rsidRPr="009D79D7">
              <w:rPr>
                <w:sz w:val="16"/>
                <w:szCs w:val="16"/>
              </w:rPr>
              <w:t>*(start fill) [</w:t>
            </w:r>
            <w:r w:rsidRPr="009D79D7">
              <w:rPr>
                <w:rFonts w:ascii="Symbol" w:hAnsi="Symbol"/>
                <w:sz w:val="16"/>
                <w:szCs w:val="16"/>
              </w:rPr>
              <w:t></w:t>
            </w:r>
            <w:r w:rsidRPr="009D79D7">
              <w:rPr>
                <w:sz w:val="16"/>
                <w:szCs w:val="16"/>
              </w:rPr>
              <w:t>m]</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3.5</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N</w:t>
            </w:r>
            <w:r w:rsidRPr="009D79D7">
              <w:rPr>
                <w:sz w:val="16"/>
                <w:szCs w:val="16"/>
                <w:vertAlign w:val="subscript"/>
              </w:rPr>
              <w:t>b</w:t>
            </w:r>
            <w:r w:rsidRPr="009D79D7">
              <w:rPr>
                <w:sz w:val="16"/>
                <w:szCs w:val="16"/>
              </w:rPr>
              <w:t xml:space="preserve"> [10</w:t>
            </w:r>
            <w:r w:rsidRPr="009D79D7">
              <w:rPr>
                <w:sz w:val="16"/>
                <w:szCs w:val="16"/>
                <w:vertAlign w:val="superscript"/>
              </w:rPr>
              <w:t>11</w:t>
            </w:r>
            <w:r w:rsidRPr="009D79D7">
              <w:rPr>
                <w:sz w:val="16"/>
                <w:szCs w:val="16"/>
              </w:rPr>
              <w:t xml:space="preserve"> p]</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1.15</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 bunches</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2760</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pStyle w:val="BodyTextIndent"/>
              <w:ind w:firstLine="0"/>
              <w:jc w:val="center"/>
              <w:rPr>
                <w:kern w:val="16"/>
                <w:sz w:val="16"/>
              </w:rPr>
            </w:pPr>
            <w:r w:rsidRPr="009D79D7">
              <w:rPr>
                <w:kern w:val="16"/>
                <w:sz w:val="16"/>
              </w:rPr>
              <w:t>Max. Brightness</w:t>
            </w:r>
            <w:r w:rsidR="006103AA" w:rsidRPr="009D79D7">
              <w:rPr>
                <w:kern w:val="16"/>
                <w:sz w:val="16"/>
              </w:rPr>
              <w:t xml:space="preserve"> </w:t>
            </w:r>
            <w:r w:rsidRPr="009D79D7">
              <w:rPr>
                <w:kern w:val="16"/>
                <w:sz w:val="16"/>
              </w:rPr>
              <w:t>[10</w:t>
            </w:r>
            <w:r w:rsidRPr="009D79D7">
              <w:rPr>
                <w:kern w:val="16"/>
                <w:sz w:val="16"/>
                <w:vertAlign w:val="superscript"/>
              </w:rPr>
              <w:t>11</w:t>
            </w:r>
            <w:r w:rsidRPr="009D79D7">
              <w:rPr>
                <w:kern w:val="16"/>
                <w:sz w:val="16"/>
              </w:rPr>
              <w:t>/</w:t>
            </w:r>
            <w:r w:rsidRPr="009D79D7">
              <w:rPr>
                <w:rFonts w:ascii="Symbol" w:hAnsi="Symbol"/>
                <w:kern w:val="16"/>
                <w:sz w:val="16"/>
              </w:rPr>
              <w:t></w:t>
            </w:r>
            <w:r w:rsidRPr="009D79D7">
              <w:rPr>
                <w:kern w:val="16"/>
                <w:sz w:val="16"/>
              </w:rPr>
              <w:t>m]</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pStyle w:val="BodyTextIndent"/>
              <w:ind w:firstLine="0"/>
              <w:jc w:val="center"/>
              <w:rPr>
                <w:kern w:val="16"/>
                <w:sz w:val="16"/>
              </w:rPr>
            </w:pPr>
            <w:r w:rsidRPr="009D79D7">
              <w:rPr>
                <w:kern w:val="16"/>
                <w:sz w:val="16"/>
              </w:rPr>
              <w:t>0.33</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 coll. Pairs in IP1/2/5/8</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2662/0/2662/2640</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 xml:space="preserve">Bunch length (4 </w:t>
            </w:r>
            <w:r w:rsidRPr="009D79D7">
              <w:rPr>
                <w:rFonts w:ascii="Symbol" w:hAnsi="Symbol"/>
                <w:sz w:val="16"/>
                <w:szCs w:val="16"/>
              </w:rPr>
              <w:t></w:t>
            </w:r>
            <w:r w:rsidRPr="009D79D7">
              <w:rPr>
                <w:sz w:val="16"/>
                <w:szCs w:val="16"/>
              </w:rPr>
              <w:t>)[ns] / (r.m.s.) [cm]</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1.35/10.1</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Beam Current [A]/population [10</w:t>
            </w:r>
            <w:r w:rsidRPr="009D79D7">
              <w:rPr>
                <w:sz w:val="16"/>
                <w:szCs w:val="16"/>
                <w:vertAlign w:val="superscript"/>
              </w:rPr>
              <w:t>14</w:t>
            </w:r>
            <w:r w:rsidRPr="009D79D7">
              <w:rPr>
                <w:sz w:val="16"/>
                <w:szCs w:val="16"/>
              </w:rPr>
              <w:t xml:space="preserve"> p]</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0.57 / 3.2</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Stored energy [MJ]</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203</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L</w:t>
            </w:r>
            <w:r w:rsidRPr="009D79D7">
              <w:rPr>
                <w:sz w:val="16"/>
                <w:szCs w:val="16"/>
                <w:vertAlign w:val="subscript"/>
              </w:rPr>
              <w:t>peak</w:t>
            </w:r>
            <w:r w:rsidRPr="009D79D7">
              <w:rPr>
                <w:sz w:val="16"/>
                <w:szCs w:val="16"/>
              </w:rPr>
              <w:t>[10</w:t>
            </w:r>
            <w:r w:rsidRPr="009D79D7">
              <w:rPr>
                <w:sz w:val="16"/>
                <w:szCs w:val="16"/>
                <w:vertAlign w:val="superscript"/>
              </w:rPr>
              <w:t xml:space="preserve">33 </w:t>
            </w:r>
            <w:r w:rsidRPr="009D79D7">
              <w:rPr>
                <w:sz w:val="16"/>
                <w:szCs w:val="16"/>
              </w:rPr>
              <w:t>cm</w:t>
            </w:r>
            <w:r w:rsidRPr="009D79D7">
              <w:rPr>
                <w:sz w:val="16"/>
                <w:szCs w:val="16"/>
                <w:vertAlign w:val="superscript"/>
              </w:rPr>
              <w:t>-2</w:t>
            </w:r>
            <w:r w:rsidRPr="009D79D7">
              <w:rPr>
                <w:sz w:val="16"/>
                <w:szCs w:val="16"/>
              </w:rPr>
              <w:t>s</w:t>
            </w:r>
            <w:r w:rsidRPr="009D79D7">
              <w:rPr>
                <w:sz w:val="16"/>
                <w:szCs w:val="16"/>
                <w:vertAlign w:val="superscript"/>
              </w:rPr>
              <w:t>-1</w:t>
            </w:r>
            <w:r w:rsidRPr="009D79D7">
              <w:rPr>
                <w:sz w:val="16"/>
                <w:szCs w:val="16"/>
              </w:rPr>
              <w:t>] in IP1/5</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3.8</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rFonts w:ascii="Symbol" w:hAnsi="Symbol"/>
                <w:bCs/>
                <w:sz w:val="16"/>
                <w:szCs w:val="16"/>
              </w:rPr>
            </w:pPr>
            <w:r w:rsidRPr="009D79D7">
              <w:rPr>
                <w:sz w:val="16"/>
                <w:szCs w:val="16"/>
              </w:rPr>
              <w:t>L</w:t>
            </w:r>
            <w:r w:rsidRPr="009D79D7">
              <w:rPr>
                <w:sz w:val="16"/>
                <w:szCs w:val="16"/>
                <w:vertAlign w:val="subscript"/>
              </w:rPr>
              <w:t>peak</w:t>
            </w:r>
            <w:r w:rsidRPr="009D79D7">
              <w:rPr>
                <w:kern w:val="16"/>
                <w:sz w:val="16"/>
              </w:rPr>
              <w:t>/coll. pair [10</w:t>
            </w:r>
            <w:r w:rsidRPr="009D79D7">
              <w:rPr>
                <w:kern w:val="16"/>
                <w:sz w:val="16"/>
                <w:vertAlign w:val="superscript"/>
              </w:rPr>
              <w:t xml:space="preserve">30 </w:t>
            </w:r>
            <w:r w:rsidRPr="009D79D7">
              <w:rPr>
                <w:kern w:val="16"/>
                <w:sz w:val="16"/>
              </w:rPr>
              <w:t>cm</w:t>
            </w:r>
            <w:r w:rsidRPr="009D79D7">
              <w:rPr>
                <w:kern w:val="16"/>
                <w:sz w:val="16"/>
                <w:vertAlign w:val="superscript"/>
              </w:rPr>
              <w:t>-2</w:t>
            </w:r>
            <w:r w:rsidRPr="009D79D7">
              <w:rPr>
                <w:kern w:val="16"/>
                <w:sz w:val="16"/>
              </w:rPr>
              <w:t>s</w:t>
            </w:r>
            <w:r w:rsidRPr="009D79D7">
              <w:rPr>
                <w:kern w:val="16"/>
                <w:sz w:val="16"/>
                <w:vertAlign w:val="superscript"/>
              </w:rPr>
              <w:t>-1</w:t>
            </w:r>
            <w:r w:rsidRPr="009D79D7">
              <w:rPr>
                <w:kern w:val="16"/>
                <w:sz w:val="16"/>
              </w:rPr>
              <w:t>] in IP1/5</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1.4</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rFonts w:ascii="Symbol" w:hAnsi="Symbol"/>
                <w:kern w:val="16"/>
                <w:sz w:val="16"/>
              </w:rPr>
              <w:t></w:t>
            </w:r>
            <w:r w:rsidRPr="009D79D7">
              <w:rPr>
                <w:sz w:val="16"/>
                <w:szCs w:val="16"/>
              </w:rPr>
              <w:t xml:space="preserve"> (start fill)/IP</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0.007</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d</w:t>
            </w:r>
            <w:r w:rsidRPr="009D79D7">
              <w:rPr>
                <w:sz w:val="16"/>
                <w:szCs w:val="16"/>
                <w:vertAlign w:val="subscript"/>
              </w:rPr>
              <w:t>sep</w:t>
            </w:r>
            <w:r w:rsidRPr="009D79D7">
              <w:rPr>
                <w:rFonts w:ascii="Symbol" w:hAnsi="Symbol"/>
                <w:sz w:val="16"/>
                <w:szCs w:val="16"/>
                <w:vertAlign w:val="subscript"/>
              </w:rPr>
              <w:t></w:t>
            </w:r>
            <w:r w:rsidRPr="009D79D7">
              <w:rPr>
                <w:sz w:val="16"/>
                <w:szCs w:val="16"/>
              </w:rPr>
              <w:t xml:space="preserve"> [</w:t>
            </w:r>
            <w:r w:rsidRPr="009D79D7">
              <w:rPr>
                <w:rFonts w:ascii="Symbol" w:hAnsi="Symbol"/>
                <w:sz w:val="16"/>
                <w:szCs w:val="16"/>
              </w:rPr>
              <w:t></w:t>
            </w:r>
            <w:r w:rsidRPr="009D79D7">
              <w:rPr>
                <w:sz w:val="16"/>
                <w:szCs w:val="16"/>
              </w:rPr>
              <w:t>]</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12</w:t>
            </w:r>
          </w:p>
        </w:tc>
      </w:tr>
      <w:tr w:rsidR="00AE346E" w:rsidRPr="009D79D7" w:rsidTr="00352A54">
        <w:trPr>
          <w:jc w:val="center"/>
        </w:trPr>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&lt;PU&gt;</w:t>
            </w:r>
            <w:r w:rsidRPr="009D79D7">
              <w:rPr>
                <w:sz w:val="16"/>
                <w:szCs w:val="16"/>
                <w:vertAlign w:val="subscript"/>
              </w:rPr>
              <w:t xml:space="preserve">peak </w:t>
            </w:r>
            <w:r w:rsidRPr="009D79D7">
              <w:rPr>
                <w:sz w:val="16"/>
                <w:szCs w:val="16"/>
              </w:rPr>
              <w:t>IP1/IP5</w:t>
            </w:r>
          </w:p>
        </w:tc>
        <w:tc>
          <w:tcPr>
            <w:tcW w:w="0" w:type="auto"/>
            <w:shd w:val="clear" w:color="auto" w:fill="auto"/>
            <w:tcMar>
              <w:top w:w="28" w:type="dxa"/>
              <w:left w:w="57" w:type="dxa"/>
              <w:bottom w:w="28" w:type="dxa"/>
              <w:right w:w="57" w:type="dxa"/>
            </w:tcMar>
            <w:vAlign w:val="center"/>
            <w:hideMark/>
          </w:tcPr>
          <w:p w:rsidR="00AE346E" w:rsidRPr="009D79D7" w:rsidRDefault="00AE346E" w:rsidP="006103AA">
            <w:pPr>
              <w:jc w:val="center"/>
              <w:rPr>
                <w:sz w:val="16"/>
                <w:szCs w:val="16"/>
              </w:rPr>
            </w:pPr>
            <w:r w:rsidRPr="009D79D7">
              <w:rPr>
                <w:sz w:val="16"/>
                <w:szCs w:val="16"/>
              </w:rPr>
              <w:t>10</w:t>
            </w:r>
          </w:p>
        </w:tc>
      </w:tr>
    </w:tbl>
    <w:p w:rsidR="009E3BCE" w:rsidRPr="009D79D7" w:rsidRDefault="00352A54" w:rsidP="00AE346E">
      <w:r w:rsidRPr="009D79D7">
        <w:t xml:space="preserve">Table 7. Peak performance for the 25 ns </w:t>
      </w:r>
      <w:r w:rsidR="002D765E" w:rsidRPr="009D79D7">
        <w:t>operation</w:t>
      </w:r>
      <w:r w:rsidRPr="009D79D7">
        <w:t xml:space="preserve"> at 4 TeV</w:t>
      </w:r>
    </w:p>
    <w:p w:rsidR="00C37A18" w:rsidRPr="009D79D7" w:rsidRDefault="00B417F1" w:rsidP="00C37A18">
      <w:pPr>
        <w:pStyle w:val="Heading2"/>
      </w:pPr>
      <w:r w:rsidRPr="009D79D7">
        <w:t xml:space="preserve">2012 expected integrated </w:t>
      </w:r>
      <w:r w:rsidR="00C247C3" w:rsidRPr="009D79D7">
        <w:t>LUMINOSITY</w:t>
      </w:r>
      <w:r w:rsidRPr="009D79D7">
        <w:t xml:space="preserve"> with 50 and 25 NS beams</w:t>
      </w:r>
    </w:p>
    <w:p w:rsidR="005844E3" w:rsidRPr="009D79D7" w:rsidRDefault="005844E3" w:rsidP="005844E3">
      <w:pPr>
        <w:pStyle w:val="Heading3"/>
        <w:rPr>
          <w:kern w:val="16"/>
        </w:rPr>
      </w:pPr>
      <w:r w:rsidRPr="009D79D7">
        <w:rPr>
          <w:rFonts w:cs="Times New Roman"/>
          <w:kern w:val="16"/>
        </w:rPr>
        <w:t>Operation with 50 ns beams</w:t>
      </w:r>
    </w:p>
    <w:p w:rsidR="00E63445" w:rsidRPr="009D79D7" w:rsidRDefault="00E63445" w:rsidP="00E63445">
      <w:pPr>
        <w:ind w:firstLine="187"/>
      </w:pPr>
      <w:r w:rsidRPr="009D79D7">
        <w:t xml:space="preserve">Based on the present machine schedule an estimate of the integrated luminosity has been made in case of </w:t>
      </w:r>
      <w:r w:rsidRPr="009D79D7">
        <w:lastRenderedPageBreak/>
        <w:t xml:space="preserve">operation of the machine with 50 ns beams. For the estimate the following assumptions have been made: </w:t>
      </w:r>
      <w:r w:rsidR="00B63946" w:rsidRPr="009D79D7">
        <w:t xml:space="preserve"> </w:t>
      </w:r>
    </w:p>
    <w:p w:rsidR="00E63445" w:rsidRPr="009D79D7" w:rsidRDefault="00E63445" w:rsidP="008D56A4">
      <w:pPr>
        <w:numPr>
          <w:ilvl w:val="0"/>
          <w:numId w:val="9"/>
        </w:numPr>
      </w:pPr>
      <w:r w:rsidRPr="009D79D7">
        <w:t>147 days of physics</w:t>
      </w:r>
      <w:r w:rsidR="00F56917" w:rsidRPr="009D79D7">
        <w:t>;</w:t>
      </w:r>
    </w:p>
    <w:p w:rsidR="00E63445" w:rsidRPr="009D79D7" w:rsidRDefault="00E63445" w:rsidP="008D56A4">
      <w:pPr>
        <w:numPr>
          <w:ilvl w:val="0"/>
          <w:numId w:val="9"/>
        </w:numPr>
      </w:pPr>
      <w:r w:rsidRPr="009D79D7">
        <w:t>22 days of MDs</w:t>
      </w:r>
    </w:p>
    <w:p w:rsidR="00E63445" w:rsidRPr="009D79D7" w:rsidRDefault="00E63445" w:rsidP="008D56A4">
      <w:pPr>
        <w:numPr>
          <w:ilvl w:val="0"/>
          <w:numId w:val="9"/>
        </w:numPr>
      </w:pPr>
      <w:r w:rsidRPr="009D79D7">
        <w:t>21 days of commissioning with beam (small number of bunches)</w:t>
      </w:r>
      <w:r w:rsidR="00F56917" w:rsidRPr="009D79D7">
        <w:t>;</w:t>
      </w:r>
    </w:p>
    <w:p w:rsidR="00E63445" w:rsidRPr="009D79D7" w:rsidRDefault="00030306" w:rsidP="008D56A4">
      <w:pPr>
        <w:numPr>
          <w:ilvl w:val="0"/>
          <w:numId w:val="9"/>
        </w:numPr>
      </w:pPr>
      <w:r w:rsidRPr="009D79D7">
        <w:t>20 days of Technical S</w:t>
      </w:r>
      <w:r w:rsidR="00E63445" w:rsidRPr="009D79D7">
        <w:t>tops</w:t>
      </w:r>
      <w:r w:rsidR="00F56917" w:rsidRPr="009D79D7">
        <w:t>;</w:t>
      </w:r>
    </w:p>
    <w:p w:rsidR="00E63445" w:rsidRPr="009D79D7" w:rsidRDefault="00E63445" w:rsidP="008D56A4">
      <w:pPr>
        <w:numPr>
          <w:ilvl w:val="0"/>
          <w:numId w:val="9"/>
        </w:numPr>
      </w:pPr>
      <w:r w:rsidRPr="009D79D7">
        <w:t>6 (2x3) days of recovery after Technical Stops</w:t>
      </w:r>
      <w:r w:rsidR="00F56917" w:rsidRPr="009D79D7">
        <w:t>;</w:t>
      </w:r>
    </w:p>
    <w:p w:rsidR="00E63445" w:rsidRPr="009D79D7" w:rsidRDefault="00E63445" w:rsidP="008D56A4">
      <w:pPr>
        <w:numPr>
          <w:ilvl w:val="0"/>
          <w:numId w:val="9"/>
        </w:numPr>
      </w:pPr>
      <w:r w:rsidRPr="009D79D7">
        <w:t>8 days of special physics runs</w:t>
      </w:r>
      <w:r w:rsidR="00F56917" w:rsidRPr="009D79D7">
        <w:t>;</w:t>
      </w:r>
    </w:p>
    <w:p w:rsidR="00E63445" w:rsidRPr="009D79D7" w:rsidRDefault="00E63445" w:rsidP="008D56A4">
      <w:pPr>
        <w:numPr>
          <w:ilvl w:val="0"/>
          <w:numId w:val="9"/>
        </w:numPr>
      </w:pPr>
      <w:r w:rsidRPr="009D79D7">
        <w:t xml:space="preserve">3 days of scrubbing with 25 ns beam including setting-up and 1 day of contingency. To be planned as soon as possible before any </w:t>
      </w:r>
      <w:r w:rsidR="00030306" w:rsidRPr="009D79D7">
        <w:t>significant</w:t>
      </w:r>
      <w:r w:rsidRPr="009D79D7">
        <w:t xml:space="preserve"> intensity ramp-up.</w:t>
      </w:r>
    </w:p>
    <w:p w:rsidR="00E63445" w:rsidRPr="009D79D7" w:rsidRDefault="00E63445" w:rsidP="00E35CDD">
      <w:pPr>
        <w:ind w:firstLine="187"/>
      </w:pPr>
      <w:r w:rsidRPr="009D79D7">
        <w:t xml:space="preserve">For the intensity ramp-up the scheme proposed in </w:t>
      </w:r>
      <w:r w:rsidR="00651200" w:rsidRPr="009D79D7">
        <w:t>[15]</w:t>
      </w:r>
      <w:r w:rsidRPr="009D79D7">
        <w:t xml:space="preserve"> has been considered:</w:t>
      </w:r>
    </w:p>
    <w:p w:rsidR="00E63445" w:rsidRPr="009D79D7" w:rsidRDefault="00030306" w:rsidP="008D56A4">
      <w:pPr>
        <w:numPr>
          <w:ilvl w:val="0"/>
          <w:numId w:val="9"/>
        </w:numPr>
      </w:pPr>
      <w:r w:rsidRPr="009D79D7">
        <w:t>3 fills and 6 hours of stable b</w:t>
      </w:r>
      <w:r w:rsidR="00E63445" w:rsidRPr="009D79D7">
        <w:t xml:space="preserve">eams </w:t>
      </w:r>
      <w:r w:rsidR="008D56A4" w:rsidRPr="009D79D7">
        <w:t xml:space="preserve">operation for each of the configurations with 48, 84, 264 and </w:t>
      </w:r>
      <w:r w:rsidR="00E63445" w:rsidRPr="009D79D7">
        <w:t>624 bunches/beam (</w:t>
      </w:r>
      <w:r w:rsidR="008D56A4" w:rsidRPr="009D79D7">
        <w:t xml:space="preserve">a stable beam fraction of </w:t>
      </w:r>
      <w:r w:rsidR="00E63445" w:rsidRPr="009D79D7">
        <w:t xml:space="preserve">25% </w:t>
      </w:r>
      <w:r w:rsidR="008D56A4" w:rsidRPr="009D79D7">
        <w:t>has been assumed</w:t>
      </w:r>
      <w:r w:rsidR="00E63445" w:rsidRPr="009D79D7">
        <w:t>)</w:t>
      </w:r>
      <w:r w:rsidR="008D56A4" w:rsidRPr="009D79D7">
        <w:t>;</w:t>
      </w:r>
    </w:p>
    <w:p w:rsidR="00E63445" w:rsidRPr="009D79D7" w:rsidRDefault="008D56A4" w:rsidP="008D56A4">
      <w:pPr>
        <w:numPr>
          <w:ilvl w:val="0"/>
          <w:numId w:val="9"/>
        </w:numPr>
      </w:pPr>
      <w:r w:rsidRPr="009D79D7">
        <w:t>3 fills and 20</w:t>
      </w:r>
      <w:r w:rsidR="00030306" w:rsidRPr="009D79D7">
        <w:t xml:space="preserve"> hours of stable b</w:t>
      </w:r>
      <w:r w:rsidRPr="009D79D7">
        <w:t>eams operation for each of the configurations with 840, 1092 and 1380 bunches/beam (a stable beam fraction of 28% has been assumed)</w:t>
      </w:r>
      <w:r w:rsidR="00F56917" w:rsidRPr="009D79D7">
        <w:t>.</w:t>
      </w:r>
    </w:p>
    <w:p w:rsidR="008D56A4" w:rsidRPr="009D79D7" w:rsidRDefault="008D56A4" w:rsidP="008D56A4">
      <w:pPr>
        <w:ind w:left="360"/>
      </w:pPr>
    </w:p>
    <w:p w:rsidR="00E63445" w:rsidRPr="009D79D7" w:rsidRDefault="00030306" w:rsidP="00E35CDD">
      <w:pPr>
        <w:ind w:firstLine="187"/>
      </w:pPr>
      <w:r w:rsidRPr="009D79D7">
        <w:t>A</w:t>
      </w:r>
      <w:r w:rsidR="008D56A4" w:rsidRPr="009D79D7">
        <w:t xml:space="preserve">pproximately </w:t>
      </w:r>
      <w:r w:rsidR="00E63445" w:rsidRPr="009D79D7">
        <w:t xml:space="preserve">2 weeks </w:t>
      </w:r>
      <w:r w:rsidR="008D56A4" w:rsidRPr="009D79D7">
        <w:t>would be needed for validating the machine with the</w:t>
      </w:r>
      <w:r w:rsidR="00E63445" w:rsidRPr="009D79D7">
        <w:t xml:space="preserve"> maximum number of bunches</w:t>
      </w:r>
      <w:r w:rsidR="008D56A4" w:rsidRPr="009D79D7">
        <w:t xml:space="preserve"> after commissioning at low intensity and the scrubbing run.</w:t>
      </w:r>
    </w:p>
    <w:p w:rsidR="006E5F3E" w:rsidRPr="009D79D7" w:rsidRDefault="006E5F3E" w:rsidP="00E35CDD">
      <w:pPr>
        <w:ind w:firstLine="187"/>
      </w:pPr>
      <w:r w:rsidRPr="009D79D7">
        <w:t>The integrated luminosity evolution obtained considering the Hübner Factor HF</w:t>
      </w:r>
      <w:r w:rsidRPr="009D79D7">
        <w:rPr>
          <w:vertAlign w:val="subscript"/>
        </w:rPr>
        <w:t>peak</w:t>
      </w:r>
      <w:r w:rsidRPr="009D79D7">
        <w:t>=0.2 and the peak luminosity L</w:t>
      </w:r>
      <w:r w:rsidRPr="009D79D7">
        <w:rPr>
          <w:vertAlign w:val="subscript"/>
        </w:rPr>
        <w:t>peak</w:t>
      </w:r>
      <w:r w:rsidRPr="009D79D7">
        <w:t xml:space="preserve"> corresponding to the scenarii described in Table 6 for 4 TeV </w:t>
      </w:r>
      <w:r w:rsidR="00030306" w:rsidRPr="009D79D7">
        <w:t>is</w:t>
      </w:r>
      <w:r w:rsidRPr="009D79D7">
        <w:t xml:space="preserve"> shown in Fig. 4.</w:t>
      </w:r>
      <w:r w:rsidR="005F6AF4" w:rsidRPr="009D79D7">
        <w:t xml:space="preserve"> No hypothesis is made on the actual luminosity ramp-up except for the initial evolution of the number of bunches described above. </w:t>
      </w:r>
    </w:p>
    <w:p w:rsidR="006E5F3E" w:rsidRPr="009D79D7" w:rsidRDefault="006E5F3E" w:rsidP="00E63445"/>
    <w:p w:rsidR="000D3809" w:rsidRPr="009D79D7" w:rsidRDefault="006E5F3E" w:rsidP="00E63445">
      <w:r w:rsidRPr="009D79D7">
        <w:rPr>
          <w:noProof/>
          <w:lang w:eastAsia="en-GB"/>
        </w:rPr>
        <w:drawing>
          <wp:inline distT="0" distB="0" distL="0" distR="0" wp14:anchorId="0A912D74" wp14:editId="7E89779B">
            <wp:extent cx="2872928" cy="1762384"/>
            <wp:effectExtent l="19050" t="0" r="362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872928" cy="1762384"/>
                    </a:xfrm>
                    <a:prstGeom prst="rect">
                      <a:avLst/>
                    </a:prstGeom>
                    <a:noFill/>
                  </pic:spPr>
                </pic:pic>
              </a:graphicData>
            </a:graphic>
          </wp:inline>
        </w:drawing>
      </w:r>
    </w:p>
    <w:p w:rsidR="000D3809" w:rsidRPr="009D79D7" w:rsidRDefault="006E5F3E" w:rsidP="00E63445">
      <w:r w:rsidRPr="009D79D7">
        <w:t xml:space="preserve">Figure 4. Integrated luminosity evolution </w:t>
      </w:r>
      <w:r w:rsidR="00EF26F6" w:rsidRPr="009D79D7">
        <w:t>for operation with 50 ns beams at 4 TeV.</w:t>
      </w:r>
    </w:p>
    <w:p w:rsidR="00EF26F6" w:rsidRPr="009D79D7" w:rsidRDefault="00EF26F6" w:rsidP="00E63445"/>
    <w:p w:rsidR="005F6AF4" w:rsidRPr="009D79D7" w:rsidRDefault="005F6AF4" w:rsidP="00E35CDD">
      <w:pPr>
        <w:ind w:firstLine="187"/>
      </w:pPr>
      <w:r w:rsidRPr="009D79D7">
        <w:t>A similar estimate can be done considering the average Hübner Factor &lt;HF&gt; and making the following hypothesis on the evolution of the luminosity</w:t>
      </w:r>
      <w:r w:rsidR="00E25B78" w:rsidRPr="009D79D7">
        <w:t xml:space="preserve"> </w:t>
      </w:r>
      <w:r w:rsidR="00ED1408" w:rsidRPr="009D79D7">
        <w:t xml:space="preserve">after the initial ramp-up in the number of bunches with a bunch population of 1.4×10 </w:t>
      </w:r>
      <w:r w:rsidR="00ED1408" w:rsidRPr="009D79D7">
        <w:rPr>
          <w:vertAlign w:val="superscript"/>
        </w:rPr>
        <w:t>11</w:t>
      </w:r>
      <w:r w:rsidR="00ED1408" w:rsidRPr="009D79D7">
        <w:t xml:space="preserve"> p </w:t>
      </w:r>
      <w:r w:rsidR="00E25B78" w:rsidRPr="009D79D7">
        <w:t>(see Fig. 5)</w:t>
      </w:r>
      <w:r w:rsidRPr="009D79D7">
        <w:t>:</w:t>
      </w:r>
    </w:p>
    <w:p w:rsidR="005F6AF4" w:rsidRPr="009D79D7" w:rsidRDefault="005F6AF4" w:rsidP="00E25B78">
      <w:pPr>
        <w:pStyle w:val="ListParagraph"/>
        <w:numPr>
          <w:ilvl w:val="0"/>
          <w:numId w:val="10"/>
        </w:numPr>
      </w:pPr>
      <w:r w:rsidRPr="009D79D7">
        <w:t>Phase I (between the first and the second Technical Stop</w:t>
      </w:r>
      <w:r w:rsidR="00E25B78" w:rsidRPr="009D79D7">
        <w:t>s</w:t>
      </w:r>
      <w:r w:rsidRPr="009D79D7">
        <w:t xml:space="preserve">): </w:t>
      </w:r>
      <w:r w:rsidR="00E25B78" w:rsidRPr="009D79D7">
        <w:t xml:space="preserve">linear </w:t>
      </w:r>
      <w:r w:rsidRPr="009D79D7">
        <w:t xml:space="preserve">increase of the bunch population from 1.4 </w:t>
      </w:r>
      <w:r w:rsidR="00E25B78" w:rsidRPr="009D79D7">
        <w:t>to 1.6x10</w:t>
      </w:r>
      <w:r w:rsidR="00E25B78" w:rsidRPr="009D79D7">
        <w:rPr>
          <w:vertAlign w:val="superscript"/>
        </w:rPr>
        <w:t>11</w:t>
      </w:r>
      <w:r w:rsidR="00E25B78" w:rsidRPr="009D79D7">
        <w:t xml:space="preserve"> p </w:t>
      </w:r>
      <w:r w:rsidR="00B63C88" w:rsidRPr="009D79D7">
        <w:t xml:space="preserve">with </w:t>
      </w:r>
      <w:r w:rsidR="00030306" w:rsidRPr="009D79D7">
        <w:t>emittance</w:t>
      </w:r>
      <w:r w:rsidR="00B63C88" w:rsidRPr="009D79D7">
        <w:t xml:space="preserve"> determined </w:t>
      </w:r>
      <w:r w:rsidR="00B63C88" w:rsidRPr="009D79D7">
        <w:lastRenderedPageBreak/>
        <w:t xml:space="preserve">according to the fit </w:t>
      </w:r>
      <w:r w:rsidR="00DE6CB5" w:rsidRPr="009D79D7">
        <w:t>given in Eq. 1</w:t>
      </w:r>
      <w:r w:rsidR="00E25B78" w:rsidRPr="009D79D7">
        <w:t>.</w:t>
      </w:r>
      <w:r w:rsidR="00030306" w:rsidRPr="009D79D7">
        <w:t xml:space="preserve"> This </w:t>
      </w:r>
      <w:r w:rsidR="00F56917" w:rsidRPr="009D79D7">
        <w:t>would imply a linear increase of the luminosity from ~80 to 90 % of the peak value assumed for 2012</w:t>
      </w:r>
      <w:r w:rsidR="00ED1408" w:rsidRPr="009D79D7">
        <w:t xml:space="preserve"> in 51 days;</w:t>
      </w:r>
      <w:r w:rsidR="00F56917" w:rsidRPr="009D79D7">
        <w:t>.</w:t>
      </w:r>
    </w:p>
    <w:p w:rsidR="00E25B78" w:rsidRPr="009D79D7" w:rsidRDefault="00E25B78" w:rsidP="00E25B78">
      <w:pPr>
        <w:pStyle w:val="ListParagraph"/>
        <w:numPr>
          <w:ilvl w:val="0"/>
          <w:numId w:val="10"/>
        </w:numPr>
      </w:pPr>
      <w:r w:rsidRPr="009D79D7">
        <w:t>Phase II (between the second and third Technical Stops</w:t>
      </w:r>
      <w:r w:rsidR="00ED1408" w:rsidRPr="009D79D7">
        <w:t xml:space="preserve"> – 44 days</w:t>
      </w:r>
      <w:r w:rsidRPr="009D79D7">
        <w:t>): linear increase of the brightness from 90 % of its peak value to the peak value by reduction of the transverse emittance achieved by mitigating the sources of emit</w:t>
      </w:r>
      <w:r w:rsidR="00F56917" w:rsidRPr="009D79D7">
        <w:t>t</w:t>
      </w:r>
      <w:r w:rsidRPr="009D79D7">
        <w:t>ance blow-up in the LHC.</w:t>
      </w:r>
      <w:r w:rsidR="00ED1408" w:rsidRPr="009D79D7">
        <w:t xml:space="preserve"> </w:t>
      </w:r>
    </w:p>
    <w:p w:rsidR="005F6AF4" w:rsidRPr="009D79D7" w:rsidRDefault="00F56917" w:rsidP="00E63445">
      <w:pPr>
        <w:pStyle w:val="ListParagraph"/>
        <w:numPr>
          <w:ilvl w:val="0"/>
          <w:numId w:val="10"/>
        </w:numPr>
      </w:pPr>
      <w:r w:rsidRPr="009D79D7">
        <w:t>Phase III (from the third Technical S</w:t>
      </w:r>
      <w:r w:rsidR="00E25B78" w:rsidRPr="009D79D7">
        <w:t>top to the end of the run): operation at peak performance.</w:t>
      </w:r>
    </w:p>
    <w:p w:rsidR="005F6AF4" w:rsidRPr="009D79D7" w:rsidRDefault="005F6AF4" w:rsidP="00E63445">
      <w:r w:rsidRPr="009D79D7">
        <w:t xml:space="preserve"> </w:t>
      </w:r>
    </w:p>
    <w:p w:rsidR="005F6AF4" w:rsidRPr="009D79D7" w:rsidRDefault="008664BC" w:rsidP="00E63445">
      <w:r w:rsidRPr="009D79D7">
        <w:rPr>
          <w:noProof/>
          <w:lang w:eastAsia="en-GB"/>
        </w:rPr>
        <w:drawing>
          <wp:inline distT="0" distB="0" distL="0" distR="0" wp14:anchorId="7ABE658C" wp14:editId="754AAFCE">
            <wp:extent cx="2872928" cy="1738242"/>
            <wp:effectExtent l="19050" t="0" r="3622"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2872928" cy="1738242"/>
                    </a:xfrm>
                    <a:prstGeom prst="rect">
                      <a:avLst/>
                    </a:prstGeom>
                    <a:noFill/>
                  </pic:spPr>
                </pic:pic>
              </a:graphicData>
            </a:graphic>
          </wp:inline>
        </w:drawing>
      </w:r>
    </w:p>
    <w:p w:rsidR="005F6AF4" w:rsidRPr="009D79D7" w:rsidRDefault="005F6AF4" w:rsidP="00E63445">
      <w:r w:rsidRPr="009D79D7">
        <w:t>Figure 5. Integrated luminosity evolution for operation with 50 ns beams at 4 TeV.</w:t>
      </w:r>
    </w:p>
    <w:p w:rsidR="00E25B78" w:rsidRPr="009D79D7" w:rsidRDefault="00E25B78" w:rsidP="00E63445"/>
    <w:p w:rsidR="00E25B78" w:rsidRPr="009D79D7" w:rsidRDefault="00AF3A93" w:rsidP="00E35CDD">
      <w:pPr>
        <w:ind w:firstLine="187"/>
      </w:pPr>
      <w:r w:rsidRPr="009D79D7">
        <w:t>This estimate provides very likely an upper value for the expected integrated luminosity as it assumes constant operation to peak performance in the last part of the run and does not take into account:</w:t>
      </w:r>
    </w:p>
    <w:p w:rsidR="00AF3A93" w:rsidRPr="009D79D7" w:rsidRDefault="00972F44" w:rsidP="00972F44">
      <w:pPr>
        <w:pStyle w:val="ListParagraph"/>
        <w:numPr>
          <w:ilvl w:val="0"/>
          <w:numId w:val="11"/>
        </w:numPr>
      </w:pPr>
      <w:r w:rsidRPr="009D79D7">
        <w:t>a</w:t>
      </w:r>
      <w:r w:rsidR="00AF3A93" w:rsidRPr="009D79D7">
        <w:t xml:space="preserve">ny significant reduction of the </w:t>
      </w:r>
      <w:r w:rsidRPr="009D79D7">
        <w:t xml:space="preserve">luminosity lifetime due to the increased peak luminosity </w:t>
      </w:r>
      <w:r w:rsidR="00F56917" w:rsidRPr="009D79D7">
        <w:t xml:space="preserve">per colliding pair </w:t>
      </w:r>
      <w:r w:rsidRPr="009D79D7">
        <w:t>as compared to Phase V of 2011 operation;</w:t>
      </w:r>
    </w:p>
    <w:p w:rsidR="00972F44" w:rsidRPr="009D79D7" w:rsidRDefault="00972F44" w:rsidP="00972F44">
      <w:pPr>
        <w:pStyle w:val="ListParagraph"/>
        <w:numPr>
          <w:ilvl w:val="0"/>
          <w:numId w:val="11"/>
        </w:numPr>
      </w:pPr>
      <w:r w:rsidRPr="009D79D7">
        <w:t>any reduction in machine availability as compared to Phase V of 2011 due to intens</w:t>
      </w:r>
      <w:r w:rsidR="00E35CDD" w:rsidRPr="009D79D7">
        <w:t>ity effects like UFOs and SEUs.</w:t>
      </w:r>
    </w:p>
    <w:p w:rsidR="00E35CDD" w:rsidRPr="009D79D7" w:rsidRDefault="00E35CDD" w:rsidP="00E35CDD"/>
    <w:p w:rsidR="00E35CDD" w:rsidRPr="009D79D7" w:rsidRDefault="00E35CDD" w:rsidP="00E35CDD">
      <w:pPr>
        <w:ind w:firstLine="187"/>
      </w:pPr>
      <w:r w:rsidRPr="009D79D7">
        <w:t>Similar estimates have been done for operation at 3.5 TeV and are presented in Fig. 6 and 7, respectively.</w:t>
      </w:r>
    </w:p>
    <w:p w:rsidR="00E35CDD" w:rsidRPr="009D79D7" w:rsidRDefault="00E35CDD" w:rsidP="00E35CDD"/>
    <w:p w:rsidR="00262072" w:rsidRPr="009D79D7" w:rsidRDefault="00262072" w:rsidP="00E35CDD">
      <w:r w:rsidRPr="009D79D7">
        <w:rPr>
          <w:noProof/>
          <w:lang w:eastAsia="en-GB"/>
        </w:rPr>
        <w:drawing>
          <wp:inline distT="0" distB="0" distL="0" distR="0" wp14:anchorId="4D476D18" wp14:editId="483103EA">
            <wp:extent cx="2872928" cy="1732207"/>
            <wp:effectExtent l="19050" t="0" r="3622"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2872928" cy="1732207"/>
                    </a:xfrm>
                    <a:prstGeom prst="rect">
                      <a:avLst/>
                    </a:prstGeom>
                    <a:noFill/>
                  </pic:spPr>
                </pic:pic>
              </a:graphicData>
            </a:graphic>
          </wp:inline>
        </w:drawing>
      </w:r>
    </w:p>
    <w:p w:rsidR="00E35CDD" w:rsidRPr="009D79D7" w:rsidRDefault="00262072" w:rsidP="00E35CDD">
      <w:r w:rsidRPr="009D79D7">
        <w:t>Figure 6. Integrated luminosity evolution for operation with 50 ns beams at 3.5 TeV.</w:t>
      </w:r>
    </w:p>
    <w:p w:rsidR="00F56917" w:rsidRPr="009D79D7" w:rsidRDefault="00F56917" w:rsidP="00F56917">
      <w:pPr>
        <w:pStyle w:val="Heading3"/>
        <w:rPr>
          <w:kern w:val="16"/>
        </w:rPr>
      </w:pPr>
      <w:r w:rsidRPr="009D79D7">
        <w:rPr>
          <w:rFonts w:cs="Times New Roman"/>
          <w:kern w:val="16"/>
        </w:rPr>
        <w:t>Operation with 25 ns beams</w:t>
      </w:r>
    </w:p>
    <w:p w:rsidR="00F56917" w:rsidRPr="009D79D7" w:rsidRDefault="00F56917" w:rsidP="00F56917">
      <w:pPr>
        <w:ind w:firstLine="187"/>
      </w:pPr>
      <w:r w:rsidRPr="009D79D7">
        <w:t xml:space="preserve">Operation with 25 ns beams will require a dedicated scrubbing run. This will have an impact on the machine </w:t>
      </w:r>
      <w:r w:rsidRPr="009D79D7">
        <w:lastRenderedPageBreak/>
        <w:t>schedule and in particular on the total number of days scheduled for physics. For the estimate of the integrated luminosity the following assumptions have been made:</w:t>
      </w:r>
    </w:p>
    <w:p w:rsidR="00F56917" w:rsidRPr="009D79D7" w:rsidRDefault="00F56917" w:rsidP="00F56917">
      <w:pPr>
        <w:numPr>
          <w:ilvl w:val="0"/>
          <w:numId w:val="9"/>
        </w:numPr>
      </w:pPr>
      <w:r w:rsidRPr="009D79D7">
        <w:t>137 days of physics;</w:t>
      </w:r>
    </w:p>
    <w:p w:rsidR="00F56917" w:rsidRPr="009D79D7" w:rsidRDefault="00F56917" w:rsidP="00F56917">
      <w:pPr>
        <w:numPr>
          <w:ilvl w:val="0"/>
          <w:numId w:val="9"/>
        </w:numPr>
      </w:pPr>
      <w:r w:rsidRPr="009D79D7">
        <w:t>22 days of MDs;</w:t>
      </w:r>
    </w:p>
    <w:p w:rsidR="00F56917" w:rsidRPr="009D79D7" w:rsidRDefault="00F56917" w:rsidP="00F56917">
      <w:pPr>
        <w:numPr>
          <w:ilvl w:val="0"/>
          <w:numId w:val="9"/>
        </w:numPr>
      </w:pPr>
      <w:r w:rsidRPr="009D79D7">
        <w:t>21 days of commissioning with beam;</w:t>
      </w:r>
    </w:p>
    <w:p w:rsidR="00F56917" w:rsidRPr="009D79D7" w:rsidRDefault="00F56917" w:rsidP="00F56917">
      <w:pPr>
        <w:numPr>
          <w:ilvl w:val="0"/>
          <w:numId w:val="9"/>
        </w:numPr>
      </w:pPr>
      <w:r w:rsidRPr="009D79D7">
        <w:t>20 days of Technical stops;</w:t>
      </w:r>
    </w:p>
    <w:p w:rsidR="00F56917" w:rsidRPr="009D79D7" w:rsidRDefault="00F56917" w:rsidP="00F56917">
      <w:pPr>
        <w:numPr>
          <w:ilvl w:val="0"/>
          <w:numId w:val="9"/>
        </w:numPr>
      </w:pPr>
      <w:r w:rsidRPr="009D79D7">
        <w:t>6 (2x3) days of recovery after Technical Stops;</w:t>
      </w:r>
    </w:p>
    <w:p w:rsidR="00F56917" w:rsidRPr="009D79D7" w:rsidRDefault="00F56917" w:rsidP="00F56917">
      <w:pPr>
        <w:numPr>
          <w:ilvl w:val="0"/>
          <w:numId w:val="9"/>
        </w:numPr>
      </w:pPr>
      <w:r w:rsidRPr="009D79D7">
        <w:t>8 days of special physics runs;</w:t>
      </w:r>
    </w:p>
    <w:p w:rsidR="00F56917" w:rsidRPr="009D79D7" w:rsidRDefault="00F56917" w:rsidP="00F56917">
      <w:pPr>
        <w:numPr>
          <w:ilvl w:val="0"/>
          <w:numId w:val="9"/>
        </w:numPr>
      </w:pPr>
      <w:r w:rsidRPr="009D79D7">
        <w:t>13 days of scrubbing (including setting-up and 2 days of contingency).</w:t>
      </w:r>
    </w:p>
    <w:p w:rsidR="00F56917" w:rsidRPr="009D79D7" w:rsidRDefault="00F56917" w:rsidP="00E35CDD"/>
    <w:p w:rsidR="00262072" w:rsidRPr="009D79D7" w:rsidRDefault="008664BC" w:rsidP="00E35CDD">
      <w:r w:rsidRPr="009D79D7">
        <w:rPr>
          <w:noProof/>
          <w:lang w:eastAsia="en-GB"/>
        </w:rPr>
        <w:drawing>
          <wp:inline distT="0" distB="0" distL="0" distR="0" wp14:anchorId="1B700BD1" wp14:editId="3482024E">
            <wp:extent cx="2872928" cy="1734218"/>
            <wp:effectExtent l="19050" t="0" r="3622"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2872928" cy="1734218"/>
                    </a:xfrm>
                    <a:prstGeom prst="rect">
                      <a:avLst/>
                    </a:prstGeom>
                    <a:noFill/>
                  </pic:spPr>
                </pic:pic>
              </a:graphicData>
            </a:graphic>
          </wp:inline>
        </w:drawing>
      </w:r>
    </w:p>
    <w:p w:rsidR="00262072" w:rsidRPr="009D79D7" w:rsidRDefault="00262072" w:rsidP="00E35CDD">
      <w:r w:rsidRPr="009D79D7">
        <w:t>Figure 7. Integrated luminosity evolution for operation with 50 ns beams at 3.5 TeV.</w:t>
      </w:r>
    </w:p>
    <w:p w:rsidR="00C56AB3" w:rsidRPr="009D79D7" w:rsidRDefault="00C56AB3" w:rsidP="00C56AB3"/>
    <w:p w:rsidR="00EA2E45" w:rsidRPr="009D79D7" w:rsidRDefault="00C56AB3" w:rsidP="00AB01EB">
      <w:pPr>
        <w:ind w:firstLine="187"/>
      </w:pPr>
      <w:r w:rsidRPr="009D79D7">
        <w:t xml:space="preserve">The same intensity ramp-up rate </w:t>
      </w:r>
      <w:r w:rsidR="00AB01EB" w:rsidRPr="009D79D7">
        <w:t xml:space="preserve">(in terms of number of bunches) </w:t>
      </w:r>
      <w:r w:rsidRPr="009D79D7">
        <w:t>as for 50 ns beam has been considered</w:t>
      </w:r>
      <w:r w:rsidR="00AB01EB" w:rsidRPr="009D79D7">
        <w:t xml:space="preserve"> during the initial phase of operation</w:t>
      </w:r>
      <w:r w:rsidRPr="009D79D7">
        <w:t>. Th</w:t>
      </w:r>
      <w:r w:rsidR="00F56917" w:rsidRPr="009D79D7">
        <w:t>at</w:t>
      </w:r>
      <w:r w:rsidRPr="009D79D7">
        <w:t xml:space="preserve"> is optimistic taking into account that the </w:t>
      </w:r>
      <w:r w:rsidR="00AB01EB" w:rsidRPr="009D79D7">
        <w:t>peak</w:t>
      </w:r>
      <w:r w:rsidRPr="009D79D7">
        <w:t xml:space="preserve"> total current </w:t>
      </w:r>
      <w:r w:rsidR="00AB01EB" w:rsidRPr="009D79D7">
        <w:t xml:space="preserve">for 25 ns beams </w:t>
      </w:r>
      <w:r w:rsidRPr="009D79D7">
        <w:t xml:space="preserve">is </w:t>
      </w:r>
      <w:r w:rsidR="00AB01EB" w:rsidRPr="009D79D7">
        <w:t xml:space="preserve">by 42% </w:t>
      </w:r>
      <w:r w:rsidR="00ED1408" w:rsidRPr="009D79D7">
        <w:t>higher than</w:t>
      </w:r>
      <w:r w:rsidR="00AB01EB" w:rsidRPr="009D79D7">
        <w:t xml:space="preserve"> the peak total current assumed for 50 ns beams. </w:t>
      </w:r>
    </w:p>
    <w:p w:rsidR="003E3365" w:rsidRPr="009D79D7" w:rsidRDefault="00AB01EB" w:rsidP="0078207B">
      <w:pPr>
        <w:ind w:firstLine="187"/>
      </w:pPr>
      <w:r w:rsidRPr="009D79D7">
        <w:t xml:space="preserve">In the estimation of the integrated luminosity the </w:t>
      </w:r>
      <w:r w:rsidR="0078207B" w:rsidRPr="009D79D7">
        <w:t>peak Hü</w:t>
      </w:r>
      <w:r w:rsidRPr="009D79D7">
        <w:t>b</w:t>
      </w:r>
      <w:r w:rsidR="00DF166B" w:rsidRPr="009D79D7">
        <w:t xml:space="preserve">ner factor </w:t>
      </w:r>
      <w:r w:rsidR="0078207B" w:rsidRPr="009D79D7">
        <w:t xml:space="preserve">of </w:t>
      </w:r>
      <w:r w:rsidR="00DF166B" w:rsidRPr="009D79D7">
        <w:t>0.2</w:t>
      </w:r>
      <w:r w:rsidR="00F56917" w:rsidRPr="009D79D7">
        <w:t xml:space="preserve"> has been optimistically assumed. This value has</w:t>
      </w:r>
      <w:r w:rsidR="007A2C18" w:rsidRPr="009D79D7">
        <w:t xml:space="preserve"> obtained </w:t>
      </w:r>
      <w:r w:rsidR="00F56917" w:rsidRPr="009D79D7">
        <w:t>during</w:t>
      </w:r>
      <w:r w:rsidR="007A2C18" w:rsidRPr="009D79D7">
        <w:t xml:space="preserve"> the 2011 run</w:t>
      </w:r>
      <w:r w:rsidR="00F56917" w:rsidRPr="009D79D7">
        <w:t xml:space="preserve"> when operating with a constant number of bunches. It must be noted </w:t>
      </w:r>
      <w:r w:rsidR="0078207B" w:rsidRPr="009D79D7">
        <w:t xml:space="preserve">that </w:t>
      </w:r>
      <w:r w:rsidRPr="009D79D7">
        <w:t>no operational experience exist</w:t>
      </w:r>
      <w:r w:rsidR="00EA2E45" w:rsidRPr="009D79D7">
        <w:t>s</w:t>
      </w:r>
      <w:r w:rsidRPr="009D79D7">
        <w:t xml:space="preserve"> with 25 ns beam</w:t>
      </w:r>
      <w:r w:rsidR="0078207B" w:rsidRPr="009D79D7">
        <w:t xml:space="preserve"> and therefore a higher uncertainty exists on the luminosity evolution. </w:t>
      </w:r>
      <w:r w:rsidR="007A2C18" w:rsidRPr="009D79D7">
        <w:t xml:space="preserve">The same value was used at the beginning of 2011 to evaluate the expected performance for the 75 ns beam during the 2011 run (while for 50 ns a Hübner factor of 0.15 was considered). </w:t>
      </w:r>
      <w:r w:rsidR="00EA2E45" w:rsidRPr="009D79D7">
        <w:t>The expected performance is presented in Fig. 8.</w:t>
      </w:r>
    </w:p>
    <w:p w:rsidR="00F56917" w:rsidRPr="009D79D7" w:rsidRDefault="00F56917" w:rsidP="0078207B">
      <w:pPr>
        <w:ind w:firstLine="187"/>
      </w:pPr>
    </w:p>
    <w:p w:rsidR="0078207B" w:rsidRPr="009D79D7" w:rsidRDefault="0078207B" w:rsidP="0078207B">
      <w:r w:rsidRPr="009D79D7">
        <w:rPr>
          <w:noProof/>
          <w:lang w:eastAsia="en-GB"/>
        </w:rPr>
        <w:drawing>
          <wp:inline distT="0" distB="0" distL="0" distR="0" wp14:anchorId="7A9F38B5" wp14:editId="494F77CE">
            <wp:extent cx="2872928" cy="1714100"/>
            <wp:effectExtent l="19050" t="0" r="3622"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872928" cy="1714100"/>
                    </a:xfrm>
                    <a:prstGeom prst="rect">
                      <a:avLst/>
                    </a:prstGeom>
                    <a:noFill/>
                  </pic:spPr>
                </pic:pic>
              </a:graphicData>
            </a:graphic>
          </wp:inline>
        </w:drawing>
      </w:r>
    </w:p>
    <w:p w:rsidR="0078207B" w:rsidRPr="009D79D7" w:rsidRDefault="0078207B" w:rsidP="0078207B">
      <w:r w:rsidRPr="009D79D7">
        <w:t>Figure 8. Integrated luminosity evolution for operation with 25 ns beams at 4 TeV.</w:t>
      </w:r>
    </w:p>
    <w:p w:rsidR="005C06A6" w:rsidRPr="009D79D7" w:rsidRDefault="005C06A6" w:rsidP="005C06A6">
      <w:pPr>
        <w:pStyle w:val="Heading2"/>
      </w:pPr>
      <w:r w:rsidRPr="009D79D7">
        <w:lastRenderedPageBreak/>
        <w:t>SUMMARY</w:t>
      </w:r>
      <w:r w:rsidR="00E71A03" w:rsidRPr="009D79D7">
        <w:t xml:space="preserve"> AND CONCLUSIONS</w:t>
      </w:r>
    </w:p>
    <w:p w:rsidR="001026FF" w:rsidRPr="009D79D7" w:rsidRDefault="005C06A6" w:rsidP="001026FF">
      <w:pPr>
        <w:ind w:firstLine="187"/>
      </w:pPr>
      <w:r w:rsidRPr="009D79D7">
        <w:t xml:space="preserve">The expected integrated </w:t>
      </w:r>
      <w:r w:rsidR="00ED1408" w:rsidRPr="009D79D7">
        <w:t>luminosity for the operation with 25 and 50 ns</w:t>
      </w:r>
      <w:r w:rsidRPr="009D79D7">
        <w:t xml:space="preserve"> </w:t>
      </w:r>
      <w:r w:rsidR="00ED1408" w:rsidRPr="009D79D7">
        <w:t xml:space="preserve">beams </w:t>
      </w:r>
      <w:r w:rsidRPr="009D79D7">
        <w:t xml:space="preserve">as discussed above </w:t>
      </w:r>
      <w:r w:rsidR="00ED1408" w:rsidRPr="009D79D7">
        <w:t>is</w:t>
      </w:r>
      <w:r w:rsidRPr="009D79D7">
        <w:t xml:space="preserve"> summarized </w:t>
      </w:r>
      <w:r w:rsidR="00ED1408" w:rsidRPr="009D79D7">
        <w:t xml:space="preserve">in </w:t>
      </w:r>
      <w:r w:rsidRPr="009D79D7">
        <w:t xml:space="preserve">Table 8, listing the expected integrated luminosity range, peak luminosity and average pile-up at peak </w:t>
      </w:r>
      <w:r w:rsidR="001E3353" w:rsidRPr="009D79D7">
        <w:t xml:space="preserve">luminosity for the different values of the </w:t>
      </w:r>
      <w:r w:rsidR="001E3353" w:rsidRPr="009D79D7">
        <w:rPr>
          <w:rFonts w:ascii="Symbol" w:hAnsi="Symbol"/>
        </w:rPr>
        <w:t></w:t>
      </w:r>
      <w:r w:rsidR="001E3353" w:rsidRPr="009D79D7">
        <w:t>* and for 3.5 and 4 TeV.</w:t>
      </w:r>
    </w:p>
    <w:p w:rsidR="000660E7" w:rsidRPr="009D79D7" w:rsidRDefault="00CA25C4" w:rsidP="00CA25C4">
      <w:pPr>
        <w:ind w:firstLine="187"/>
      </w:pPr>
      <w:r w:rsidRPr="009D79D7">
        <w:lastRenderedPageBreak/>
        <w:t xml:space="preserve">For LHCb, </w:t>
      </w:r>
      <w:r w:rsidR="001026FF" w:rsidRPr="009D79D7">
        <w:t>~1.5 fb</w:t>
      </w:r>
      <w:r w:rsidR="001026FF" w:rsidRPr="009D79D7">
        <w:rPr>
          <w:vertAlign w:val="superscript"/>
        </w:rPr>
        <w:t>-1</w:t>
      </w:r>
      <w:r w:rsidR="001026FF" w:rsidRPr="009D79D7">
        <w:t xml:space="preserve"> are expected for 50 ns operation (147 days of physics) and close to 1.4 fb</w:t>
      </w:r>
      <w:r w:rsidR="001026FF" w:rsidRPr="009D79D7">
        <w:rPr>
          <w:vertAlign w:val="superscript"/>
        </w:rPr>
        <w:t xml:space="preserve">-1 </w:t>
      </w:r>
      <w:r w:rsidR="001026FF" w:rsidRPr="009D79D7">
        <w:t>for 25 ns operation (137 days of physics)</w:t>
      </w:r>
      <w:r w:rsidR="001026FF" w:rsidRPr="009D79D7">
        <w:rPr>
          <w:vertAlign w:val="superscript"/>
        </w:rPr>
        <w:t xml:space="preserve"> </w:t>
      </w:r>
      <w:r w:rsidRPr="009D79D7">
        <w:t>assuming &lt;HF</w:t>
      </w:r>
      <w:r w:rsidRPr="009D79D7">
        <w:rPr>
          <w:vertAlign w:val="subscript"/>
        </w:rPr>
        <w:t>LHCb</w:t>
      </w:r>
      <w:r w:rsidRPr="009D79D7">
        <w:t>&gt;=0.3 and L</w:t>
      </w:r>
      <w:r w:rsidRPr="009D79D7">
        <w:rPr>
          <w:vertAlign w:val="subscript"/>
        </w:rPr>
        <w:t>level</w:t>
      </w:r>
      <w:r w:rsidR="009D79D7">
        <w:rPr>
          <w:vertAlign w:val="subscript"/>
        </w:rPr>
        <w:t>ling</w:t>
      </w:r>
      <w:r w:rsidRPr="009D79D7">
        <w:t>= 0.4x10</w:t>
      </w:r>
      <w:r w:rsidRPr="009D79D7">
        <w:rPr>
          <w:vertAlign w:val="superscript"/>
        </w:rPr>
        <w:t>33</w:t>
      </w:r>
      <w:r w:rsidRPr="009D79D7">
        <w:t xml:space="preserve"> cm</w:t>
      </w:r>
      <w:r w:rsidRPr="009D79D7">
        <w:rPr>
          <w:vertAlign w:val="superscript"/>
        </w:rPr>
        <w:t>-2</w:t>
      </w:r>
      <w:r w:rsidRPr="009D79D7">
        <w:t>s</w:t>
      </w:r>
      <w:r w:rsidRPr="009D79D7">
        <w:rPr>
          <w:vertAlign w:val="superscript"/>
        </w:rPr>
        <w:t>-1</w:t>
      </w:r>
      <w:r w:rsidR="001026FF" w:rsidRPr="009D79D7">
        <w:t>.</w:t>
      </w:r>
      <w:r w:rsidR="000660E7" w:rsidRPr="009D79D7">
        <w:t xml:space="preserve"> The value for 25 ns operation might suffer from </w:t>
      </w:r>
      <w:r w:rsidR="009D79D7" w:rsidRPr="009D79D7">
        <w:t>lower</w:t>
      </w:r>
      <w:r w:rsidR="000660E7" w:rsidRPr="009D79D7">
        <w:t xml:space="preserve"> machine availability due to the higher total beam current.</w:t>
      </w:r>
    </w:p>
    <w:p w:rsidR="000660E7" w:rsidRPr="009D79D7" w:rsidRDefault="000660E7" w:rsidP="00CA25C4">
      <w:pPr>
        <w:ind w:firstLine="187"/>
      </w:pPr>
    </w:p>
    <w:p w:rsidR="006555D0" w:rsidRPr="009D79D7" w:rsidRDefault="006555D0" w:rsidP="006555D0">
      <w:pPr>
        <w:sectPr w:rsidR="006555D0" w:rsidRPr="009D79D7" w:rsidSect="00F13185">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697220" w:rsidRPr="009D79D7" w:rsidRDefault="00697220" w:rsidP="00697220"/>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58"/>
        <w:gridCol w:w="1066"/>
        <w:gridCol w:w="1065"/>
        <w:gridCol w:w="1087"/>
        <w:gridCol w:w="1066"/>
        <w:gridCol w:w="1065"/>
        <w:gridCol w:w="1087"/>
        <w:gridCol w:w="2059"/>
      </w:tblGrid>
      <w:tr w:rsidR="00697220" w:rsidRPr="009D79D7" w:rsidTr="00697220">
        <w:tc>
          <w:tcPr>
            <w:tcW w:w="1333"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p>
        </w:tc>
        <w:tc>
          <w:tcPr>
            <w:tcW w:w="1134" w:type="dxa"/>
            <w:gridSpan w:val="3"/>
            <w:shd w:val="clear" w:color="auto" w:fill="auto"/>
            <w:tcMar>
              <w:top w:w="28" w:type="dxa"/>
              <w:left w:w="57" w:type="dxa"/>
              <w:bottom w:w="28" w:type="dxa"/>
              <w:right w:w="57" w:type="dxa"/>
            </w:tcMar>
            <w:vAlign w:val="center"/>
            <w:hideMark/>
          </w:tcPr>
          <w:p w:rsidR="00697220" w:rsidRPr="009D79D7" w:rsidRDefault="00697220" w:rsidP="00697220">
            <w:pPr>
              <w:jc w:val="center"/>
              <w:rPr>
                <w:rFonts w:ascii="Symbol" w:hAnsi="Symbol" w:cs="Symbol"/>
                <w:sz w:val="16"/>
                <w:szCs w:val="16"/>
              </w:rPr>
            </w:pPr>
            <w:r w:rsidRPr="009D79D7">
              <w:rPr>
                <w:bCs/>
                <w:sz w:val="16"/>
                <w:szCs w:val="16"/>
              </w:rPr>
              <w:t>3.5 TeV</w:t>
            </w:r>
          </w:p>
        </w:tc>
        <w:tc>
          <w:tcPr>
            <w:tcW w:w="1134" w:type="dxa"/>
            <w:gridSpan w:val="3"/>
            <w:shd w:val="clear" w:color="auto" w:fill="auto"/>
            <w:tcMar>
              <w:top w:w="28" w:type="dxa"/>
              <w:left w:w="57" w:type="dxa"/>
              <w:bottom w:w="28" w:type="dxa"/>
              <w:right w:w="57" w:type="dxa"/>
            </w:tcMar>
            <w:vAlign w:val="center"/>
            <w:hideMark/>
          </w:tcPr>
          <w:p w:rsidR="00697220" w:rsidRPr="009D79D7" w:rsidRDefault="00697220" w:rsidP="00697220">
            <w:pPr>
              <w:jc w:val="center"/>
              <w:rPr>
                <w:rFonts w:ascii="Times New Roman" w:hAnsi="Times New Roman"/>
                <w:sz w:val="16"/>
                <w:szCs w:val="16"/>
              </w:rPr>
            </w:pPr>
            <w:r w:rsidRPr="009D79D7">
              <w:rPr>
                <w:bCs/>
                <w:sz w:val="16"/>
                <w:szCs w:val="16"/>
              </w:rPr>
              <w:t>4 TeV</w:t>
            </w:r>
          </w:p>
        </w:tc>
        <w:tc>
          <w:tcPr>
            <w:tcW w:w="2183" w:type="dxa"/>
            <w:shd w:val="clear" w:color="auto" w:fill="auto"/>
            <w:tcMar>
              <w:top w:w="28" w:type="dxa"/>
              <w:left w:w="57" w:type="dxa"/>
              <w:bottom w:w="28" w:type="dxa"/>
              <w:right w:w="57" w:type="dxa"/>
            </w:tcMar>
            <w:vAlign w:val="center"/>
          </w:tcPr>
          <w:p w:rsidR="00697220" w:rsidRPr="009D79D7" w:rsidRDefault="00697220" w:rsidP="00697220">
            <w:pPr>
              <w:jc w:val="center"/>
              <w:rPr>
                <w:rFonts w:ascii="Times New Roman" w:hAnsi="Times New Roman"/>
                <w:sz w:val="16"/>
                <w:szCs w:val="16"/>
              </w:rPr>
            </w:pPr>
            <w:r w:rsidRPr="009D79D7">
              <w:rPr>
                <w:rFonts w:ascii="Times New Roman" w:hAnsi="Times New Roman"/>
                <w:sz w:val="16"/>
                <w:szCs w:val="16"/>
              </w:rPr>
              <w:t>Comments</w:t>
            </w:r>
          </w:p>
        </w:tc>
      </w:tr>
      <w:tr w:rsidR="00697220" w:rsidRPr="009D79D7" w:rsidTr="00697220">
        <w:tc>
          <w:tcPr>
            <w:tcW w:w="1333"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bCs/>
                <w:sz w:val="16"/>
                <w:szCs w:val="16"/>
              </w:rPr>
            </w:pPr>
            <w:r w:rsidRPr="009D79D7">
              <w:rPr>
                <w:rFonts w:ascii="Symbol" w:hAnsi="Symbol" w:cs="Symbol"/>
                <w:sz w:val="16"/>
                <w:szCs w:val="16"/>
              </w:rPr>
              <w:t></w:t>
            </w:r>
            <w:r w:rsidRPr="009D79D7">
              <w:rPr>
                <w:bCs/>
                <w:sz w:val="16"/>
                <w:szCs w:val="16"/>
              </w:rPr>
              <w:t xml:space="preserve">Ldt </w:t>
            </w:r>
          </w:p>
          <w:p w:rsidR="00697220" w:rsidRPr="009D79D7" w:rsidRDefault="00697220" w:rsidP="00697220">
            <w:pPr>
              <w:jc w:val="center"/>
              <w:rPr>
                <w:sz w:val="16"/>
                <w:szCs w:val="16"/>
              </w:rPr>
            </w:pPr>
            <w:r w:rsidRPr="009D79D7">
              <w:rPr>
                <w:bCs/>
                <w:sz w:val="16"/>
                <w:szCs w:val="16"/>
              </w:rPr>
              <w:t>[fb</w:t>
            </w:r>
            <w:r w:rsidRPr="009D79D7">
              <w:rPr>
                <w:bCs/>
                <w:sz w:val="16"/>
                <w:szCs w:val="16"/>
                <w:vertAlign w:val="superscript"/>
              </w:rPr>
              <w:t>-1</w:t>
            </w:r>
            <w:r w:rsidRPr="009D79D7">
              <w:rPr>
                <w:bCs/>
                <w:sz w:val="16"/>
                <w:szCs w:val="16"/>
              </w:rPr>
              <w:t>]</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bCs/>
                <w:sz w:val="16"/>
                <w:szCs w:val="16"/>
                <w:vertAlign w:val="subscript"/>
              </w:rPr>
            </w:pPr>
            <w:r w:rsidRPr="009D79D7">
              <w:rPr>
                <w:bCs/>
                <w:sz w:val="16"/>
                <w:szCs w:val="16"/>
              </w:rPr>
              <w:t>L</w:t>
            </w:r>
            <w:r w:rsidRPr="009D79D7">
              <w:rPr>
                <w:bCs/>
                <w:sz w:val="16"/>
                <w:szCs w:val="16"/>
                <w:vertAlign w:val="subscript"/>
              </w:rPr>
              <w:t xml:space="preserve">peak </w:t>
            </w:r>
          </w:p>
          <w:p w:rsidR="00697220" w:rsidRPr="009D79D7" w:rsidRDefault="00697220" w:rsidP="00697220">
            <w:pPr>
              <w:jc w:val="center"/>
              <w:rPr>
                <w:bCs/>
                <w:sz w:val="16"/>
                <w:szCs w:val="16"/>
                <w:vertAlign w:val="subscript"/>
              </w:rPr>
            </w:pPr>
            <w:r w:rsidRPr="009D79D7">
              <w:rPr>
                <w:bCs/>
                <w:sz w:val="16"/>
                <w:szCs w:val="16"/>
              </w:rPr>
              <w:t>[10</w:t>
            </w:r>
            <w:r w:rsidRPr="009D79D7">
              <w:rPr>
                <w:bCs/>
                <w:sz w:val="16"/>
                <w:szCs w:val="16"/>
                <w:vertAlign w:val="superscript"/>
              </w:rPr>
              <w:t>33</w:t>
            </w:r>
            <w:r w:rsidRPr="009D79D7">
              <w:rPr>
                <w:bCs/>
                <w:sz w:val="16"/>
                <w:szCs w:val="16"/>
              </w:rPr>
              <w:t xml:space="preserve"> cm</w:t>
            </w:r>
            <w:r w:rsidRPr="009D79D7">
              <w:rPr>
                <w:bCs/>
                <w:sz w:val="16"/>
                <w:szCs w:val="16"/>
                <w:vertAlign w:val="superscript"/>
              </w:rPr>
              <w:t>-2</w:t>
            </w:r>
            <w:r w:rsidRPr="009D79D7">
              <w:rPr>
                <w:bCs/>
                <w:sz w:val="16"/>
                <w:szCs w:val="16"/>
              </w:rPr>
              <w:t>s</w:t>
            </w:r>
            <w:r w:rsidRPr="009D79D7">
              <w:rPr>
                <w:bCs/>
                <w:sz w:val="16"/>
                <w:szCs w:val="16"/>
                <w:vertAlign w:val="superscript"/>
              </w:rPr>
              <w:t>-1</w:t>
            </w:r>
            <w:r w:rsidRPr="009D79D7">
              <w:rPr>
                <w:bCs/>
                <w:sz w:val="16"/>
                <w:szCs w:val="16"/>
              </w:rPr>
              <w:t>]</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 xml:space="preserve">Average </w:t>
            </w:r>
          </w:p>
          <w:p w:rsidR="00697220" w:rsidRPr="009D79D7" w:rsidRDefault="00697220" w:rsidP="00697220">
            <w:pPr>
              <w:jc w:val="center"/>
              <w:rPr>
                <w:sz w:val="16"/>
                <w:szCs w:val="16"/>
              </w:rPr>
            </w:pPr>
            <w:r w:rsidRPr="009D79D7">
              <w:rPr>
                <w:sz w:val="16"/>
                <w:szCs w:val="16"/>
              </w:rPr>
              <w:t xml:space="preserve">pile-up </w:t>
            </w:r>
          </w:p>
          <w:p w:rsidR="00697220" w:rsidRPr="009D79D7" w:rsidRDefault="00697220" w:rsidP="00697220">
            <w:pPr>
              <w:jc w:val="center"/>
              <w:rPr>
                <w:sz w:val="16"/>
                <w:szCs w:val="16"/>
              </w:rPr>
            </w:pPr>
            <w:r w:rsidRPr="009D79D7">
              <w:rPr>
                <w:sz w:val="16"/>
                <w:szCs w:val="16"/>
              </w:rPr>
              <w:t xml:space="preserve">at </w:t>
            </w:r>
            <w:r w:rsidRPr="009D79D7">
              <w:rPr>
                <w:bCs/>
                <w:sz w:val="16"/>
                <w:szCs w:val="16"/>
              </w:rPr>
              <w:t>L</w:t>
            </w:r>
            <w:r w:rsidRPr="009D79D7">
              <w:rPr>
                <w:bCs/>
                <w:sz w:val="16"/>
                <w:szCs w:val="16"/>
                <w:vertAlign w:val="subscript"/>
              </w:rPr>
              <w:t>peak</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bCs/>
                <w:sz w:val="16"/>
                <w:szCs w:val="16"/>
              </w:rPr>
            </w:pPr>
            <w:r w:rsidRPr="009D79D7">
              <w:rPr>
                <w:rFonts w:ascii="Symbol" w:hAnsi="Symbol" w:cs="Symbol"/>
                <w:sz w:val="16"/>
                <w:szCs w:val="16"/>
              </w:rPr>
              <w:t></w:t>
            </w:r>
            <w:r w:rsidRPr="009D79D7">
              <w:rPr>
                <w:bCs/>
                <w:sz w:val="16"/>
                <w:szCs w:val="16"/>
              </w:rPr>
              <w:t>Ldt</w:t>
            </w:r>
          </w:p>
          <w:p w:rsidR="00697220" w:rsidRPr="009D79D7" w:rsidRDefault="00697220" w:rsidP="00697220">
            <w:pPr>
              <w:jc w:val="center"/>
              <w:rPr>
                <w:sz w:val="16"/>
                <w:szCs w:val="16"/>
              </w:rPr>
            </w:pPr>
            <w:r w:rsidRPr="009D79D7">
              <w:rPr>
                <w:bCs/>
                <w:sz w:val="16"/>
                <w:szCs w:val="16"/>
              </w:rPr>
              <w:t>[fb</w:t>
            </w:r>
            <w:r w:rsidRPr="009D79D7">
              <w:rPr>
                <w:bCs/>
                <w:sz w:val="16"/>
                <w:szCs w:val="16"/>
                <w:vertAlign w:val="superscript"/>
              </w:rPr>
              <w:t>-1</w:t>
            </w:r>
            <w:r w:rsidRPr="009D79D7">
              <w:rPr>
                <w:bCs/>
                <w:sz w:val="16"/>
                <w:szCs w:val="16"/>
              </w:rPr>
              <w:t>]</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bCs/>
                <w:sz w:val="16"/>
                <w:szCs w:val="16"/>
                <w:vertAlign w:val="subscript"/>
              </w:rPr>
            </w:pPr>
            <w:r w:rsidRPr="009D79D7">
              <w:rPr>
                <w:bCs/>
                <w:sz w:val="16"/>
                <w:szCs w:val="16"/>
              </w:rPr>
              <w:t>L</w:t>
            </w:r>
            <w:r w:rsidRPr="009D79D7">
              <w:rPr>
                <w:bCs/>
                <w:sz w:val="16"/>
                <w:szCs w:val="16"/>
                <w:vertAlign w:val="subscript"/>
              </w:rPr>
              <w:t>peak</w:t>
            </w:r>
          </w:p>
          <w:p w:rsidR="00697220" w:rsidRPr="009D79D7" w:rsidRDefault="00697220" w:rsidP="00697220">
            <w:pPr>
              <w:jc w:val="center"/>
              <w:rPr>
                <w:sz w:val="16"/>
                <w:szCs w:val="16"/>
              </w:rPr>
            </w:pPr>
            <w:r w:rsidRPr="009D79D7">
              <w:rPr>
                <w:bCs/>
                <w:sz w:val="16"/>
                <w:szCs w:val="16"/>
              </w:rPr>
              <w:t>[10</w:t>
            </w:r>
            <w:r w:rsidRPr="009D79D7">
              <w:rPr>
                <w:bCs/>
                <w:sz w:val="16"/>
                <w:szCs w:val="16"/>
                <w:vertAlign w:val="superscript"/>
              </w:rPr>
              <w:t>33</w:t>
            </w:r>
            <w:r w:rsidRPr="009D79D7">
              <w:rPr>
                <w:bCs/>
                <w:sz w:val="16"/>
                <w:szCs w:val="16"/>
              </w:rPr>
              <w:t xml:space="preserve"> cm</w:t>
            </w:r>
            <w:r w:rsidRPr="009D79D7">
              <w:rPr>
                <w:bCs/>
                <w:sz w:val="16"/>
                <w:szCs w:val="16"/>
                <w:vertAlign w:val="superscript"/>
              </w:rPr>
              <w:t>-2</w:t>
            </w:r>
            <w:r w:rsidRPr="009D79D7">
              <w:rPr>
                <w:bCs/>
                <w:sz w:val="16"/>
                <w:szCs w:val="16"/>
              </w:rPr>
              <w:t>s</w:t>
            </w:r>
            <w:r w:rsidRPr="009D79D7">
              <w:rPr>
                <w:bCs/>
                <w:sz w:val="16"/>
                <w:szCs w:val="16"/>
                <w:vertAlign w:val="superscript"/>
              </w:rPr>
              <w:t>-1</w:t>
            </w:r>
            <w:r w:rsidRPr="009D79D7">
              <w:rPr>
                <w:bCs/>
                <w:sz w:val="16"/>
                <w:szCs w:val="16"/>
              </w:rPr>
              <w:t>]</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 xml:space="preserve">Average </w:t>
            </w:r>
          </w:p>
          <w:p w:rsidR="00697220" w:rsidRPr="009D79D7" w:rsidRDefault="00697220" w:rsidP="00697220">
            <w:pPr>
              <w:jc w:val="center"/>
              <w:rPr>
                <w:sz w:val="16"/>
                <w:szCs w:val="16"/>
              </w:rPr>
            </w:pPr>
            <w:r w:rsidRPr="009D79D7">
              <w:rPr>
                <w:sz w:val="16"/>
                <w:szCs w:val="16"/>
              </w:rPr>
              <w:t>pile-up</w:t>
            </w:r>
          </w:p>
          <w:p w:rsidR="00697220" w:rsidRPr="009D79D7" w:rsidRDefault="00697220" w:rsidP="00697220">
            <w:pPr>
              <w:jc w:val="center"/>
              <w:rPr>
                <w:sz w:val="16"/>
                <w:szCs w:val="16"/>
              </w:rPr>
            </w:pPr>
            <w:r w:rsidRPr="009D79D7">
              <w:rPr>
                <w:sz w:val="16"/>
                <w:szCs w:val="16"/>
              </w:rPr>
              <w:t xml:space="preserve">at </w:t>
            </w:r>
            <w:r w:rsidRPr="009D79D7">
              <w:rPr>
                <w:bCs/>
                <w:sz w:val="16"/>
                <w:szCs w:val="16"/>
              </w:rPr>
              <w:t>L</w:t>
            </w:r>
            <w:r w:rsidRPr="009D79D7">
              <w:rPr>
                <w:bCs/>
                <w:sz w:val="16"/>
                <w:szCs w:val="16"/>
                <w:vertAlign w:val="subscript"/>
              </w:rPr>
              <w:t>peak</w:t>
            </w:r>
          </w:p>
        </w:tc>
        <w:tc>
          <w:tcPr>
            <w:tcW w:w="2183"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p>
        </w:tc>
      </w:tr>
      <w:tr w:rsidR="00697220" w:rsidRPr="009D79D7" w:rsidTr="00697220">
        <w:tc>
          <w:tcPr>
            <w:tcW w:w="1333"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 xml:space="preserve">50 ns - </w:t>
            </w:r>
            <w:r w:rsidRPr="009D79D7">
              <w:rPr>
                <w:rFonts w:ascii="Symbol" w:hAnsi="Symbol"/>
                <w:sz w:val="16"/>
                <w:szCs w:val="16"/>
              </w:rPr>
              <w:t></w:t>
            </w:r>
            <w:r w:rsidRPr="009D79D7">
              <w:rPr>
                <w:sz w:val="16"/>
                <w:szCs w:val="16"/>
              </w:rPr>
              <w:t>*=0.6 m</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14.3-17</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6.0</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29</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16.2-19.3</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6.8</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35</w:t>
            </w:r>
          </w:p>
        </w:tc>
        <w:tc>
          <w:tcPr>
            <w:tcW w:w="2183" w:type="dxa"/>
            <w:shd w:val="clear" w:color="auto" w:fill="auto"/>
            <w:tcMar>
              <w:top w:w="28" w:type="dxa"/>
              <w:left w:w="57" w:type="dxa"/>
              <w:bottom w:w="28" w:type="dxa"/>
              <w:right w:w="57" w:type="dxa"/>
            </w:tcMar>
            <w:vAlign w:val="center"/>
          </w:tcPr>
          <w:p w:rsidR="00697220" w:rsidRPr="009D79D7" w:rsidRDefault="00697220" w:rsidP="00697220">
            <w:pPr>
              <w:jc w:val="center"/>
              <w:rPr>
                <w:sz w:val="16"/>
              </w:rPr>
            </w:pPr>
            <w:r w:rsidRPr="009D79D7">
              <w:rPr>
                <w:sz w:val="16"/>
              </w:rPr>
              <w:t>Tight collimator settings – errors in quadrature</w:t>
            </w:r>
          </w:p>
        </w:tc>
      </w:tr>
      <w:tr w:rsidR="00697220" w:rsidRPr="009D79D7" w:rsidTr="00697220">
        <w:tc>
          <w:tcPr>
            <w:tcW w:w="1333"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 xml:space="preserve">50 ns - </w:t>
            </w:r>
            <w:r w:rsidRPr="009D79D7">
              <w:rPr>
                <w:rFonts w:ascii="Symbol" w:hAnsi="Symbol"/>
                <w:sz w:val="16"/>
                <w:szCs w:val="16"/>
              </w:rPr>
              <w:t></w:t>
            </w:r>
            <w:r w:rsidRPr="009D79D7">
              <w:rPr>
                <w:sz w:val="16"/>
                <w:szCs w:val="16"/>
              </w:rPr>
              <w:t>*=0.7 m</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12.8-15.3</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5.4</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27</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14.7-17.6</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6.2</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31</w:t>
            </w:r>
          </w:p>
        </w:tc>
        <w:tc>
          <w:tcPr>
            <w:tcW w:w="2183" w:type="dxa"/>
            <w:shd w:val="clear" w:color="auto" w:fill="auto"/>
            <w:tcMar>
              <w:top w:w="28" w:type="dxa"/>
              <w:left w:w="57" w:type="dxa"/>
              <w:bottom w:w="28" w:type="dxa"/>
              <w:right w:w="57" w:type="dxa"/>
            </w:tcMar>
            <w:vAlign w:val="center"/>
          </w:tcPr>
          <w:p w:rsidR="00697220" w:rsidRPr="009D79D7" w:rsidRDefault="00697220" w:rsidP="00697220">
            <w:pPr>
              <w:jc w:val="center"/>
              <w:rPr>
                <w:sz w:val="16"/>
              </w:rPr>
            </w:pPr>
            <w:r w:rsidRPr="009D79D7">
              <w:rPr>
                <w:sz w:val="16"/>
              </w:rPr>
              <w:t>Tight collimator settings – linear error sum</w:t>
            </w:r>
          </w:p>
        </w:tc>
      </w:tr>
      <w:tr w:rsidR="00697220" w:rsidRPr="009D79D7" w:rsidTr="00697220">
        <w:tc>
          <w:tcPr>
            <w:tcW w:w="1333"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 xml:space="preserve">50 ns - </w:t>
            </w:r>
            <w:r w:rsidRPr="009D79D7">
              <w:rPr>
                <w:rFonts w:ascii="Symbol" w:hAnsi="Symbol"/>
                <w:sz w:val="16"/>
                <w:szCs w:val="16"/>
              </w:rPr>
              <w:t></w:t>
            </w:r>
            <w:r w:rsidRPr="009D79D7">
              <w:rPr>
                <w:sz w:val="16"/>
                <w:szCs w:val="16"/>
              </w:rPr>
              <w:t>*=0.9 m</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10.7-12.8</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4.5</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22</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12.1-14.5</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5.1</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26</w:t>
            </w:r>
          </w:p>
        </w:tc>
        <w:tc>
          <w:tcPr>
            <w:tcW w:w="2183" w:type="dxa"/>
            <w:shd w:val="clear" w:color="auto" w:fill="auto"/>
            <w:tcMar>
              <w:top w:w="28" w:type="dxa"/>
              <w:left w:w="57" w:type="dxa"/>
              <w:bottom w:w="28" w:type="dxa"/>
              <w:right w:w="57" w:type="dxa"/>
            </w:tcMar>
            <w:vAlign w:val="center"/>
          </w:tcPr>
          <w:p w:rsidR="00697220" w:rsidRPr="009D79D7" w:rsidRDefault="00697220" w:rsidP="00697220">
            <w:pPr>
              <w:jc w:val="center"/>
              <w:rPr>
                <w:sz w:val="16"/>
              </w:rPr>
            </w:pPr>
            <w:r w:rsidRPr="009D79D7">
              <w:rPr>
                <w:sz w:val="16"/>
              </w:rPr>
              <w:t>Intermediate settings – linear error sum</w:t>
            </w:r>
          </w:p>
        </w:tc>
      </w:tr>
      <w:tr w:rsidR="00697220" w:rsidRPr="009D79D7" w:rsidTr="00697220">
        <w:tc>
          <w:tcPr>
            <w:tcW w:w="1333"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 xml:space="preserve">25 ns - </w:t>
            </w:r>
            <w:r w:rsidRPr="009D79D7">
              <w:rPr>
                <w:rFonts w:ascii="Symbol" w:hAnsi="Symbol"/>
                <w:sz w:val="16"/>
                <w:szCs w:val="16"/>
              </w:rPr>
              <w:t></w:t>
            </w:r>
            <w:r w:rsidRPr="009D79D7">
              <w:rPr>
                <w:sz w:val="16"/>
                <w:szCs w:val="16"/>
              </w:rPr>
              <w:t>*=0.8 m</w:t>
            </w: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p>
        </w:tc>
        <w:tc>
          <w:tcPr>
            <w:tcW w:w="1134" w:type="dxa"/>
            <w:shd w:val="clear" w:color="auto" w:fill="auto"/>
            <w:tcMar>
              <w:top w:w="28" w:type="dxa"/>
              <w:left w:w="57" w:type="dxa"/>
              <w:bottom w:w="28" w:type="dxa"/>
              <w:right w:w="57" w:type="dxa"/>
            </w:tcMar>
            <w:vAlign w:val="center"/>
            <w:hideMark/>
          </w:tcPr>
          <w:p w:rsidR="00697220" w:rsidRPr="009D79D7" w:rsidRDefault="00697220" w:rsidP="00697220">
            <w:pPr>
              <w:jc w:val="center"/>
              <w:rPr>
                <w:sz w:val="16"/>
                <w:szCs w:val="16"/>
              </w:rPr>
            </w:pPr>
            <w:r w:rsidRPr="009D79D7">
              <w:rPr>
                <w:sz w:val="16"/>
                <w:szCs w:val="16"/>
              </w:rPr>
              <w:t>8.3</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3.8</w:t>
            </w:r>
          </w:p>
        </w:tc>
        <w:tc>
          <w:tcPr>
            <w:tcW w:w="1134"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szCs w:val="16"/>
              </w:rPr>
              <w:t>10</w:t>
            </w:r>
          </w:p>
        </w:tc>
        <w:tc>
          <w:tcPr>
            <w:tcW w:w="2183" w:type="dxa"/>
            <w:shd w:val="clear" w:color="auto" w:fill="auto"/>
            <w:tcMar>
              <w:top w:w="28" w:type="dxa"/>
              <w:left w:w="57" w:type="dxa"/>
              <w:bottom w:w="28" w:type="dxa"/>
              <w:right w:w="57" w:type="dxa"/>
            </w:tcMar>
            <w:vAlign w:val="center"/>
          </w:tcPr>
          <w:p w:rsidR="00697220" w:rsidRPr="009D79D7" w:rsidRDefault="00697220" w:rsidP="00697220">
            <w:pPr>
              <w:jc w:val="center"/>
              <w:rPr>
                <w:sz w:val="16"/>
                <w:szCs w:val="16"/>
              </w:rPr>
            </w:pPr>
            <w:r w:rsidRPr="009D79D7">
              <w:rPr>
                <w:sz w:val="16"/>
              </w:rPr>
              <w:t>Tight collimator settings – errors in quadrature</w:t>
            </w:r>
          </w:p>
        </w:tc>
      </w:tr>
    </w:tbl>
    <w:p w:rsidR="00697220" w:rsidRPr="009D79D7" w:rsidRDefault="00697220" w:rsidP="00697220">
      <w:pPr>
        <w:ind w:firstLine="187"/>
      </w:pPr>
      <w:r w:rsidRPr="009D79D7">
        <w:t>Table 8.  Expected performance for the 2012 run.</w:t>
      </w:r>
    </w:p>
    <w:p w:rsidR="00697220" w:rsidRPr="009D79D7" w:rsidRDefault="00697220" w:rsidP="00697220">
      <w:pPr>
        <w:ind w:firstLine="187"/>
        <w:sectPr w:rsidR="00697220" w:rsidRPr="009D79D7" w:rsidSect="001E3353">
          <w:footnotePr>
            <w:pos w:val="beneathText"/>
            <w:numFmt w:val="chicago"/>
          </w:footnotePr>
          <w:endnotePr>
            <w:numFmt w:val="decimal"/>
          </w:endnotePr>
          <w:type w:val="continuous"/>
          <w:pgSz w:w="11907" w:h="16840" w:code="9"/>
          <w:pgMar w:top="2098" w:right="1134" w:bottom="1080" w:left="1134" w:header="720" w:footer="720" w:gutter="0"/>
          <w:cols w:space="288"/>
          <w:docGrid w:linePitch="360"/>
        </w:sectPr>
      </w:pPr>
    </w:p>
    <w:p w:rsidR="000660E7" w:rsidRPr="009D79D7" w:rsidRDefault="000660E7" w:rsidP="006555D0"/>
    <w:p w:rsidR="006555D0" w:rsidRPr="009D79D7" w:rsidRDefault="006555D0" w:rsidP="00CA25C4">
      <w:pPr>
        <w:ind w:firstLine="187"/>
        <w:sectPr w:rsidR="006555D0" w:rsidRPr="009D79D7" w:rsidSect="006555D0">
          <w:footnotePr>
            <w:pos w:val="beneathText"/>
            <w:numFmt w:val="chicago"/>
          </w:footnotePr>
          <w:endnotePr>
            <w:numFmt w:val="decimal"/>
          </w:endnotePr>
          <w:type w:val="continuous"/>
          <w:pgSz w:w="11907" w:h="16840" w:code="9"/>
          <w:pgMar w:top="2098" w:right="1134" w:bottom="1080" w:left="1134" w:header="720" w:footer="720" w:gutter="0"/>
          <w:cols w:space="288"/>
          <w:docGrid w:linePitch="360"/>
        </w:sectPr>
      </w:pPr>
    </w:p>
    <w:p w:rsidR="00CA25C4" w:rsidRPr="009D79D7" w:rsidRDefault="00CA25C4" w:rsidP="005A2AC3">
      <w:pPr>
        <w:ind w:firstLine="187"/>
      </w:pPr>
      <w:r w:rsidRPr="009D79D7">
        <w:lastRenderedPageBreak/>
        <w:t>Operation at 50 ns clearly provides a higher integrated luminosity than 25 ns operation</w:t>
      </w:r>
      <w:r w:rsidR="00697220" w:rsidRPr="009D79D7">
        <w:t>,</w:t>
      </w:r>
      <w:r w:rsidRPr="009D79D7">
        <w:t xml:space="preserve"> furthermore the longer scrubbing time required for 25 ns operation reduces significantly the integrated luminosity that can be collected in time for the </w:t>
      </w:r>
      <w:r w:rsidR="009D79D7" w:rsidRPr="009D79D7">
        <w:t>summer</w:t>
      </w:r>
      <w:r w:rsidRPr="009D79D7">
        <w:t xml:space="preserve"> conferences.</w:t>
      </w:r>
    </w:p>
    <w:p w:rsidR="00CA25C4" w:rsidRPr="009D79D7" w:rsidRDefault="00CA25C4" w:rsidP="005A2AC3">
      <w:pPr>
        <w:ind w:firstLine="187"/>
      </w:pPr>
      <w:r w:rsidRPr="009D79D7">
        <w:t>The high level of event pile-up that will be observed at the beginning of the fills with 50 ns beams is certainly an issue but level</w:t>
      </w:r>
      <w:r w:rsidR="00697220" w:rsidRPr="009D79D7">
        <w:t>l</w:t>
      </w:r>
      <w:r w:rsidRPr="009D79D7">
        <w:t xml:space="preserve">ing can be used to reduce </w:t>
      </w:r>
      <w:r w:rsidR="00697220" w:rsidRPr="009D79D7">
        <w:t>it at the beginning of the fill.</w:t>
      </w:r>
    </w:p>
    <w:p w:rsidR="00CA25C4" w:rsidRPr="009D79D7" w:rsidRDefault="00CA25C4" w:rsidP="0077785E">
      <w:pPr>
        <w:ind w:firstLine="187"/>
      </w:pPr>
      <w:r w:rsidRPr="009D79D7">
        <w:t xml:space="preserve">25 ns is a new mode of operation with more unknowns and likely surprises and for that reason a more </w:t>
      </w:r>
      <w:r w:rsidR="00B723CD" w:rsidRPr="009D79D7">
        <w:t>conservative</w:t>
      </w:r>
      <w:r w:rsidRPr="009D79D7">
        <w:t xml:space="preserve"> </w:t>
      </w:r>
      <w:r w:rsidR="00B723CD" w:rsidRPr="009D79D7">
        <w:t>approach has been used in the estimation of the integrated luminosity. 25 ns operation would imply larger beam current and therefore, potentially, a larger stress on equipment and collimation that could result in lower machine availability a</w:t>
      </w:r>
      <w:r w:rsidR="0077785E" w:rsidRPr="009D79D7">
        <w:t>nd lower efficiency for physics. From the above analysis 50 ns operation appears to have the largest potential of delivering the highest integrated luminosity in 2012</w:t>
      </w:r>
      <w:r w:rsidRPr="009D79D7">
        <w:t>.</w:t>
      </w:r>
    </w:p>
    <w:p w:rsidR="00A65FF9" w:rsidRPr="009D79D7" w:rsidRDefault="000E527A" w:rsidP="00A65FF9">
      <w:pPr>
        <w:ind w:firstLine="187"/>
      </w:pPr>
      <w:r w:rsidRPr="009D79D7">
        <w:t xml:space="preserve">The highest integrated luminosity values are obtained with tight collimator settings allowing to reach </w:t>
      </w:r>
      <w:r w:rsidRPr="009D79D7">
        <w:rPr>
          <w:rFonts w:ascii="Symbol" w:hAnsi="Symbol"/>
        </w:rPr>
        <w:t></w:t>
      </w:r>
      <w:r w:rsidR="00A65FF9" w:rsidRPr="009D79D7">
        <w:t>* values below 0.7 m. A</w:t>
      </w:r>
      <w:r w:rsidR="00B63C88" w:rsidRPr="009D79D7">
        <w:t>lthough no show-stoppers have been identified</w:t>
      </w:r>
      <w:r w:rsidR="00697220" w:rsidRPr="009D79D7">
        <w:t>,</w:t>
      </w:r>
      <w:r w:rsidR="00B63C88" w:rsidRPr="009D79D7">
        <w:t xml:space="preserve"> this mode of operation will require a tighter control of the machine parameters (</w:t>
      </w:r>
      <w:r w:rsidR="00A65FF9" w:rsidRPr="009D79D7">
        <w:t>e.g. orbit, chromaticity, etc.).</w:t>
      </w:r>
    </w:p>
    <w:p w:rsidR="00A65FF9" w:rsidRPr="009D79D7" w:rsidRDefault="00A65FF9" w:rsidP="00A65FF9">
      <w:pPr>
        <w:ind w:firstLine="187"/>
      </w:pPr>
      <w:r w:rsidRPr="009D79D7">
        <w:t>A r</w:t>
      </w:r>
      <w:r w:rsidR="00E71A03" w:rsidRPr="009D79D7">
        <w:t>ealistic</w:t>
      </w:r>
      <w:r w:rsidR="00697220" w:rsidRPr="009D79D7">
        <w:t>,</w:t>
      </w:r>
      <w:r w:rsidR="00E71A03" w:rsidRPr="009D79D7">
        <w:t xml:space="preserve"> </w:t>
      </w:r>
      <w:r w:rsidRPr="009D79D7">
        <w:t>although challenging</w:t>
      </w:r>
      <w:r w:rsidR="00697220" w:rsidRPr="009D79D7">
        <w:t>,</w:t>
      </w:r>
      <w:r w:rsidRPr="009D79D7">
        <w:t xml:space="preserve"> </w:t>
      </w:r>
      <w:r w:rsidR="00E71A03" w:rsidRPr="009D79D7">
        <w:t>ramp-up phase in n</w:t>
      </w:r>
      <w:r w:rsidRPr="009D79D7">
        <w:t>umber of bunches and</w:t>
      </w:r>
      <w:r w:rsidR="00A10853" w:rsidRPr="009D79D7">
        <w:t xml:space="preserve"> luminosity has been assumed fo</w:t>
      </w:r>
      <w:r w:rsidRPr="009D79D7">
        <w:t>r the estimation of the upper range of the integrated luminosity</w:t>
      </w:r>
      <w:r w:rsidR="00A10853" w:rsidRPr="009D79D7">
        <w:t>,</w:t>
      </w:r>
      <w:r w:rsidR="00E71A03" w:rsidRPr="009D79D7">
        <w:t xml:space="preserve"> </w:t>
      </w:r>
      <w:r w:rsidRPr="009D79D7">
        <w:t xml:space="preserve">nevertheless </w:t>
      </w:r>
      <w:r w:rsidR="00E71A03" w:rsidRPr="009D79D7">
        <w:t xml:space="preserve">operation at peak </w:t>
      </w:r>
      <w:r w:rsidRPr="009D79D7">
        <w:t xml:space="preserve">luminosity </w:t>
      </w:r>
      <w:r w:rsidR="00E71A03" w:rsidRPr="009D79D7">
        <w:t xml:space="preserve">with </w:t>
      </w:r>
      <w:r w:rsidRPr="009D79D7">
        <w:t>&lt;</w:t>
      </w:r>
      <w:r w:rsidR="00E71A03" w:rsidRPr="009D79D7">
        <w:t>HF</w:t>
      </w:r>
      <w:r w:rsidRPr="009D79D7">
        <w:t>&gt;</w:t>
      </w:r>
      <w:r w:rsidR="00E71A03" w:rsidRPr="009D79D7">
        <w:t xml:space="preserve">=0.26 </w:t>
      </w:r>
      <w:r w:rsidRPr="009D79D7">
        <w:t>implies</w:t>
      </w:r>
      <w:r w:rsidR="00E71A03" w:rsidRPr="009D79D7">
        <w:t xml:space="preserve"> mastering high intensity and blow-up </w:t>
      </w:r>
      <w:r w:rsidRPr="009D79D7">
        <w:t xml:space="preserve">at peak performance </w:t>
      </w:r>
      <w:r w:rsidR="00E71A03" w:rsidRPr="009D79D7">
        <w:t xml:space="preserve">in the whole chain </w:t>
      </w:r>
      <w:r w:rsidRPr="009D79D7">
        <w:t xml:space="preserve">of accelerators </w:t>
      </w:r>
      <w:r w:rsidR="00E71A03" w:rsidRPr="009D79D7">
        <w:t>before the last third of the run</w:t>
      </w:r>
      <w:r w:rsidRPr="009D79D7">
        <w:t xml:space="preserve"> in a consistent and reproducible way.</w:t>
      </w:r>
      <w:r w:rsidR="00A10853" w:rsidRPr="009D79D7">
        <w:t xml:space="preserve"> Furthermore the expected lower luminosity lifetime (due to the lower burn-off lifetime resulting from the larger luminosity per colliding pair expected in 2012 as compared to 2011) has not been taken into account. </w:t>
      </w:r>
    </w:p>
    <w:p w:rsidR="00E71A03" w:rsidRPr="009D79D7" w:rsidRDefault="00A65FF9" w:rsidP="00E71A03">
      <w:pPr>
        <w:ind w:firstLine="187"/>
      </w:pPr>
      <w:r w:rsidRPr="009D79D7">
        <w:lastRenderedPageBreak/>
        <w:t>In the estimations it ha</w:t>
      </w:r>
      <w:r w:rsidR="00A10853" w:rsidRPr="009D79D7">
        <w:t xml:space="preserve">s also been assumed that </w:t>
      </w:r>
      <w:r w:rsidR="000E527A" w:rsidRPr="009D79D7">
        <w:t xml:space="preserve">4 TeV </w:t>
      </w:r>
      <w:r w:rsidRPr="009D79D7">
        <w:t xml:space="preserve">operation </w:t>
      </w:r>
      <w:r w:rsidR="000E527A" w:rsidRPr="009D79D7">
        <w:t xml:space="preserve">will not reserve significantly more </w:t>
      </w:r>
      <w:r w:rsidR="00697220" w:rsidRPr="009D79D7">
        <w:t>difficulties</w:t>
      </w:r>
      <w:r w:rsidR="000E527A" w:rsidRPr="009D79D7">
        <w:t xml:space="preserve"> than 3.5 TeV </w:t>
      </w:r>
      <w:r w:rsidRPr="009D79D7">
        <w:t xml:space="preserve">operation </w:t>
      </w:r>
      <w:r w:rsidR="000E527A" w:rsidRPr="009D79D7">
        <w:t>(</w:t>
      </w:r>
      <w:r w:rsidRPr="009D79D7">
        <w:t xml:space="preserve">e.g. in terms of </w:t>
      </w:r>
      <w:r w:rsidR="000E527A" w:rsidRPr="009D79D7">
        <w:t>UFO, SEU, …..) and will not imply additional commissioning time.</w:t>
      </w:r>
    </w:p>
    <w:p w:rsidR="00135916" w:rsidRPr="009D79D7" w:rsidRDefault="00E71A03" w:rsidP="00135916">
      <w:pPr>
        <w:ind w:firstLine="187"/>
      </w:pPr>
      <w:r w:rsidRPr="009D79D7">
        <w:t>An integrated luminosity of 15 fb</w:t>
      </w:r>
      <w:r w:rsidRPr="009D79D7">
        <w:rPr>
          <w:vertAlign w:val="superscript"/>
        </w:rPr>
        <w:t>-1</w:t>
      </w:r>
      <w:r w:rsidRPr="009D79D7">
        <w:t xml:space="preserve"> is within reach but </w:t>
      </w:r>
      <w:r w:rsidR="008E3AAA" w:rsidRPr="009D79D7">
        <w:t xml:space="preserve">it </w:t>
      </w:r>
      <w:r w:rsidRPr="009D79D7">
        <w:t xml:space="preserve">heavily relies on the successful commissioning and operation at high intensity with tight collimator settings at 4 TeV. </w:t>
      </w:r>
      <w:r w:rsidR="00135916" w:rsidRPr="009D79D7">
        <w:t xml:space="preserve">This mode of operation should be therefore commissioned and tested as early as possible in the run. </w:t>
      </w:r>
      <w:r w:rsidR="008E3AAA" w:rsidRPr="009D79D7">
        <w:t>20</w:t>
      </w:r>
      <w:r w:rsidR="00697220" w:rsidRPr="009D79D7">
        <w:t xml:space="preserve"> </w:t>
      </w:r>
      <w:r w:rsidRPr="009D79D7">
        <w:t>fb</w:t>
      </w:r>
      <w:r w:rsidRPr="009D79D7">
        <w:rPr>
          <w:vertAlign w:val="superscript"/>
        </w:rPr>
        <w:t>-1</w:t>
      </w:r>
      <w:r w:rsidRPr="009D79D7">
        <w:t xml:space="preserve"> seems out of reach even for </w:t>
      </w:r>
      <w:r w:rsidR="00135916" w:rsidRPr="009D79D7">
        <w:t>very optimistic scenarios. O</w:t>
      </w:r>
      <w:r w:rsidR="00427787" w:rsidRPr="009D79D7">
        <w:t xml:space="preserve">perating </w:t>
      </w:r>
      <w:r w:rsidR="00135916" w:rsidRPr="009D79D7">
        <w:t xml:space="preserve">at </w:t>
      </w:r>
      <w:r w:rsidR="00135916" w:rsidRPr="009D79D7">
        <w:rPr>
          <w:rFonts w:ascii="Symbol" w:hAnsi="Symbol"/>
        </w:rPr>
        <w:t></w:t>
      </w:r>
      <w:r w:rsidR="00135916" w:rsidRPr="009D79D7">
        <w:t xml:space="preserve">*=0.6 m would allow </w:t>
      </w:r>
      <w:r w:rsidR="000B4B0A" w:rsidRPr="009D79D7">
        <w:t>approaching this value.</w:t>
      </w:r>
    </w:p>
    <w:p w:rsidR="00697220" w:rsidRPr="009D79D7" w:rsidRDefault="00E71A03" w:rsidP="00697220">
      <w:pPr>
        <w:ind w:firstLine="187"/>
        <w:rPr>
          <w:rFonts w:ascii="Times New Roman" w:hAnsi="Times New Roman" w:cs="Arial"/>
          <w:b/>
          <w:bCs/>
          <w:iCs/>
          <w:caps/>
          <w:kern w:val="16"/>
          <w:sz w:val="24"/>
          <w:szCs w:val="28"/>
        </w:rPr>
      </w:pPr>
      <w:r w:rsidRPr="009D79D7">
        <w:t>In spite of the optimistic scrubbing plan</w:t>
      </w:r>
      <w:r w:rsidR="00697220" w:rsidRPr="009D79D7">
        <w:t>,</w:t>
      </w:r>
      <w:r w:rsidRPr="009D79D7">
        <w:t xml:space="preserve"> 25 ns cannot compete with 50 ns operation. A mini-scrubbing run at 25 ns before </w:t>
      </w:r>
      <w:r w:rsidR="000B4B0A" w:rsidRPr="009D79D7">
        <w:t xml:space="preserve">any significant </w:t>
      </w:r>
      <w:r w:rsidRPr="009D79D7">
        <w:t xml:space="preserve">intensity ramp-up with 50 ns </w:t>
      </w:r>
      <w:r w:rsidR="008E3AAA" w:rsidRPr="009D79D7">
        <w:t xml:space="preserve">is strongly advised as </w:t>
      </w:r>
      <w:r w:rsidR="00697220" w:rsidRPr="009D79D7">
        <w:t xml:space="preserve">it would allow a fast intensity ramp-up with 50 ns minimizing potential vacuum activity </w:t>
      </w:r>
      <w:r w:rsidR="009D79D7" w:rsidRPr="009D79D7">
        <w:t>in the</w:t>
      </w:r>
      <w:r w:rsidR="00697220" w:rsidRPr="009D79D7">
        <w:t xml:space="preserve"> experimental straight sections that have been vented </w:t>
      </w:r>
      <w:r w:rsidR="007B1CA6" w:rsidRPr="009D79D7">
        <w:t xml:space="preserve">during the winter stop </w:t>
      </w:r>
      <w:r w:rsidR="00697220" w:rsidRPr="009D79D7">
        <w:t xml:space="preserve">and </w:t>
      </w:r>
      <w:r w:rsidR="008E3AAA" w:rsidRPr="009D79D7">
        <w:t xml:space="preserve">it </w:t>
      </w:r>
      <w:r w:rsidRPr="009D79D7">
        <w:t xml:space="preserve">would </w:t>
      </w:r>
      <w:r w:rsidR="000B4B0A" w:rsidRPr="009D79D7">
        <w:t>provide an</w:t>
      </w:r>
      <w:r w:rsidRPr="009D79D7">
        <w:t xml:space="preserve"> important input for future operation at 25 ns (model and cool-down procedure validation).</w:t>
      </w:r>
    </w:p>
    <w:p w:rsidR="00697220" w:rsidRPr="009D79D7" w:rsidRDefault="00697220" w:rsidP="00697220">
      <w:pPr>
        <w:pStyle w:val="Heading2"/>
      </w:pPr>
      <w:r w:rsidRPr="009D79D7">
        <w:t>APPENDIX</w:t>
      </w:r>
    </w:p>
    <w:p w:rsidR="002137F5" w:rsidRPr="009D79D7" w:rsidRDefault="001F2012" w:rsidP="002137F5">
      <w:pPr>
        <w:pStyle w:val="BodyTextIndent"/>
        <w:rPr>
          <w:kern w:val="16"/>
        </w:rPr>
      </w:pPr>
      <w:r w:rsidRPr="009D79D7">
        <w:rPr>
          <w:kern w:val="16"/>
        </w:rPr>
        <w:t>In this appendix the models used in the estimation of the integrated luminosity evolution for 2012 are verified with 2011 data and some additional constraints to the model, based on 2</w:t>
      </w:r>
      <w:r w:rsidR="00EF0066" w:rsidRPr="009D79D7">
        <w:rPr>
          <w:kern w:val="16"/>
        </w:rPr>
        <w:t>011 experience, have been added after the workshop.</w:t>
      </w:r>
    </w:p>
    <w:p w:rsidR="001F2012" w:rsidRPr="009D79D7" w:rsidRDefault="001F2012" w:rsidP="002137F5">
      <w:pPr>
        <w:pStyle w:val="BodyTextIndent"/>
        <w:rPr>
          <w:kern w:val="16"/>
        </w:rPr>
      </w:pPr>
      <w:r w:rsidRPr="009D79D7">
        <w:rPr>
          <w:kern w:val="16"/>
        </w:rPr>
        <w:t>The accuracy of the representation of the dependence of the emittance as a function of the bunch population</w:t>
      </w:r>
      <w:r w:rsidR="002B2B76" w:rsidRPr="009D79D7">
        <w:rPr>
          <w:kern w:val="16"/>
        </w:rPr>
        <w:t xml:space="preserve"> presented in Eq. 1 and</w:t>
      </w:r>
      <w:r w:rsidRPr="009D79D7">
        <w:rPr>
          <w:kern w:val="16"/>
        </w:rPr>
        <w:t xml:space="preserve"> used in the estimation of the peak luminosity evolution in 2012 </w:t>
      </w:r>
      <w:r w:rsidR="003424C1" w:rsidRPr="009D79D7">
        <w:rPr>
          <w:kern w:val="16"/>
        </w:rPr>
        <w:t xml:space="preserve">for the data presented in Fig. 5 and 7 are compared with the measured peak luminosity evolution during the fills with 50 ns beams from number 1986 to 2267 when the controlled transverse emittance </w:t>
      </w:r>
      <w:r w:rsidR="003424C1" w:rsidRPr="009D79D7">
        <w:rPr>
          <w:kern w:val="16"/>
        </w:rPr>
        <w:lastRenderedPageBreak/>
        <w:t>blow-up in the SPS was suppressed.</w:t>
      </w:r>
      <w:r w:rsidR="002B2B76" w:rsidRPr="009D79D7">
        <w:rPr>
          <w:kern w:val="16"/>
        </w:rPr>
        <w:t xml:space="preserve"> The comparison is presented in Fig. 9.</w:t>
      </w:r>
      <w:r w:rsidR="00D119F0" w:rsidRPr="009D79D7">
        <w:rPr>
          <w:kern w:val="16"/>
        </w:rPr>
        <w:t xml:space="preserve"> The agreement is rather good.</w:t>
      </w:r>
    </w:p>
    <w:p w:rsidR="0050590B" w:rsidRPr="009D79D7" w:rsidRDefault="0050590B" w:rsidP="002137F5">
      <w:pPr>
        <w:pStyle w:val="BodyTextIndent"/>
        <w:rPr>
          <w:kern w:val="16"/>
        </w:rPr>
      </w:pPr>
    </w:p>
    <w:p w:rsidR="003424C1" w:rsidRPr="009D79D7" w:rsidRDefault="0050590B" w:rsidP="002B2B76">
      <w:pPr>
        <w:pStyle w:val="BodyTextIndent"/>
        <w:ind w:firstLine="0"/>
        <w:rPr>
          <w:kern w:val="16"/>
        </w:rPr>
      </w:pPr>
      <w:r w:rsidRPr="009D79D7">
        <w:rPr>
          <w:noProof/>
          <w:kern w:val="16"/>
          <w:lang w:eastAsia="en-GB"/>
        </w:rPr>
        <w:drawing>
          <wp:inline distT="0" distB="0" distL="0" distR="0" wp14:anchorId="08B40403" wp14:editId="7D0AA953">
            <wp:extent cx="2952000" cy="18900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000" cy="1890000"/>
                    </a:xfrm>
                    <a:prstGeom prst="rect">
                      <a:avLst/>
                    </a:prstGeom>
                    <a:noFill/>
                  </pic:spPr>
                </pic:pic>
              </a:graphicData>
            </a:graphic>
          </wp:inline>
        </w:drawing>
      </w:r>
    </w:p>
    <w:p w:rsidR="001F2012" w:rsidRPr="009D79D7" w:rsidRDefault="000D54F4" w:rsidP="002B2B76">
      <w:pPr>
        <w:pStyle w:val="BodyTextIndent"/>
        <w:ind w:firstLine="0"/>
        <w:rPr>
          <w:kern w:val="16"/>
        </w:rPr>
      </w:pPr>
      <w:r w:rsidRPr="009D79D7">
        <w:rPr>
          <w:kern w:val="16"/>
        </w:rPr>
        <w:t xml:space="preserve">Figure </w:t>
      </w:r>
      <w:r w:rsidR="002B2B76" w:rsidRPr="009D79D7">
        <w:rPr>
          <w:kern w:val="16"/>
        </w:rPr>
        <w:t xml:space="preserve">9. Measured </w:t>
      </w:r>
      <w:r w:rsidR="00214750" w:rsidRPr="009D79D7">
        <w:rPr>
          <w:kern w:val="16"/>
        </w:rPr>
        <w:t xml:space="preserve">(blue) </w:t>
      </w:r>
      <w:r w:rsidR="002B2B76" w:rsidRPr="009D79D7">
        <w:rPr>
          <w:kern w:val="16"/>
        </w:rPr>
        <w:t xml:space="preserve">vs. estimated </w:t>
      </w:r>
      <w:r w:rsidR="00214750" w:rsidRPr="009D79D7">
        <w:rPr>
          <w:kern w:val="16"/>
        </w:rPr>
        <w:t xml:space="preserve">(red) </w:t>
      </w:r>
      <w:r w:rsidR="002B2B76" w:rsidRPr="009D79D7">
        <w:rPr>
          <w:kern w:val="16"/>
        </w:rPr>
        <w:t>peak luminosity for the physics fills with 50 ns beams from 1986 to 2267.</w:t>
      </w:r>
    </w:p>
    <w:p w:rsidR="004F265A" w:rsidRPr="009D79D7" w:rsidRDefault="004F265A" w:rsidP="002B2B76">
      <w:pPr>
        <w:pStyle w:val="BodyTextIndent"/>
        <w:ind w:firstLine="0"/>
        <w:rPr>
          <w:kern w:val="16"/>
        </w:rPr>
      </w:pPr>
    </w:p>
    <w:p w:rsidR="004F265A" w:rsidRPr="009D79D7" w:rsidRDefault="004F265A" w:rsidP="004F265A">
      <w:pPr>
        <w:pStyle w:val="BodyTextIndent"/>
        <w:rPr>
          <w:kern w:val="16"/>
        </w:rPr>
      </w:pPr>
      <w:r w:rsidRPr="009D79D7">
        <w:rPr>
          <w:kern w:val="16"/>
        </w:rPr>
        <w:t xml:space="preserve">The evolution of the integrated luminosity as a function of the fill number during Phase V of the 2011 operation is compared with the expected integrated luminosity evolution based on the estimated </w:t>
      </w:r>
      <w:r w:rsidR="001472E7" w:rsidRPr="009D79D7">
        <w:rPr>
          <w:kern w:val="16"/>
        </w:rPr>
        <w:t xml:space="preserve">peak </w:t>
      </w:r>
      <w:r w:rsidRPr="009D79D7">
        <w:rPr>
          <w:kern w:val="16"/>
        </w:rPr>
        <w:t xml:space="preserve">luminosity shown in Fig. 9 and assuming an average Hübner factor &lt;HF&gt;=0.26 calculated for this period. The results are shown in Fig. 10. It must be noted that the ramp-up phase after the commissioning of the optics with </w:t>
      </w:r>
      <w:r w:rsidRPr="009D79D7">
        <w:rPr>
          <w:rFonts w:ascii="Symbol" w:hAnsi="Symbol"/>
          <w:kern w:val="16"/>
        </w:rPr>
        <w:t></w:t>
      </w:r>
      <w:r w:rsidRPr="009D79D7">
        <w:rPr>
          <w:kern w:val="16"/>
        </w:rPr>
        <w:t>*=1 m in IP1 and 5 is included in the comparison. The estimation is slightly (by 4 %)</w:t>
      </w:r>
      <w:r w:rsidR="001472E7" w:rsidRPr="009D79D7">
        <w:rPr>
          <w:kern w:val="16"/>
        </w:rPr>
        <w:t xml:space="preserve"> higher than the measured value at the end of the period.</w:t>
      </w:r>
    </w:p>
    <w:p w:rsidR="00EF0066" w:rsidRPr="009D79D7" w:rsidRDefault="00EF0066" w:rsidP="00EF0066">
      <w:pPr>
        <w:pStyle w:val="BodyTextIndent"/>
        <w:rPr>
          <w:kern w:val="16"/>
        </w:rPr>
      </w:pPr>
      <w:r w:rsidRPr="009D79D7">
        <w:rPr>
          <w:kern w:val="16"/>
        </w:rPr>
        <w:t xml:space="preserve">The presented model does not include any dependence of the sliding Hübner factor on the luminosity lifetime. This should decrease with increasing luminosity </w:t>
      </w:r>
      <w:r w:rsidR="00E711B2" w:rsidRPr="009D79D7">
        <w:rPr>
          <w:kern w:val="16"/>
        </w:rPr>
        <w:t xml:space="preserve">per crossing pair </w:t>
      </w:r>
      <w:r w:rsidRPr="009D79D7">
        <w:rPr>
          <w:kern w:val="16"/>
        </w:rPr>
        <w:t xml:space="preserve">(assuming constant machine availability and turn-around times) at least to account the dependence of the burn-off lifetime on the luminosity per crossing pair. </w:t>
      </w:r>
    </w:p>
    <w:p w:rsidR="00EF0066" w:rsidRPr="009D79D7" w:rsidRDefault="00EF0066" w:rsidP="00EF0066">
      <w:pPr>
        <w:pStyle w:val="BodyTextIndent"/>
        <w:rPr>
          <w:kern w:val="16"/>
        </w:rPr>
      </w:pPr>
      <w:r w:rsidRPr="009D79D7">
        <w:rPr>
          <w:kern w:val="16"/>
        </w:rPr>
        <w:t>That dependence can be inferred by plotting the sliding Hübner factor HF</w:t>
      </w:r>
      <w:r w:rsidRPr="009D79D7">
        <w:rPr>
          <w:kern w:val="16"/>
          <w:vertAlign w:val="subscript"/>
        </w:rPr>
        <w:t>i</w:t>
      </w:r>
      <w:r w:rsidRPr="009D79D7">
        <w:rPr>
          <w:kern w:val="16"/>
        </w:rPr>
        <w:t xml:space="preserve"> normalized to the stable beam fraction SB</w:t>
      </w:r>
      <w:r w:rsidRPr="009D79D7">
        <w:rPr>
          <w:kern w:val="16"/>
          <w:vertAlign w:val="subscript"/>
        </w:rPr>
        <w:t>i</w:t>
      </w:r>
      <w:r w:rsidRPr="009D79D7">
        <w:rPr>
          <w:kern w:val="16"/>
        </w:rPr>
        <w:t xml:space="preserve"> as function of the luminosity per colliding pair where:</w:t>
      </w:r>
    </w:p>
    <w:p w:rsidR="00EF0066" w:rsidRPr="009D79D7" w:rsidRDefault="00EF0066" w:rsidP="00EF0066">
      <w:pPr>
        <w:pStyle w:val="BodyTextIndent"/>
        <w:ind w:firstLine="0"/>
        <w:rPr>
          <w:position w:val="-32"/>
        </w:rPr>
      </w:pPr>
      <w:r w:rsidRPr="009D79D7">
        <w:rPr>
          <w:position w:val="-26"/>
        </w:rPr>
        <w:object w:dxaOrig="1160" w:dyaOrig="620">
          <v:shape id="_x0000_i1029" type="#_x0000_t75" style="width:58.45pt;height:30.85pt" o:ole="">
            <v:imagedata r:id="rId27" o:title=""/>
          </v:shape>
          <o:OLEObject Type="Embed" ProgID="Equation.3" ShapeID="_x0000_i1029" DrawAspect="Content" ObjectID="_1392755847" r:id="rId28"/>
        </w:object>
      </w:r>
    </w:p>
    <w:p w:rsidR="00EF0066" w:rsidRPr="009D79D7" w:rsidRDefault="00EF0066" w:rsidP="00397B89">
      <w:pPr>
        <w:pStyle w:val="BodyTextIndent"/>
        <w:ind w:firstLine="0"/>
        <w:rPr>
          <w:kern w:val="16"/>
        </w:rPr>
      </w:pPr>
      <w:r w:rsidRPr="009D79D7">
        <w:rPr>
          <w:kern w:val="16"/>
        </w:rPr>
        <w:t>t</w:t>
      </w:r>
      <w:r w:rsidRPr="009D79D7">
        <w:rPr>
          <w:kern w:val="16"/>
          <w:vertAlign w:val="subscript"/>
        </w:rPr>
        <w:t>stable i</w:t>
      </w:r>
      <w:r w:rsidRPr="009D79D7">
        <w:rPr>
          <w:kern w:val="16"/>
        </w:rPr>
        <w:t xml:space="preserve"> is th</w:t>
      </w:r>
      <w:r w:rsidR="00FB2D8E" w:rsidRPr="009D79D7">
        <w:rPr>
          <w:kern w:val="16"/>
        </w:rPr>
        <w:t>e length of the i</w:t>
      </w:r>
      <w:r w:rsidRPr="009D79D7">
        <w:rPr>
          <w:kern w:val="16"/>
          <w:vertAlign w:val="superscript"/>
        </w:rPr>
        <w:t>th</w:t>
      </w:r>
      <w:r w:rsidRPr="009D79D7">
        <w:rPr>
          <w:kern w:val="16"/>
        </w:rPr>
        <w:t xml:space="preserve"> stable beam period and </w:t>
      </w:r>
      <w:r w:rsidRPr="009D79D7">
        <w:rPr>
          <w:rFonts w:ascii="Symbol" w:hAnsi="Symbol"/>
          <w:kern w:val="16"/>
        </w:rPr>
        <w:t></w:t>
      </w:r>
      <w:r w:rsidRPr="009D79D7">
        <w:rPr>
          <w:kern w:val="16"/>
        </w:rPr>
        <w:t>T</w:t>
      </w:r>
      <w:r w:rsidRPr="009D79D7">
        <w:rPr>
          <w:kern w:val="16"/>
          <w:vertAlign w:val="subscript"/>
        </w:rPr>
        <w:t>i</w:t>
      </w:r>
      <w:r w:rsidRPr="009D79D7">
        <w:rPr>
          <w:kern w:val="16"/>
        </w:rPr>
        <w:t xml:space="preserve"> is the t</w:t>
      </w:r>
      <w:r w:rsidR="001472E7" w:rsidRPr="009D79D7">
        <w:rPr>
          <w:kern w:val="16"/>
        </w:rPr>
        <w:t>i</w:t>
      </w:r>
      <w:r w:rsidR="00FB2D8E" w:rsidRPr="009D79D7">
        <w:rPr>
          <w:kern w:val="16"/>
        </w:rPr>
        <w:t>me between the end of the (i-1)</w:t>
      </w:r>
      <w:r w:rsidR="001472E7" w:rsidRPr="009D79D7">
        <w:rPr>
          <w:kern w:val="16"/>
          <w:vertAlign w:val="superscript"/>
        </w:rPr>
        <w:t>th</w:t>
      </w:r>
      <w:r w:rsidRPr="009D79D7">
        <w:rPr>
          <w:kern w:val="16"/>
          <w:vertAlign w:val="subscript"/>
        </w:rPr>
        <w:t xml:space="preserve"> </w:t>
      </w:r>
      <w:r w:rsidRPr="009D79D7">
        <w:rPr>
          <w:kern w:val="16"/>
        </w:rPr>
        <w:t>stable beam period and the end of the i</w:t>
      </w:r>
      <w:r w:rsidR="00FB2D8E" w:rsidRPr="009D79D7">
        <w:rPr>
          <w:kern w:val="16"/>
          <w:vertAlign w:val="superscript"/>
        </w:rPr>
        <w:t>th</w:t>
      </w:r>
      <w:r w:rsidRPr="009D79D7">
        <w:rPr>
          <w:kern w:val="16"/>
        </w:rPr>
        <w:t xml:space="preserve"> one. </w:t>
      </w:r>
    </w:p>
    <w:p w:rsidR="00D43D83" w:rsidRPr="009D79D7" w:rsidRDefault="00D43D83" w:rsidP="00FB2D8E">
      <w:pPr>
        <w:pStyle w:val="BodyTextIndent"/>
        <w:rPr>
          <w:kern w:val="16"/>
        </w:rPr>
      </w:pPr>
      <w:r w:rsidRPr="009D79D7">
        <w:rPr>
          <w:kern w:val="16"/>
        </w:rPr>
        <w:t>Fig. 11 represents the above dependence for all the fills with 50</w:t>
      </w:r>
      <w:r w:rsidR="008B2A5A" w:rsidRPr="009D79D7">
        <w:rPr>
          <w:kern w:val="16"/>
        </w:rPr>
        <w:t xml:space="preserve"> </w:t>
      </w:r>
      <w:r w:rsidRPr="009D79D7">
        <w:rPr>
          <w:kern w:val="16"/>
        </w:rPr>
        <w:t xml:space="preserve">ns beams in Phases II to V. It must be noted that the dependence is small and the linear correlation coefficient is low although a </w:t>
      </w:r>
      <w:r w:rsidR="00FB2D8E" w:rsidRPr="009D79D7">
        <w:rPr>
          <w:kern w:val="16"/>
        </w:rPr>
        <w:t xml:space="preserve">mild trend seems to be visible. </w:t>
      </w:r>
      <w:r w:rsidRPr="009D79D7">
        <w:rPr>
          <w:kern w:val="16"/>
        </w:rPr>
        <w:t>The linear fit to the data is:</w:t>
      </w:r>
    </w:p>
    <w:p w:rsidR="00D43D83" w:rsidRPr="009D79D7" w:rsidRDefault="00D43D83" w:rsidP="00D43D83">
      <w:pPr>
        <w:pStyle w:val="BodyTextIndent"/>
        <w:ind w:firstLine="0"/>
        <w:rPr>
          <w:kern w:val="16"/>
        </w:rPr>
      </w:pPr>
    </w:p>
    <w:p w:rsidR="00D43D83" w:rsidRPr="009D79D7" w:rsidRDefault="00D43D83" w:rsidP="00D43D83">
      <w:pPr>
        <w:pStyle w:val="BodyTextIndent"/>
        <w:ind w:firstLine="0"/>
        <w:rPr>
          <w:position w:val="-26"/>
        </w:rPr>
      </w:pPr>
      <w:r w:rsidRPr="009D79D7">
        <w:rPr>
          <w:position w:val="-26"/>
        </w:rPr>
        <w:object w:dxaOrig="2400" w:dyaOrig="620">
          <v:shape id="_x0000_i1030" type="#_x0000_t75" style="width:121.1pt;height:30.85pt" o:ole="">
            <v:imagedata r:id="rId29" o:title=""/>
          </v:shape>
          <o:OLEObject Type="Embed" ProgID="Equation.3" ShapeID="_x0000_i1030" DrawAspect="Content" ObjectID="_1392755848" r:id="rId30"/>
        </w:object>
      </w:r>
      <w:r w:rsidRPr="009D79D7">
        <w:rPr>
          <w:position w:val="-26"/>
        </w:rPr>
        <w:t xml:space="preserve"> </w:t>
      </w:r>
      <w:r w:rsidRPr="009D79D7">
        <w:rPr>
          <w:position w:val="-26"/>
        </w:rPr>
        <w:tab/>
      </w:r>
      <w:r w:rsidRPr="009D79D7">
        <w:rPr>
          <w:position w:val="-26"/>
        </w:rPr>
        <w:tab/>
      </w:r>
      <w:r w:rsidRPr="009D79D7">
        <w:rPr>
          <w:position w:val="-26"/>
        </w:rPr>
        <w:tab/>
        <w:t>(2)</w:t>
      </w:r>
    </w:p>
    <w:p w:rsidR="00D43D83" w:rsidRPr="009D79D7" w:rsidRDefault="00D43D83" w:rsidP="00D43D83">
      <w:pPr>
        <w:pStyle w:val="BodyTextIndent"/>
        <w:ind w:firstLine="0"/>
        <w:rPr>
          <w:position w:val="-26"/>
        </w:rPr>
      </w:pPr>
      <w:r w:rsidRPr="009D79D7">
        <w:rPr>
          <w:position w:val="-26"/>
        </w:rPr>
        <w:t>where n</w:t>
      </w:r>
      <w:r w:rsidRPr="009D79D7">
        <w:rPr>
          <w:position w:val="-26"/>
          <w:vertAlign w:val="subscript"/>
        </w:rPr>
        <w:t>coll</w:t>
      </w:r>
      <w:r w:rsidRPr="009D79D7">
        <w:rPr>
          <w:position w:val="-26"/>
        </w:rPr>
        <w:t xml:space="preserve"> is the number of colliding pairs in IP1/5.</w:t>
      </w:r>
    </w:p>
    <w:p w:rsidR="00FB2D8E" w:rsidRPr="009D79D7" w:rsidRDefault="00FB2D8E" w:rsidP="00FB2D8E">
      <w:pPr>
        <w:pStyle w:val="BodyTextIndent"/>
        <w:rPr>
          <w:kern w:val="16"/>
        </w:rPr>
      </w:pPr>
      <w:r w:rsidRPr="009D79D7">
        <w:rPr>
          <w:kern w:val="16"/>
        </w:rPr>
        <w:t xml:space="preserve">Fig. 12 shows the evolution of the integrated luminosity as a function of the fill number during Phase V of the 2011 operation and the expected integrated luminosity </w:t>
      </w:r>
      <w:r w:rsidRPr="009D79D7">
        <w:rPr>
          <w:kern w:val="16"/>
        </w:rPr>
        <w:lastRenderedPageBreak/>
        <w:t>evolution based on the estimated peak luminosity shown in Fig. 9. The dependence of the ratio HF/SB on luminosity per colliding pair given in Eq. 2 is taken into account and an average stable beam fraction of 32.8% calculated for this period has been assumed. The estimation is slightly (by 4 %) higher than the measured value. The discrepancy in the integrated luminosity at the end of the period is reduced to 3%.</w:t>
      </w:r>
    </w:p>
    <w:p w:rsidR="0050590B" w:rsidRPr="009D79D7" w:rsidRDefault="0050590B" w:rsidP="00FB2D8E">
      <w:pPr>
        <w:pStyle w:val="BodyTextIndent"/>
        <w:rPr>
          <w:kern w:val="16"/>
        </w:rPr>
      </w:pPr>
    </w:p>
    <w:p w:rsidR="002835EC" w:rsidRPr="009D79D7" w:rsidRDefault="002835EC" w:rsidP="002835EC">
      <w:pPr>
        <w:pStyle w:val="BodyTextIndent"/>
        <w:ind w:firstLine="0"/>
        <w:rPr>
          <w:kern w:val="16"/>
        </w:rPr>
      </w:pPr>
      <w:r w:rsidRPr="009D79D7">
        <w:rPr>
          <w:noProof/>
          <w:kern w:val="16"/>
          <w:lang w:eastAsia="en-GB"/>
        </w:rPr>
        <w:drawing>
          <wp:inline distT="0" distB="0" distL="0" distR="0" wp14:anchorId="1D0EC4DF" wp14:editId="5AA37241">
            <wp:extent cx="2893473" cy="1893704"/>
            <wp:effectExtent l="19050" t="0" r="2127"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2893473" cy="1893704"/>
                    </a:xfrm>
                    <a:prstGeom prst="rect">
                      <a:avLst/>
                    </a:prstGeom>
                    <a:noFill/>
                  </pic:spPr>
                </pic:pic>
              </a:graphicData>
            </a:graphic>
          </wp:inline>
        </w:drawing>
      </w:r>
    </w:p>
    <w:p w:rsidR="002835EC" w:rsidRPr="009D79D7" w:rsidRDefault="002835EC" w:rsidP="002835EC">
      <w:pPr>
        <w:pStyle w:val="BodyTextIndent"/>
        <w:ind w:firstLine="0"/>
        <w:rPr>
          <w:kern w:val="16"/>
        </w:rPr>
      </w:pPr>
      <w:r w:rsidRPr="009D79D7">
        <w:rPr>
          <w:kern w:val="16"/>
        </w:rPr>
        <w:t>Figure 10. Measured (blue) vs. estimated (red) integrated luminosity for the physics fills in Phase V.</w:t>
      </w:r>
    </w:p>
    <w:p w:rsidR="0050590B" w:rsidRPr="009D79D7" w:rsidRDefault="0050590B" w:rsidP="002835EC">
      <w:pPr>
        <w:pStyle w:val="BodyTextIndent"/>
        <w:ind w:firstLine="0"/>
        <w:rPr>
          <w:kern w:val="16"/>
        </w:rPr>
      </w:pPr>
    </w:p>
    <w:p w:rsidR="00397B89" w:rsidRPr="009D79D7" w:rsidRDefault="0050590B" w:rsidP="00397B89">
      <w:pPr>
        <w:pStyle w:val="BodyTextIndent"/>
        <w:ind w:firstLine="0"/>
        <w:rPr>
          <w:kern w:val="16"/>
        </w:rPr>
      </w:pPr>
      <w:r w:rsidRPr="009D79D7">
        <w:rPr>
          <w:noProof/>
          <w:kern w:val="16"/>
          <w:lang w:eastAsia="en-GB"/>
        </w:rPr>
        <w:drawing>
          <wp:inline distT="0" distB="0" distL="0" distR="0" wp14:anchorId="4B63203F" wp14:editId="34D8FBA9">
            <wp:extent cx="2952000" cy="1890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52000" cy="1890000"/>
                    </a:xfrm>
                    <a:prstGeom prst="rect">
                      <a:avLst/>
                    </a:prstGeom>
                    <a:noFill/>
                  </pic:spPr>
                </pic:pic>
              </a:graphicData>
            </a:graphic>
          </wp:inline>
        </w:drawing>
      </w:r>
    </w:p>
    <w:p w:rsidR="00397B89" w:rsidRPr="009D79D7" w:rsidRDefault="00164010" w:rsidP="00397B89">
      <w:pPr>
        <w:pStyle w:val="BodyTextIndent"/>
        <w:ind w:firstLine="0"/>
        <w:rPr>
          <w:kern w:val="16"/>
        </w:rPr>
      </w:pPr>
      <w:r w:rsidRPr="009D79D7">
        <w:rPr>
          <w:kern w:val="16"/>
        </w:rPr>
        <w:t xml:space="preserve">Figure </w:t>
      </w:r>
      <w:r w:rsidR="00397B89" w:rsidRPr="009D79D7">
        <w:rPr>
          <w:kern w:val="16"/>
        </w:rPr>
        <w:t xml:space="preserve">11. Sliding Hübner factor normalized by the stable beam fraction vs. </w:t>
      </w:r>
      <w:r w:rsidR="003E7093" w:rsidRPr="009D79D7">
        <w:rPr>
          <w:kern w:val="16"/>
        </w:rPr>
        <w:t xml:space="preserve">peak </w:t>
      </w:r>
      <w:r w:rsidR="00397B89" w:rsidRPr="009D79D7">
        <w:rPr>
          <w:kern w:val="16"/>
        </w:rPr>
        <w:t>luminosity per colliding pair.</w:t>
      </w:r>
    </w:p>
    <w:p w:rsidR="00164010" w:rsidRPr="009D79D7" w:rsidRDefault="00164010" w:rsidP="00397B89">
      <w:pPr>
        <w:pStyle w:val="BodyTextIndent"/>
        <w:ind w:firstLine="0"/>
        <w:rPr>
          <w:kern w:val="16"/>
        </w:rPr>
      </w:pPr>
    </w:p>
    <w:p w:rsidR="00397B89" w:rsidRPr="009D79D7" w:rsidRDefault="0050590B" w:rsidP="002835EC">
      <w:pPr>
        <w:pStyle w:val="BodyTextIndent"/>
        <w:ind w:firstLine="0"/>
        <w:rPr>
          <w:kern w:val="16"/>
        </w:rPr>
      </w:pPr>
      <w:r w:rsidRPr="009D79D7">
        <w:rPr>
          <w:noProof/>
          <w:kern w:val="16"/>
          <w:lang w:eastAsia="en-GB"/>
        </w:rPr>
        <w:drawing>
          <wp:inline distT="0" distB="0" distL="0" distR="0" wp14:anchorId="033B5605" wp14:editId="165FA635">
            <wp:extent cx="2952000" cy="1890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2000" cy="1890000"/>
                    </a:xfrm>
                    <a:prstGeom prst="rect">
                      <a:avLst/>
                    </a:prstGeom>
                    <a:noFill/>
                  </pic:spPr>
                </pic:pic>
              </a:graphicData>
            </a:graphic>
          </wp:inline>
        </w:drawing>
      </w:r>
    </w:p>
    <w:p w:rsidR="00164010" w:rsidRPr="009D79D7" w:rsidRDefault="00164010" w:rsidP="00164010">
      <w:pPr>
        <w:pStyle w:val="BodyTextIndent"/>
        <w:ind w:firstLine="0"/>
        <w:rPr>
          <w:kern w:val="16"/>
        </w:rPr>
      </w:pPr>
      <w:r w:rsidRPr="009D79D7">
        <w:rPr>
          <w:kern w:val="16"/>
        </w:rPr>
        <w:t xml:space="preserve">Figure 12. Measured (blue) vs. estimated (red) integrated luminosity for the physics fills in Phase V, taking into account the dependence </w:t>
      </w:r>
      <w:r w:rsidR="0050590B" w:rsidRPr="009D79D7">
        <w:rPr>
          <w:kern w:val="16"/>
        </w:rPr>
        <w:t>presented</w:t>
      </w:r>
      <w:r w:rsidRPr="009D79D7">
        <w:rPr>
          <w:kern w:val="16"/>
        </w:rPr>
        <w:t xml:space="preserve"> in Eq. 2.</w:t>
      </w:r>
    </w:p>
    <w:p w:rsidR="00164010" w:rsidRPr="009D79D7" w:rsidRDefault="00164010" w:rsidP="00164010">
      <w:pPr>
        <w:pStyle w:val="BodyTextIndent"/>
        <w:ind w:firstLine="0"/>
        <w:rPr>
          <w:kern w:val="16"/>
        </w:rPr>
      </w:pPr>
    </w:p>
    <w:p w:rsidR="002835EC" w:rsidRPr="009D79D7" w:rsidRDefault="00024371" w:rsidP="002137F5">
      <w:pPr>
        <w:pStyle w:val="BodyTextIndent"/>
        <w:rPr>
          <w:kern w:val="16"/>
        </w:rPr>
      </w:pPr>
      <w:r w:rsidRPr="009D79D7">
        <w:rPr>
          <w:kern w:val="16"/>
        </w:rPr>
        <w:lastRenderedPageBreak/>
        <w:t xml:space="preserve">This dependence must be taken into account for the extrapolation </w:t>
      </w:r>
      <w:r w:rsidR="009D0DB8" w:rsidRPr="009D79D7">
        <w:rPr>
          <w:kern w:val="16"/>
        </w:rPr>
        <w:t>to</w:t>
      </w:r>
      <w:r w:rsidRPr="009D79D7">
        <w:rPr>
          <w:kern w:val="16"/>
        </w:rPr>
        <w:t xml:space="preserve"> 2012 to account for the expected reduction in lifetime due to the increase by </w:t>
      </w:r>
      <w:r w:rsidR="009D0DB8" w:rsidRPr="009D79D7">
        <w:rPr>
          <w:kern w:val="16"/>
        </w:rPr>
        <w:t>almost</w:t>
      </w:r>
      <w:r w:rsidRPr="009D79D7">
        <w:rPr>
          <w:kern w:val="16"/>
        </w:rPr>
        <w:t xml:space="preserve"> a factor two of the pea</w:t>
      </w:r>
      <w:r w:rsidR="009D0DB8" w:rsidRPr="009D79D7">
        <w:rPr>
          <w:kern w:val="16"/>
        </w:rPr>
        <w:t>k luminosity per colliding pair</w:t>
      </w:r>
      <w:r w:rsidRPr="009D79D7">
        <w:rPr>
          <w:kern w:val="16"/>
        </w:rPr>
        <w:t>.</w:t>
      </w:r>
    </w:p>
    <w:p w:rsidR="00024371" w:rsidRPr="009D79D7" w:rsidRDefault="00024371" w:rsidP="002137F5">
      <w:pPr>
        <w:pStyle w:val="BodyTextIndent"/>
        <w:rPr>
          <w:kern w:val="16"/>
        </w:rPr>
      </w:pPr>
      <w:r w:rsidRPr="009D79D7">
        <w:rPr>
          <w:kern w:val="16"/>
        </w:rPr>
        <w:t>The expected evolution of the integrated lum</w:t>
      </w:r>
      <w:r w:rsidR="00625C94" w:rsidRPr="009D79D7">
        <w:rPr>
          <w:kern w:val="16"/>
        </w:rPr>
        <w:t>inosity for 50 ns operation a</w:t>
      </w:r>
      <w:r w:rsidR="003E7093" w:rsidRPr="009D79D7">
        <w:rPr>
          <w:kern w:val="16"/>
        </w:rPr>
        <w:t xml:space="preserve">t 4 TeV is presented in Fig. 13 and the expected integrated values at the end of the 2012 run for 50 ns operation are </w:t>
      </w:r>
      <w:r w:rsidR="009D0DB8" w:rsidRPr="009D79D7">
        <w:rPr>
          <w:kern w:val="16"/>
        </w:rPr>
        <w:t>listed</w:t>
      </w:r>
      <w:r w:rsidR="009D79D7">
        <w:rPr>
          <w:kern w:val="16"/>
        </w:rPr>
        <w:t xml:space="preserve"> in Table 9 for 3.5 and 4 </w:t>
      </w:r>
      <w:r w:rsidR="003E7093" w:rsidRPr="009D79D7">
        <w:rPr>
          <w:kern w:val="16"/>
        </w:rPr>
        <w:t>TeV.</w:t>
      </w:r>
    </w:p>
    <w:p w:rsidR="00903946" w:rsidRPr="009D79D7" w:rsidRDefault="00903946" w:rsidP="00903946">
      <w:pPr>
        <w:pStyle w:val="BodyTextIndent"/>
        <w:ind w:firstLine="0"/>
        <w:rPr>
          <w:kern w:val="16"/>
        </w:rPr>
      </w:pPr>
    </w:p>
    <w:p w:rsidR="00903946" w:rsidRPr="009D79D7" w:rsidRDefault="00F66214" w:rsidP="00903946">
      <w:pPr>
        <w:pStyle w:val="BodyTextIndent"/>
        <w:ind w:firstLine="0"/>
        <w:rPr>
          <w:kern w:val="16"/>
        </w:rPr>
      </w:pPr>
      <w:r w:rsidRPr="009D79D7">
        <w:rPr>
          <w:noProof/>
          <w:kern w:val="16"/>
          <w:lang w:eastAsia="en-GB"/>
        </w:rPr>
        <w:drawing>
          <wp:inline distT="0" distB="0" distL="0" distR="0" wp14:anchorId="6E77EF0F" wp14:editId="0A1AFEF3">
            <wp:extent cx="2872928" cy="1734218"/>
            <wp:effectExtent l="19050" t="0" r="3622"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2872928" cy="1734218"/>
                    </a:xfrm>
                    <a:prstGeom prst="rect">
                      <a:avLst/>
                    </a:prstGeom>
                    <a:noFill/>
                  </pic:spPr>
                </pic:pic>
              </a:graphicData>
            </a:graphic>
          </wp:inline>
        </w:drawing>
      </w:r>
    </w:p>
    <w:p w:rsidR="00F66214" w:rsidRPr="009D79D7" w:rsidRDefault="00F66214" w:rsidP="00F66214">
      <w:r w:rsidRPr="009D79D7">
        <w:t xml:space="preserve">Figure 13. Integrated luminosity evolution for operation with 50 ns beams at 4 TeV including the extrapolated dependence of luminosity lifetime on </w:t>
      </w:r>
      <w:r w:rsidR="003E7093" w:rsidRPr="009D79D7">
        <w:t xml:space="preserve">peak </w:t>
      </w:r>
      <w:r w:rsidRPr="009D79D7">
        <w:t>luminosity per colliding pair.</w:t>
      </w:r>
    </w:p>
    <w:p w:rsidR="00F66214" w:rsidRPr="009D79D7" w:rsidRDefault="00F66214" w:rsidP="00F66214"/>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45"/>
        <w:gridCol w:w="900"/>
        <w:gridCol w:w="900"/>
        <w:gridCol w:w="1844"/>
      </w:tblGrid>
      <w:tr w:rsidR="00F66214" w:rsidRPr="009D79D7" w:rsidTr="003E7093">
        <w:tc>
          <w:tcPr>
            <w:tcW w:w="1195" w:type="pct"/>
            <w:shd w:val="clear" w:color="auto" w:fill="auto"/>
            <w:tcMar>
              <w:top w:w="28" w:type="dxa"/>
              <w:left w:w="57" w:type="dxa"/>
              <w:bottom w:w="28" w:type="dxa"/>
              <w:right w:w="57" w:type="dxa"/>
            </w:tcMar>
            <w:vAlign w:val="center"/>
            <w:hideMark/>
          </w:tcPr>
          <w:p w:rsidR="00F66214" w:rsidRPr="009D79D7" w:rsidRDefault="00F66214" w:rsidP="00F66214">
            <w:pPr>
              <w:jc w:val="center"/>
              <w:rPr>
                <w:sz w:val="16"/>
                <w:szCs w:val="16"/>
              </w:rPr>
            </w:pPr>
          </w:p>
        </w:tc>
        <w:tc>
          <w:tcPr>
            <w:tcW w:w="1879" w:type="pct"/>
            <w:gridSpan w:val="2"/>
            <w:shd w:val="clear" w:color="auto" w:fill="auto"/>
            <w:tcMar>
              <w:top w:w="28" w:type="dxa"/>
              <w:left w:w="57" w:type="dxa"/>
              <w:bottom w:w="28" w:type="dxa"/>
              <w:right w:w="57" w:type="dxa"/>
            </w:tcMar>
            <w:vAlign w:val="center"/>
            <w:hideMark/>
          </w:tcPr>
          <w:p w:rsidR="00F66214" w:rsidRPr="009D79D7" w:rsidRDefault="00F66214" w:rsidP="00F66214">
            <w:pPr>
              <w:jc w:val="center"/>
              <w:rPr>
                <w:bCs/>
                <w:sz w:val="16"/>
                <w:szCs w:val="16"/>
              </w:rPr>
            </w:pPr>
            <w:r w:rsidRPr="009D79D7">
              <w:rPr>
                <w:rFonts w:ascii="Symbol" w:hAnsi="Symbol" w:cs="Symbol"/>
                <w:sz w:val="16"/>
                <w:szCs w:val="16"/>
              </w:rPr>
              <w:t></w:t>
            </w:r>
            <w:r w:rsidRPr="009D79D7">
              <w:rPr>
                <w:bCs/>
                <w:sz w:val="16"/>
                <w:szCs w:val="16"/>
              </w:rPr>
              <w:t>Ldt [fb</w:t>
            </w:r>
            <w:r w:rsidRPr="009D79D7">
              <w:rPr>
                <w:bCs/>
                <w:sz w:val="16"/>
                <w:szCs w:val="16"/>
                <w:vertAlign w:val="superscript"/>
              </w:rPr>
              <w:t>-1</w:t>
            </w:r>
            <w:r w:rsidRPr="009D79D7">
              <w:rPr>
                <w:bCs/>
                <w:sz w:val="16"/>
                <w:szCs w:val="16"/>
              </w:rPr>
              <w:t>]</w:t>
            </w:r>
          </w:p>
        </w:tc>
        <w:tc>
          <w:tcPr>
            <w:tcW w:w="1925" w:type="pct"/>
            <w:shd w:val="clear" w:color="auto" w:fill="auto"/>
            <w:tcMar>
              <w:top w:w="28" w:type="dxa"/>
              <w:left w:w="57" w:type="dxa"/>
              <w:bottom w:w="28" w:type="dxa"/>
              <w:right w:w="57" w:type="dxa"/>
            </w:tcMar>
            <w:vAlign w:val="center"/>
          </w:tcPr>
          <w:p w:rsidR="00F66214" w:rsidRPr="009D79D7" w:rsidRDefault="00F66214" w:rsidP="00F66214">
            <w:pPr>
              <w:jc w:val="center"/>
              <w:rPr>
                <w:sz w:val="16"/>
                <w:szCs w:val="16"/>
              </w:rPr>
            </w:pPr>
          </w:p>
        </w:tc>
      </w:tr>
      <w:tr w:rsidR="00F66214" w:rsidRPr="009D79D7" w:rsidTr="00F66214">
        <w:tc>
          <w:tcPr>
            <w:tcW w:w="1195" w:type="pct"/>
            <w:shd w:val="clear" w:color="auto" w:fill="auto"/>
            <w:tcMar>
              <w:top w:w="28" w:type="dxa"/>
              <w:left w:w="57" w:type="dxa"/>
              <w:bottom w:w="28" w:type="dxa"/>
              <w:right w:w="57" w:type="dxa"/>
            </w:tcMar>
            <w:vAlign w:val="center"/>
            <w:hideMark/>
          </w:tcPr>
          <w:p w:rsidR="00F66214" w:rsidRPr="009D79D7" w:rsidRDefault="00F66214" w:rsidP="00F66214">
            <w:pPr>
              <w:jc w:val="center"/>
              <w:rPr>
                <w:sz w:val="16"/>
                <w:szCs w:val="16"/>
              </w:rPr>
            </w:pPr>
          </w:p>
        </w:tc>
        <w:tc>
          <w:tcPr>
            <w:tcW w:w="940" w:type="pct"/>
            <w:shd w:val="clear" w:color="auto" w:fill="auto"/>
            <w:tcMar>
              <w:top w:w="28" w:type="dxa"/>
              <w:left w:w="57" w:type="dxa"/>
              <w:bottom w:w="28" w:type="dxa"/>
              <w:right w:w="57" w:type="dxa"/>
            </w:tcMar>
            <w:vAlign w:val="center"/>
            <w:hideMark/>
          </w:tcPr>
          <w:p w:rsidR="00F66214" w:rsidRPr="009D79D7" w:rsidRDefault="00F66214" w:rsidP="00F66214">
            <w:pPr>
              <w:jc w:val="center"/>
              <w:rPr>
                <w:rFonts w:ascii="Symbol" w:hAnsi="Symbol" w:cs="Symbol"/>
                <w:sz w:val="16"/>
                <w:szCs w:val="16"/>
              </w:rPr>
            </w:pPr>
            <w:r w:rsidRPr="009D79D7">
              <w:rPr>
                <w:bCs/>
                <w:sz w:val="16"/>
                <w:szCs w:val="16"/>
              </w:rPr>
              <w:t>3.5 TeV</w:t>
            </w:r>
          </w:p>
        </w:tc>
        <w:tc>
          <w:tcPr>
            <w:tcW w:w="940" w:type="pct"/>
            <w:shd w:val="clear" w:color="auto" w:fill="auto"/>
            <w:tcMar>
              <w:top w:w="28" w:type="dxa"/>
              <w:left w:w="57" w:type="dxa"/>
              <w:bottom w:w="28" w:type="dxa"/>
              <w:right w:w="57" w:type="dxa"/>
            </w:tcMar>
            <w:vAlign w:val="center"/>
            <w:hideMark/>
          </w:tcPr>
          <w:p w:rsidR="00F66214" w:rsidRPr="009D79D7" w:rsidRDefault="00F66214" w:rsidP="00F66214">
            <w:pPr>
              <w:jc w:val="center"/>
              <w:rPr>
                <w:rFonts w:ascii="Symbol" w:hAnsi="Symbol" w:cs="Symbol"/>
                <w:sz w:val="16"/>
                <w:szCs w:val="16"/>
              </w:rPr>
            </w:pPr>
            <w:r w:rsidRPr="009D79D7">
              <w:rPr>
                <w:bCs/>
                <w:sz w:val="16"/>
                <w:szCs w:val="16"/>
              </w:rPr>
              <w:t>4 TeV</w:t>
            </w:r>
          </w:p>
        </w:tc>
        <w:tc>
          <w:tcPr>
            <w:tcW w:w="1925" w:type="pct"/>
            <w:shd w:val="clear" w:color="auto" w:fill="auto"/>
            <w:tcMar>
              <w:top w:w="28" w:type="dxa"/>
              <w:left w:w="57" w:type="dxa"/>
              <w:bottom w:w="28" w:type="dxa"/>
              <w:right w:w="57" w:type="dxa"/>
            </w:tcMar>
            <w:vAlign w:val="center"/>
          </w:tcPr>
          <w:p w:rsidR="00F66214" w:rsidRPr="009D79D7" w:rsidRDefault="00F66214" w:rsidP="00F66214">
            <w:pPr>
              <w:jc w:val="center"/>
              <w:rPr>
                <w:sz w:val="16"/>
                <w:szCs w:val="16"/>
              </w:rPr>
            </w:pPr>
            <w:r w:rsidRPr="009D79D7">
              <w:rPr>
                <w:rFonts w:ascii="Times New Roman" w:hAnsi="Times New Roman"/>
                <w:sz w:val="16"/>
                <w:szCs w:val="16"/>
              </w:rPr>
              <w:t>Comments</w:t>
            </w:r>
          </w:p>
        </w:tc>
      </w:tr>
      <w:tr w:rsidR="00F66214" w:rsidRPr="009D79D7" w:rsidTr="00F66214">
        <w:tc>
          <w:tcPr>
            <w:tcW w:w="1195" w:type="pct"/>
            <w:shd w:val="clear" w:color="auto" w:fill="auto"/>
            <w:tcMar>
              <w:top w:w="28" w:type="dxa"/>
              <w:left w:w="57" w:type="dxa"/>
              <w:bottom w:w="28" w:type="dxa"/>
              <w:right w:w="57" w:type="dxa"/>
            </w:tcMar>
            <w:vAlign w:val="center"/>
            <w:hideMark/>
          </w:tcPr>
          <w:p w:rsidR="00F66214" w:rsidRPr="009D79D7" w:rsidRDefault="00F66214" w:rsidP="003D072E">
            <w:pPr>
              <w:jc w:val="center"/>
              <w:rPr>
                <w:sz w:val="16"/>
                <w:szCs w:val="16"/>
              </w:rPr>
            </w:pPr>
            <w:r w:rsidRPr="009D79D7">
              <w:rPr>
                <w:rFonts w:ascii="Symbol" w:hAnsi="Symbol"/>
                <w:sz w:val="16"/>
                <w:szCs w:val="16"/>
              </w:rPr>
              <w:t></w:t>
            </w:r>
            <w:r w:rsidRPr="009D79D7">
              <w:rPr>
                <w:sz w:val="16"/>
                <w:szCs w:val="16"/>
              </w:rPr>
              <w:t>*=0.6 m</w:t>
            </w:r>
          </w:p>
        </w:tc>
        <w:tc>
          <w:tcPr>
            <w:tcW w:w="940" w:type="pct"/>
            <w:shd w:val="clear" w:color="auto" w:fill="auto"/>
            <w:tcMar>
              <w:top w:w="28" w:type="dxa"/>
              <w:left w:w="57" w:type="dxa"/>
              <w:bottom w:w="28" w:type="dxa"/>
              <w:right w:w="57" w:type="dxa"/>
            </w:tcMar>
            <w:vAlign w:val="center"/>
            <w:hideMark/>
          </w:tcPr>
          <w:p w:rsidR="00F66214" w:rsidRPr="009D79D7" w:rsidRDefault="003D072E" w:rsidP="00F66214">
            <w:pPr>
              <w:jc w:val="center"/>
              <w:rPr>
                <w:sz w:val="16"/>
                <w:szCs w:val="16"/>
              </w:rPr>
            </w:pPr>
            <w:r w:rsidRPr="009D79D7">
              <w:rPr>
                <w:sz w:val="16"/>
                <w:szCs w:val="16"/>
              </w:rPr>
              <w:t>15.6</w:t>
            </w:r>
          </w:p>
        </w:tc>
        <w:tc>
          <w:tcPr>
            <w:tcW w:w="940" w:type="pct"/>
            <w:shd w:val="clear" w:color="auto" w:fill="auto"/>
            <w:tcMar>
              <w:top w:w="28" w:type="dxa"/>
              <w:left w:w="57" w:type="dxa"/>
              <w:bottom w:w="28" w:type="dxa"/>
              <w:right w:w="57" w:type="dxa"/>
            </w:tcMar>
            <w:vAlign w:val="center"/>
            <w:hideMark/>
          </w:tcPr>
          <w:p w:rsidR="00F66214" w:rsidRPr="009D79D7" w:rsidRDefault="003D072E" w:rsidP="00F66214">
            <w:pPr>
              <w:jc w:val="center"/>
              <w:rPr>
                <w:sz w:val="16"/>
                <w:szCs w:val="16"/>
              </w:rPr>
            </w:pPr>
            <w:r w:rsidRPr="009D79D7">
              <w:rPr>
                <w:sz w:val="16"/>
                <w:szCs w:val="16"/>
              </w:rPr>
              <w:t>17.3</w:t>
            </w:r>
          </w:p>
        </w:tc>
        <w:tc>
          <w:tcPr>
            <w:tcW w:w="1925" w:type="pct"/>
            <w:shd w:val="clear" w:color="auto" w:fill="auto"/>
            <w:tcMar>
              <w:top w:w="28" w:type="dxa"/>
              <w:left w:w="57" w:type="dxa"/>
              <w:bottom w:w="28" w:type="dxa"/>
              <w:right w:w="57" w:type="dxa"/>
            </w:tcMar>
            <w:vAlign w:val="center"/>
          </w:tcPr>
          <w:p w:rsidR="00F66214" w:rsidRPr="009D79D7" w:rsidRDefault="00F66214" w:rsidP="00F66214">
            <w:pPr>
              <w:jc w:val="center"/>
              <w:rPr>
                <w:sz w:val="16"/>
              </w:rPr>
            </w:pPr>
            <w:r w:rsidRPr="009D79D7">
              <w:rPr>
                <w:sz w:val="16"/>
              </w:rPr>
              <w:t>Tight collimator settings – errors in quadrature</w:t>
            </w:r>
          </w:p>
        </w:tc>
      </w:tr>
      <w:tr w:rsidR="00F66214" w:rsidRPr="009D79D7" w:rsidTr="00F66214">
        <w:tc>
          <w:tcPr>
            <w:tcW w:w="1195" w:type="pct"/>
            <w:shd w:val="clear" w:color="auto" w:fill="auto"/>
            <w:tcMar>
              <w:top w:w="28" w:type="dxa"/>
              <w:left w:w="57" w:type="dxa"/>
              <w:bottom w:w="28" w:type="dxa"/>
              <w:right w:w="57" w:type="dxa"/>
            </w:tcMar>
            <w:vAlign w:val="center"/>
            <w:hideMark/>
          </w:tcPr>
          <w:p w:rsidR="00F66214" w:rsidRPr="009D79D7" w:rsidRDefault="00F66214" w:rsidP="003D072E">
            <w:pPr>
              <w:jc w:val="center"/>
              <w:rPr>
                <w:sz w:val="16"/>
                <w:szCs w:val="16"/>
              </w:rPr>
            </w:pPr>
            <w:r w:rsidRPr="009D79D7">
              <w:rPr>
                <w:rFonts w:ascii="Symbol" w:hAnsi="Symbol"/>
                <w:sz w:val="16"/>
                <w:szCs w:val="16"/>
              </w:rPr>
              <w:t></w:t>
            </w:r>
            <w:r w:rsidRPr="009D79D7">
              <w:rPr>
                <w:sz w:val="16"/>
                <w:szCs w:val="16"/>
              </w:rPr>
              <w:t>*=0.7 m</w:t>
            </w:r>
          </w:p>
        </w:tc>
        <w:tc>
          <w:tcPr>
            <w:tcW w:w="940" w:type="pct"/>
            <w:shd w:val="clear" w:color="auto" w:fill="auto"/>
            <w:tcMar>
              <w:top w:w="28" w:type="dxa"/>
              <w:left w:w="57" w:type="dxa"/>
              <w:bottom w:w="28" w:type="dxa"/>
              <w:right w:w="57" w:type="dxa"/>
            </w:tcMar>
            <w:vAlign w:val="center"/>
            <w:hideMark/>
          </w:tcPr>
          <w:p w:rsidR="00F66214" w:rsidRPr="009D79D7" w:rsidRDefault="003D072E" w:rsidP="00F66214">
            <w:pPr>
              <w:jc w:val="center"/>
              <w:rPr>
                <w:sz w:val="16"/>
                <w:szCs w:val="16"/>
              </w:rPr>
            </w:pPr>
            <w:r w:rsidRPr="009D79D7">
              <w:rPr>
                <w:sz w:val="16"/>
                <w:szCs w:val="16"/>
              </w:rPr>
              <w:t>14.4</w:t>
            </w:r>
          </w:p>
        </w:tc>
        <w:tc>
          <w:tcPr>
            <w:tcW w:w="940" w:type="pct"/>
            <w:shd w:val="clear" w:color="auto" w:fill="auto"/>
            <w:tcMar>
              <w:top w:w="28" w:type="dxa"/>
              <w:left w:w="57" w:type="dxa"/>
              <w:bottom w:w="28" w:type="dxa"/>
              <w:right w:w="57" w:type="dxa"/>
            </w:tcMar>
            <w:vAlign w:val="center"/>
            <w:hideMark/>
          </w:tcPr>
          <w:p w:rsidR="00F66214" w:rsidRPr="009D79D7" w:rsidRDefault="003D072E" w:rsidP="00F66214">
            <w:pPr>
              <w:jc w:val="center"/>
              <w:rPr>
                <w:sz w:val="16"/>
                <w:szCs w:val="16"/>
              </w:rPr>
            </w:pPr>
            <w:r w:rsidRPr="009D79D7">
              <w:rPr>
                <w:sz w:val="16"/>
                <w:szCs w:val="16"/>
              </w:rPr>
              <w:t>16</w:t>
            </w:r>
          </w:p>
        </w:tc>
        <w:tc>
          <w:tcPr>
            <w:tcW w:w="1925" w:type="pct"/>
            <w:shd w:val="clear" w:color="auto" w:fill="auto"/>
            <w:tcMar>
              <w:top w:w="28" w:type="dxa"/>
              <w:left w:w="57" w:type="dxa"/>
              <w:bottom w:w="28" w:type="dxa"/>
              <w:right w:w="57" w:type="dxa"/>
            </w:tcMar>
            <w:vAlign w:val="center"/>
          </w:tcPr>
          <w:p w:rsidR="00F66214" w:rsidRPr="009D79D7" w:rsidRDefault="00F66214" w:rsidP="00F66214">
            <w:pPr>
              <w:jc w:val="center"/>
              <w:rPr>
                <w:sz w:val="16"/>
              </w:rPr>
            </w:pPr>
            <w:r w:rsidRPr="009D79D7">
              <w:rPr>
                <w:sz w:val="16"/>
              </w:rPr>
              <w:t>Tight collimator settings – linear error sum</w:t>
            </w:r>
          </w:p>
        </w:tc>
      </w:tr>
      <w:tr w:rsidR="00F66214" w:rsidRPr="009D79D7" w:rsidTr="00F66214">
        <w:tc>
          <w:tcPr>
            <w:tcW w:w="1195" w:type="pct"/>
            <w:shd w:val="clear" w:color="auto" w:fill="auto"/>
            <w:tcMar>
              <w:top w:w="28" w:type="dxa"/>
              <w:left w:w="57" w:type="dxa"/>
              <w:bottom w:w="28" w:type="dxa"/>
              <w:right w:w="57" w:type="dxa"/>
            </w:tcMar>
            <w:vAlign w:val="center"/>
            <w:hideMark/>
          </w:tcPr>
          <w:p w:rsidR="00F66214" w:rsidRPr="009D79D7" w:rsidRDefault="00F66214" w:rsidP="003D072E">
            <w:pPr>
              <w:jc w:val="center"/>
              <w:rPr>
                <w:sz w:val="16"/>
                <w:szCs w:val="16"/>
              </w:rPr>
            </w:pPr>
            <w:r w:rsidRPr="009D79D7">
              <w:rPr>
                <w:rFonts w:ascii="Symbol" w:hAnsi="Symbol"/>
                <w:sz w:val="16"/>
                <w:szCs w:val="16"/>
              </w:rPr>
              <w:t></w:t>
            </w:r>
            <w:r w:rsidRPr="009D79D7">
              <w:rPr>
                <w:sz w:val="16"/>
                <w:szCs w:val="16"/>
              </w:rPr>
              <w:t>*=0.9 m</w:t>
            </w:r>
          </w:p>
        </w:tc>
        <w:tc>
          <w:tcPr>
            <w:tcW w:w="940" w:type="pct"/>
            <w:shd w:val="clear" w:color="auto" w:fill="auto"/>
            <w:tcMar>
              <w:top w:w="28" w:type="dxa"/>
              <w:left w:w="57" w:type="dxa"/>
              <w:bottom w:w="28" w:type="dxa"/>
              <w:right w:w="57" w:type="dxa"/>
            </w:tcMar>
            <w:vAlign w:val="center"/>
            <w:hideMark/>
          </w:tcPr>
          <w:p w:rsidR="00F66214" w:rsidRPr="009D79D7" w:rsidRDefault="003D072E" w:rsidP="00F66214">
            <w:pPr>
              <w:jc w:val="center"/>
              <w:rPr>
                <w:sz w:val="16"/>
                <w:szCs w:val="16"/>
              </w:rPr>
            </w:pPr>
            <w:r w:rsidRPr="009D79D7">
              <w:rPr>
                <w:sz w:val="16"/>
                <w:szCs w:val="16"/>
              </w:rPr>
              <w:t>12.3</w:t>
            </w:r>
          </w:p>
        </w:tc>
        <w:tc>
          <w:tcPr>
            <w:tcW w:w="940" w:type="pct"/>
            <w:shd w:val="clear" w:color="auto" w:fill="auto"/>
            <w:tcMar>
              <w:top w:w="28" w:type="dxa"/>
              <w:left w:w="57" w:type="dxa"/>
              <w:bottom w:w="28" w:type="dxa"/>
              <w:right w:w="57" w:type="dxa"/>
            </w:tcMar>
            <w:vAlign w:val="center"/>
            <w:hideMark/>
          </w:tcPr>
          <w:p w:rsidR="00F66214" w:rsidRPr="009D79D7" w:rsidRDefault="003D072E" w:rsidP="00F66214">
            <w:pPr>
              <w:jc w:val="center"/>
              <w:rPr>
                <w:sz w:val="16"/>
                <w:szCs w:val="16"/>
              </w:rPr>
            </w:pPr>
            <w:r w:rsidRPr="009D79D7">
              <w:rPr>
                <w:sz w:val="16"/>
                <w:szCs w:val="16"/>
              </w:rPr>
              <w:t>13.8</w:t>
            </w:r>
          </w:p>
        </w:tc>
        <w:tc>
          <w:tcPr>
            <w:tcW w:w="1925" w:type="pct"/>
            <w:shd w:val="clear" w:color="auto" w:fill="auto"/>
            <w:tcMar>
              <w:top w:w="28" w:type="dxa"/>
              <w:left w:w="57" w:type="dxa"/>
              <w:bottom w:w="28" w:type="dxa"/>
              <w:right w:w="57" w:type="dxa"/>
            </w:tcMar>
            <w:vAlign w:val="center"/>
          </w:tcPr>
          <w:p w:rsidR="00F66214" w:rsidRPr="009D79D7" w:rsidRDefault="00F66214" w:rsidP="00F66214">
            <w:pPr>
              <w:jc w:val="center"/>
              <w:rPr>
                <w:sz w:val="16"/>
              </w:rPr>
            </w:pPr>
            <w:r w:rsidRPr="009D79D7">
              <w:rPr>
                <w:sz w:val="16"/>
              </w:rPr>
              <w:t>Intermediate settings – linear error sum</w:t>
            </w:r>
          </w:p>
        </w:tc>
      </w:tr>
    </w:tbl>
    <w:p w:rsidR="00F66214" w:rsidRPr="009D79D7" w:rsidRDefault="003E7093" w:rsidP="00F66214">
      <w:r w:rsidRPr="009D79D7">
        <w:t>Table 9.  Expected performance for the 2012 run taking into account the dependence of the luminosity lifetime on the peak luminosity per colliding pair</w:t>
      </w:r>
      <w:r w:rsidR="009D0DB8" w:rsidRPr="009D79D7">
        <w:t xml:space="preserve"> resulting from the 2011 data.</w:t>
      </w:r>
      <w:r w:rsidRPr="009D79D7">
        <w:t>.</w:t>
      </w:r>
    </w:p>
    <w:p w:rsidR="003E7093" w:rsidRPr="009D79D7" w:rsidRDefault="003E7093" w:rsidP="00F66214"/>
    <w:p w:rsidR="00A10853" w:rsidRPr="009D79D7" w:rsidRDefault="003E7093" w:rsidP="00A10853">
      <w:pPr>
        <w:ind w:firstLine="187"/>
      </w:pPr>
      <w:r w:rsidRPr="009D79D7">
        <w:t xml:space="preserve">A reduction by 4 to 10% can be observed with respect to </w:t>
      </w:r>
      <w:r w:rsidR="00A10853" w:rsidRPr="009D79D7">
        <w:t xml:space="preserve">the most optimistic values above estimated </w:t>
      </w:r>
      <w:r w:rsidRPr="009D79D7">
        <w:t>and the projected values lie within the range previously indicated in Table 8.</w:t>
      </w:r>
    </w:p>
    <w:p w:rsidR="00625C94" w:rsidRPr="009D79D7" w:rsidRDefault="00A10853" w:rsidP="00A10853">
      <w:pPr>
        <w:ind w:firstLine="187"/>
      </w:pPr>
      <w:r w:rsidRPr="009D79D7">
        <w:t>It must be noted that this could imply a better performance for the 25 ns beam given the lower peak luminosity per colliding pair.</w:t>
      </w:r>
    </w:p>
    <w:p w:rsidR="00306307" w:rsidRPr="009D79D7" w:rsidRDefault="00306307" w:rsidP="00165665">
      <w:pPr>
        <w:pStyle w:val="Heading2"/>
      </w:pPr>
      <w:r w:rsidRPr="009D79D7">
        <w:t>Acknowledgements</w:t>
      </w:r>
    </w:p>
    <w:p w:rsidR="00306307" w:rsidRPr="009D79D7" w:rsidRDefault="002137F5" w:rsidP="00306307">
      <w:pPr>
        <w:pStyle w:val="BodyTextIndent"/>
        <w:rPr>
          <w:kern w:val="16"/>
        </w:rPr>
      </w:pPr>
      <w:r w:rsidRPr="009D79D7">
        <w:rPr>
          <w:kern w:val="16"/>
        </w:rPr>
        <w:t xml:space="preserve">The estimation of the integrated luminosity in 2012 is largely based on models and considerations already </w:t>
      </w:r>
      <w:r w:rsidRPr="009D79D7">
        <w:rPr>
          <w:kern w:val="16"/>
        </w:rPr>
        <w:lastRenderedPageBreak/>
        <w:t xml:space="preserve">developed by S. Myers </w:t>
      </w:r>
      <w:r w:rsidR="00903946" w:rsidRPr="009D79D7">
        <w:rPr>
          <w:kern w:val="16"/>
        </w:rPr>
        <w:t xml:space="preserve">whom I thank sincerely for </w:t>
      </w:r>
      <w:r w:rsidR="009D0DB8" w:rsidRPr="009D79D7">
        <w:rPr>
          <w:kern w:val="16"/>
        </w:rPr>
        <w:t>pointing</w:t>
      </w:r>
      <w:r w:rsidR="00903946" w:rsidRPr="009D79D7">
        <w:rPr>
          <w:kern w:val="16"/>
        </w:rPr>
        <w:t xml:space="preserve"> me </w:t>
      </w:r>
      <w:r w:rsidR="006B07E6">
        <w:rPr>
          <w:kern w:val="16"/>
        </w:rPr>
        <w:t xml:space="preserve">to </w:t>
      </w:r>
      <w:bookmarkStart w:id="0" w:name="_GoBack"/>
      <w:bookmarkEnd w:id="0"/>
      <w:r w:rsidR="00903946" w:rsidRPr="009D79D7">
        <w:rPr>
          <w:kern w:val="16"/>
        </w:rPr>
        <w:t>his analysis.</w:t>
      </w:r>
    </w:p>
    <w:p w:rsidR="00A10853" w:rsidRPr="009D79D7" w:rsidRDefault="00A10853" w:rsidP="00306307">
      <w:pPr>
        <w:pStyle w:val="BodyTextIndent"/>
        <w:rPr>
          <w:kern w:val="16"/>
        </w:rPr>
      </w:pPr>
      <w:r w:rsidRPr="009D79D7">
        <w:rPr>
          <w:kern w:val="16"/>
        </w:rPr>
        <w:t xml:space="preserve">The input </w:t>
      </w:r>
      <w:r w:rsidR="0060121B" w:rsidRPr="009D79D7">
        <w:rPr>
          <w:kern w:val="16"/>
        </w:rPr>
        <w:t xml:space="preserve">provided by </w:t>
      </w:r>
      <w:r w:rsidRPr="009D79D7">
        <w:rPr>
          <w:kern w:val="16"/>
        </w:rPr>
        <w:t>R. Bruce, S. Gilardoni, M. Giovannozzi, W. Herr, G. Iadarola, J. Jowett, V. Kain, M. Lamont, E. Métral, G. Rumol</w:t>
      </w:r>
      <w:r w:rsidR="0060121B" w:rsidRPr="009D79D7">
        <w:rPr>
          <w:kern w:val="16"/>
        </w:rPr>
        <w:t>o, R. Steerenberg, J. Wenninger and the</w:t>
      </w:r>
      <w:r w:rsidRPr="009D79D7">
        <w:rPr>
          <w:kern w:val="16"/>
        </w:rPr>
        <w:t xml:space="preserve"> LHC Machine Coordinators</w:t>
      </w:r>
      <w:r w:rsidR="0060121B" w:rsidRPr="009D79D7">
        <w:rPr>
          <w:kern w:val="16"/>
        </w:rPr>
        <w:t xml:space="preserve"> is gratefully acknowledged.</w:t>
      </w:r>
    </w:p>
    <w:p w:rsidR="00165665" w:rsidRPr="009D79D7" w:rsidRDefault="00165665" w:rsidP="00165665">
      <w:pPr>
        <w:pStyle w:val="Heading2"/>
      </w:pPr>
      <w:r w:rsidRPr="009D79D7">
        <w:t>References</w:t>
      </w:r>
    </w:p>
    <w:p w:rsidR="00165665" w:rsidRPr="009D79D7" w:rsidRDefault="0030606C" w:rsidP="001C4028">
      <w:pPr>
        <w:pStyle w:val="ReferenceTextChar"/>
      </w:pPr>
      <w:r w:rsidRPr="009D79D7">
        <w:t>[1]</w:t>
      </w:r>
      <w:r w:rsidR="00165665" w:rsidRPr="009D79D7">
        <w:tab/>
      </w:r>
      <w:r w:rsidR="003C53E9" w:rsidRPr="009D79D7">
        <w:t>R. Steerenberg</w:t>
      </w:r>
      <w:r w:rsidR="00FE0571" w:rsidRPr="009D79D7">
        <w:t xml:space="preserve">, </w:t>
      </w:r>
      <w:r w:rsidR="003C53E9" w:rsidRPr="009D79D7">
        <w:t>“</w:t>
      </w:r>
      <w:r w:rsidR="003C53E9" w:rsidRPr="009D79D7">
        <w:rPr>
          <w:bCs/>
        </w:rPr>
        <w:t>Performance reach of the injector complex</w:t>
      </w:r>
      <w:r w:rsidR="003C53E9" w:rsidRPr="009D79D7">
        <w:t>”, these Proceedings.</w:t>
      </w:r>
    </w:p>
    <w:p w:rsidR="003C53E9" w:rsidRPr="009D79D7" w:rsidRDefault="003C53E9" w:rsidP="001C4028">
      <w:pPr>
        <w:pStyle w:val="ReferenceTextChar"/>
      </w:pPr>
      <w:r w:rsidRPr="009D79D7">
        <w:t>[2]</w:t>
      </w:r>
      <w:r w:rsidRPr="009D79D7">
        <w:tab/>
        <w:t>G. Rumolo, “</w:t>
      </w:r>
      <w:r w:rsidRPr="009D79D7">
        <w:rPr>
          <w:bCs/>
        </w:rPr>
        <w:t>LHC experience with different bunch spacings in 2011 (25, 50 &amp; 75 ns)</w:t>
      </w:r>
      <w:r w:rsidRPr="009D79D7">
        <w:t>”, these Proceedings.</w:t>
      </w:r>
    </w:p>
    <w:p w:rsidR="0018699E" w:rsidRPr="009D79D7" w:rsidRDefault="0018699E" w:rsidP="001C4028">
      <w:pPr>
        <w:pStyle w:val="ReferenceTextChar"/>
      </w:pPr>
      <w:r w:rsidRPr="009D79D7">
        <w:t>[3]</w:t>
      </w:r>
      <w:r w:rsidRPr="009D79D7">
        <w:tab/>
        <w:t>W. Herr, “</w:t>
      </w:r>
      <w:r w:rsidRPr="009D79D7">
        <w:rPr>
          <w:bCs/>
        </w:rPr>
        <w:t>Observations of beam-beam effects in MDs in 2011</w:t>
      </w:r>
      <w:r w:rsidRPr="009D79D7">
        <w:t>”, these Proceedings.</w:t>
      </w:r>
    </w:p>
    <w:p w:rsidR="0018699E" w:rsidRPr="009D79D7" w:rsidRDefault="0018699E" w:rsidP="001C4028">
      <w:pPr>
        <w:pStyle w:val="ReferenceTextChar"/>
      </w:pPr>
      <w:r w:rsidRPr="009D79D7">
        <w:t>[4]</w:t>
      </w:r>
      <w:r w:rsidRPr="009D79D7">
        <w:tab/>
        <w:t xml:space="preserve">E. Métral, </w:t>
      </w:r>
      <w:r w:rsidR="00BF0685" w:rsidRPr="009D79D7">
        <w:t>“Beam-induced heating/bunch length/RF and lessons for 2012”, these Proceedings.</w:t>
      </w:r>
    </w:p>
    <w:p w:rsidR="001B4547" w:rsidRPr="009D79D7" w:rsidRDefault="00651200" w:rsidP="001C4028">
      <w:pPr>
        <w:pStyle w:val="ReferenceTextChar"/>
      </w:pPr>
      <w:r w:rsidRPr="009D79D7">
        <w:t>[5]</w:t>
      </w:r>
      <w:r w:rsidRPr="009D79D7">
        <w:tab/>
      </w:r>
      <w:r w:rsidR="001B4547" w:rsidRPr="009D79D7">
        <w:t>J. Wenninger et al., “Commissioning of the betatron squeeze to 1 m in IR1 and IR5”, CERN-ATS-Note-2012-005 MD.</w:t>
      </w:r>
    </w:p>
    <w:p w:rsidR="001B4547" w:rsidRPr="009D79D7" w:rsidRDefault="00651200" w:rsidP="001C4028">
      <w:pPr>
        <w:pStyle w:val="ReferenceTextChar"/>
      </w:pPr>
      <w:r w:rsidRPr="009D79D7">
        <w:t>[6]</w:t>
      </w:r>
      <w:r w:rsidR="00F36AF2" w:rsidRPr="009D79D7">
        <w:t xml:space="preserve"> R. Bruce, “Collimation settings and performance”, these Proceedings.</w:t>
      </w:r>
    </w:p>
    <w:p w:rsidR="001B4547" w:rsidRPr="009D79D7" w:rsidRDefault="00651200" w:rsidP="004612C3">
      <w:pPr>
        <w:pStyle w:val="ReferenceTextChar"/>
      </w:pPr>
      <w:r w:rsidRPr="009D79D7">
        <w:t>[7]</w:t>
      </w:r>
      <w:r w:rsidRPr="009D79D7">
        <w:tab/>
      </w:r>
      <w:r w:rsidR="001B4547" w:rsidRPr="009D79D7">
        <w:t>A. MacPherson, “2011 availability analysis”, these Proceedings.</w:t>
      </w:r>
    </w:p>
    <w:p w:rsidR="00454536" w:rsidRPr="009D79D7" w:rsidRDefault="00651200" w:rsidP="001C4028">
      <w:pPr>
        <w:pStyle w:val="ReferenceTextChar"/>
      </w:pPr>
      <w:r w:rsidRPr="009D79D7">
        <w:t>[8]</w:t>
      </w:r>
      <w:r w:rsidR="00454536" w:rsidRPr="009D79D7">
        <w:tab/>
        <w:t xml:space="preserve">V. Kain, </w:t>
      </w:r>
      <w:r w:rsidR="00FA5D50" w:rsidRPr="009D79D7">
        <w:t>“Emittance Preservation”, these Proceedings.</w:t>
      </w:r>
    </w:p>
    <w:p w:rsidR="0026453E" w:rsidRPr="009D79D7" w:rsidRDefault="00651200" w:rsidP="001C4028">
      <w:pPr>
        <w:pStyle w:val="ReferenceTextChar"/>
      </w:pPr>
      <w:r w:rsidRPr="009D79D7">
        <w:t>[9]</w:t>
      </w:r>
      <w:r w:rsidR="0026453E" w:rsidRPr="009D79D7">
        <w:tab/>
        <w:t>G. Arduini et al., “Beam observations with different bunch spacings and overall synthesis”, Proceedings of the Chamonix 2011 workshop on LHC Performance, C. Carli ed.</w:t>
      </w:r>
      <w:r w:rsidR="00123C69" w:rsidRPr="009D79D7">
        <w:t>, CERN-2011-005, p. 63-69.</w:t>
      </w:r>
    </w:p>
    <w:p w:rsidR="00787465" w:rsidRPr="009D79D7" w:rsidRDefault="00787465" w:rsidP="001C4028">
      <w:pPr>
        <w:pStyle w:val="ReferenceTextChar"/>
      </w:pPr>
      <w:r w:rsidRPr="009D79D7">
        <w:t>[10]</w:t>
      </w:r>
      <w:r w:rsidRPr="009D79D7">
        <w:tab/>
        <w:t>M. Giovannozzi, “Optics Options”, these Proceedings.</w:t>
      </w:r>
    </w:p>
    <w:p w:rsidR="00A74134" w:rsidRPr="009D79D7" w:rsidRDefault="00651200" w:rsidP="001C4028">
      <w:pPr>
        <w:pStyle w:val="ReferenceTextChar"/>
      </w:pPr>
      <w:r w:rsidRPr="009D79D7">
        <w:t>[11]</w:t>
      </w:r>
      <w:r w:rsidRPr="009D79D7">
        <w:tab/>
      </w:r>
      <w:r w:rsidR="00E96750" w:rsidRPr="009D79D7">
        <w:t>R. Assmann et al</w:t>
      </w:r>
      <w:r w:rsidR="00B8068E" w:rsidRPr="009D79D7">
        <w:t>.</w:t>
      </w:r>
      <w:r w:rsidR="00E96750" w:rsidRPr="009D79D7">
        <w:t>, “Tests of tight collimator settings in the LHC”, CERN-ATS-Note-2012-022 MD.</w:t>
      </w:r>
    </w:p>
    <w:p w:rsidR="00D30259" w:rsidRPr="009D79D7" w:rsidRDefault="00651200" w:rsidP="001C4028">
      <w:pPr>
        <w:pStyle w:val="ReferenceTextChar"/>
      </w:pPr>
      <w:r w:rsidRPr="009D79D7">
        <w:t>[12]</w:t>
      </w:r>
      <w:r w:rsidRPr="009D79D7">
        <w:tab/>
      </w:r>
      <w:r w:rsidR="00D30259" w:rsidRPr="009D79D7">
        <w:t>N. Mounet et al, “</w:t>
      </w:r>
      <w:r w:rsidR="009130A0" w:rsidRPr="009D79D7">
        <w:t>Impedance Effects on Beam Stability”, to be published in the Proceedings of the LHC Beam Operation workshop - Evian 2011.</w:t>
      </w:r>
    </w:p>
    <w:p w:rsidR="00693E9F" w:rsidRPr="009D79D7" w:rsidRDefault="00693E9F" w:rsidP="001C4028">
      <w:pPr>
        <w:pStyle w:val="ReferenceTextChar"/>
      </w:pPr>
      <w:r w:rsidRPr="009D79D7">
        <w:t>[13]</w:t>
      </w:r>
      <w:r w:rsidRPr="009D79D7">
        <w:tab/>
        <w:t>P. Baudrenghien, “Running the RF at higher beam energy and intensity”, these Proceedings.</w:t>
      </w:r>
    </w:p>
    <w:p w:rsidR="00E74504" w:rsidRPr="009D79D7" w:rsidRDefault="00E74504" w:rsidP="001C4028">
      <w:pPr>
        <w:pStyle w:val="ReferenceTextChar"/>
      </w:pPr>
      <w:r w:rsidRPr="009D79D7">
        <w:t>[14]</w:t>
      </w:r>
      <w:r w:rsidRPr="009D79D7">
        <w:tab/>
        <w:t>V. Baglin, “Vacuum performance and lessons for 2012”, these Proceedings.</w:t>
      </w:r>
    </w:p>
    <w:p w:rsidR="00D616CA" w:rsidRPr="009D79D7" w:rsidRDefault="00651200" w:rsidP="000F3ABF">
      <w:pPr>
        <w:pStyle w:val="ReferenceTextChar"/>
      </w:pPr>
      <w:r w:rsidRPr="009D79D7">
        <w:t>[15]</w:t>
      </w:r>
      <w:r w:rsidR="009B08C8" w:rsidRPr="009D79D7">
        <w:tab/>
        <w:t>M. Zerlauth, “Intensity ramp-up: 2011 experience - Limitations, mitigation, risks, strategy, pushing it in 2012, 1380 in 3 weeks?”, to be published in the Proceedings of the LHC Beam Operation workshop - Evian 2011.</w:t>
      </w:r>
    </w:p>
    <w:p w:rsidR="00D616CA" w:rsidRPr="009D79D7" w:rsidRDefault="00D616CA" w:rsidP="008F1FF4">
      <w:pPr>
        <w:pStyle w:val="ReferenceTextChar"/>
        <w:ind w:left="0" w:firstLine="0"/>
        <w:sectPr w:rsidR="00D616CA" w:rsidRPr="009D79D7" w:rsidSect="00F13185">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B75D5E" w:rsidRPr="009D79D7" w:rsidRDefault="00B75D5E" w:rsidP="00915142"/>
    <w:sectPr w:rsidR="00B75D5E" w:rsidRPr="009D79D7" w:rsidSect="00F13185">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cdName="acd19" wne:fciIndexBasedOn="0065"/>
    <wne:acd wne:argValue="AgBSAGUAZgBlAHIAZQBuAGMAZQAgAFQAZQB4AHQAIABDAGgAYQByA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B8" w:rsidRDefault="009D0DB8"/>
  </w:endnote>
  <w:endnote w:type="continuationSeparator" w:id="0">
    <w:p w:rsidR="009D0DB8" w:rsidRDefault="009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B8" w:rsidRDefault="009D0DB8">
      <w:r>
        <w:separator/>
      </w:r>
    </w:p>
  </w:footnote>
  <w:footnote w:type="continuationSeparator" w:id="0">
    <w:p w:rsidR="009D0DB8" w:rsidRDefault="009D0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1B2"/>
    <w:multiLevelType w:val="hybridMultilevel"/>
    <w:tmpl w:val="E37E0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95B24"/>
    <w:multiLevelType w:val="hybridMultilevel"/>
    <w:tmpl w:val="5D305BF6"/>
    <w:lvl w:ilvl="0" w:tplc="04090001">
      <w:start w:val="1"/>
      <w:numFmt w:val="bullet"/>
      <w:lvlText w:val=""/>
      <w:lvlJc w:val="left"/>
      <w:pPr>
        <w:tabs>
          <w:tab w:val="num" w:pos="360"/>
        </w:tabs>
        <w:ind w:left="360" w:hanging="360"/>
      </w:pPr>
      <w:rPr>
        <w:rFonts w:ascii="Symbol" w:hAnsi="Symbol" w:hint="default"/>
      </w:rPr>
    </w:lvl>
    <w:lvl w:ilvl="1" w:tplc="4950F5A6">
      <w:start w:val="705"/>
      <w:numFmt w:val="bullet"/>
      <w:lvlText w:val="–"/>
      <w:lvlJc w:val="left"/>
      <w:pPr>
        <w:tabs>
          <w:tab w:val="num" w:pos="1080"/>
        </w:tabs>
        <w:ind w:left="1080" w:hanging="360"/>
      </w:pPr>
      <w:rPr>
        <w:rFonts w:ascii="Arial" w:hAnsi="Arial" w:hint="default"/>
      </w:rPr>
    </w:lvl>
    <w:lvl w:ilvl="2" w:tplc="8C7635B0" w:tentative="1">
      <w:start w:val="1"/>
      <w:numFmt w:val="bullet"/>
      <w:lvlText w:val="•"/>
      <w:lvlJc w:val="left"/>
      <w:pPr>
        <w:tabs>
          <w:tab w:val="num" w:pos="1800"/>
        </w:tabs>
        <w:ind w:left="1800" w:hanging="360"/>
      </w:pPr>
      <w:rPr>
        <w:rFonts w:ascii="Arial" w:hAnsi="Arial" w:hint="default"/>
      </w:rPr>
    </w:lvl>
    <w:lvl w:ilvl="3" w:tplc="08E0F258" w:tentative="1">
      <w:start w:val="1"/>
      <w:numFmt w:val="bullet"/>
      <w:lvlText w:val="•"/>
      <w:lvlJc w:val="left"/>
      <w:pPr>
        <w:tabs>
          <w:tab w:val="num" w:pos="2520"/>
        </w:tabs>
        <w:ind w:left="2520" w:hanging="360"/>
      </w:pPr>
      <w:rPr>
        <w:rFonts w:ascii="Arial" w:hAnsi="Arial" w:hint="default"/>
      </w:rPr>
    </w:lvl>
    <w:lvl w:ilvl="4" w:tplc="B85C2228" w:tentative="1">
      <w:start w:val="1"/>
      <w:numFmt w:val="bullet"/>
      <w:lvlText w:val="•"/>
      <w:lvlJc w:val="left"/>
      <w:pPr>
        <w:tabs>
          <w:tab w:val="num" w:pos="3240"/>
        </w:tabs>
        <w:ind w:left="3240" w:hanging="360"/>
      </w:pPr>
      <w:rPr>
        <w:rFonts w:ascii="Arial" w:hAnsi="Arial" w:hint="default"/>
      </w:rPr>
    </w:lvl>
    <w:lvl w:ilvl="5" w:tplc="C804BBBA" w:tentative="1">
      <w:start w:val="1"/>
      <w:numFmt w:val="bullet"/>
      <w:lvlText w:val="•"/>
      <w:lvlJc w:val="left"/>
      <w:pPr>
        <w:tabs>
          <w:tab w:val="num" w:pos="3960"/>
        </w:tabs>
        <w:ind w:left="3960" w:hanging="360"/>
      </w:pPr>
      <w:rPr>
        <w:rFonts w:ascii="Arial" w:hAnsi="Arial" w:hint="default"/>
      </w:rPr>
    </w:lvl>
    <w:lvl w:ilvl="6" w:tplc="65FE4EB4" w:tentative="1">
      <w:start w:val="1"/>
      <w:numFmt w:val="bullet"/>
      <w:lvlText w:val="•"/>
      <w:lvlJc w:val="left"/>
      <w:pPr>
        <w:tabs>
          <w:tab w:val="num" w:pos="4680"/>
        </w:tabs>
        <w:ind w:left="4680" w:hanging="360"/>
      </w:pPr>
      <w:rPr>
        <w:rFonts w:ascii="Arial" w:hAnsi="Arial" w:hint="default"/>
      </w:rPr>
    </w:lvl>
    <w:lvl w:ilvl="7" w:tplc="E9308E86" w:tentative="1">
      <w:start w:val="1"/>
      <w:numFmt w:val="bullet"/>
      <w:lvlText w:val="•"/>
      <w:lvlJc w:val="left"/>
      <w:pPr>
        <w:tabs>
          <w:tab w:val="num" w:pos="5400"/>
        </w:tabs>
        <w:ind w:left="5400" w:hanging="360"/>
      </w:pPr>
      <w:rPr>
        <w:rFonts w:ascii="Arial" w:hAnsi="Arial" w:hint="default"/>
      </w:rPr>
    </w:lvl>
    <w:lvl w:ilvl="8" w:tplc="4B3A41AC" w:tentative="1">
      <w:start w:val="1"/>
      <w:numFmt w:val="bullet"/>
      <w:lvlText w:val="•"/>
      <w:lvlJc w:val="left"/>
      <w:pPr>
        <w:tabs>
          <w:tab w:val="num" w:pos="6120"/>
        </w:tabs>
        <w:ind w:left="6120" w:hanging="360"/>
      </w:pPr>
      <w:rPr>
        <w:rFonts w:ascii="Arial" w:hAnsi="Arial" w:hint="default"/>
      </w:rPr>
    </w:lvl>
  </w:abstractNum>
  <w:abstractNum w:abstractNumId="2">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C21578A"/>
    <w:multiLevelType w:val="hybridMultilevel"/>
    <w:tmpl w:val="FE024266"/>
    <w:lvl w:ilvl="0" w:tplc="A4D288CA">
      <w:start w:val="1"/>
      <w:numFmt w:val="bullet"/>
      <w:lvlText w:val=""/>
      <w:lvlJc w:val="left"/>
      <w:pPr>
        <w:tabs>
          <w:tab w:val="num" w:pos="720"/>
        </w:tabs>
        <w:ind w:left="720" w:hanging="360"/>
      </w:pPr>
      <w:rPr>
        <w:rFonts w:ascii="Symbol" w:hAnsi="Symbol" w:hint="default"/>
      </w:rPr>
    </w:lvl>
    <w:lvl w:ilvl="1" w:tplc="520E5712" w:tentative="1">
      <w:start w:val="1"/>
      <w:numFmt w:val="bullet"/>
      <w:lvlText w:val=""/>
      <w:lvlJc w:val="left"/>
      <w:pPr>
        <w:tabs>
          <w:tab w:val="num" w:pos="1440"/>
        </w:tabs>
        <w:ind w:left="1440" w:hanging="360"/>
      </w:pPr>
      <w:rPr>
        <w:rFonts w:ascii="Symbol" w:hAnsi="Symbol" w:hint="default"/>
      </w:rPr>
    </w:lvl>
    <w:lvl w:ilvl="2" w:tplc="CD34FE40" w:tentative="1">
      <w:start w:val="1"/>
      <w:numFmt w:val="bullet"/>
      <w:lvlText w:val=""/>
      <w:lvlJc w:val="left"/>
      <w:pPr>
        <w:tabs>
          <w:tab w:val="num" w:pos="2160"/>
        </w:tabs>
        <w:ind w:left="2160" w:hanging="360"/>
      </w:pPr>
      <w:rPr>
        <w:rFonts w:ascii="Symbol" w:hAnsi="Symbol" w:hint="default"/>
      </w:rPr>
    </w:lvl>
    <w:lvl w:ilvl="3" w:tplc="6CC685B6" w:tentative="1">
      <w:start w:val="1"/>
      <w:numFmt w:val="bullet"/>
      <w:lvlText w:val=""/>
      <w:lvlJc w:val="left"/>
      <w:pPr>
        <w:tabs>
          <w:tab w:val="num" w:pos="2880"/>
        </w:tabs>
        <w:ind w:left="2880" w:hanging="360"/>
      </w:pPr>
      <w:rPr>
        <w:rFonts w:ascii="Symbol" w:hAnsi="Symbol" w:hint="default"/>
      </w:rPr>
    </w:lvl>
    <w:lvl w:ilvl="4" w:tplc="09B48CEA" w:tentative="1">
      <w:start w:val="1"/>
      <w:numFmt w:val="bullet"/>
      <w:lvlText w:val=""/>
      <w:lvlJc w:val="left"/>
      <w:pPr>
        <w:tabs>
          <w:tab w:val="num" w:pos="3600"/>
        </w:tabs>
        <w:ind w:left="3600" w:hanging="360"/>
      </w:pPr>
      <w:rPr>
        <w:rFonts w:ascii="Symbol" w:hAnsi="Symbol" w:hint="default"/>
      </w:rPr>
    </w:lvl>
    <w:lvl w:ilvl="5" w:tplc="5F26CEB2" w:tentative="1">
      <w:start w:val="1"/>
      <w:numFmt w:val="bullet"/>
      <w:lvlText w:val=""/>
      <w:lvlJc w:val="left"/>
      <w:pPr>
        <w:tabs>
          <w:tab w:val="num" w:pos="4320"/>
        </w:tabs>
        <w:ind w:left="4320" w:hanging="360"/>
      </w:pPr>
      <w:rPr>
        <w:rFonts w:ascii="Symbol" w:hAnsi="Symbol" w:hint="default"/>
      </w:rPr>
    </w:lvl>
    <w:lvl w:ilvl="6" w:tplc="16482DE6" w:tentative="1">
      <w:start w:val="1"/>
      <w:numFmt w:val="bullet"/>
      <w:lvlText w:val=""/>
      <w:lvlJc w:val="left"/>
      <w:pPr>
        <w:tabs>
          <w:tab w:val="num" w:pos="5040"/>
        </w:tabs>
        <w:ind w:left="5040" w:hanging="360"/>
      </w:pPr>
      <w:rPr>
        <w:rFonts w:ascii="Symbol" w:hAnsi="Symbol" w:hint="default"/>
      </w:rPr>
    </w:lvl>
    <w:lvl w:ilvl="7" w:tplc="1A00F946" w:tentative="1">
      <w:start w:val="1"/>
      <w:numFmt w:val="bullet"/>
      <w:lvlText w:val=""/>
      <w:lvlJc w:val="left"/>
      <w:pPr>
        <w:tabs>
          <w:tab w:val="num" w:pos="5760"/>
        </w:tabs>
        <w:ind w:left="5760" w:hanging="360"/>
      </w:pPr>
      <w:rPr>
        <w:rFonts w:ascii="Symbol" w:hAnsi="Symbol" w:hint="default"/>
      </w:rPr>
    </w:lvl>
    <w:lvl w:ilvl="8" w:tplc="B6403E78" w:tentative="1">
      <w:start w:val="1"/>
      <w:numFmt w:val="bullet"/>
      <w:lvlText w:val=""/>
      <w:lvlJc w:val="left"/>
      <w:pPr>
        <w:tabs>
          <w:tab w:val="num" w:pos="6480"/>
        </w:tabs>
        <w:ind w:left="6480" w:hanging="360"/>
      </w:pPr>
      <w:rPr>
        <w:rFonts w:ascii="Symbol" w:hAnsi="Symbol" w:hint="default"/>
      </w:rPr>
    </w:lvl>
  </w:abstractNum>
  <w:abstractNum w:abstractNumId="4">
    <w:nsid w:val="338A73EC"/>
    <w:multiLevelType w:val="hybridMultilevel"/>
    <w:tmpl w:val="E5348DB2"/>
    <w:lvl w:ilvl="0" w:tplc="51A6DD00">
      <w:start w:val="1"/>
      <w:numFmt w:val="bullet"/>
      <w:lvlText w:val="•"/>
      <w:lvlJc w:val="left"/>
      <w:pPr>
        <w:tabs>
          <w:tab w:val="num" w:pos="720"/>
        </w:tabs>
        <w:ind w:left="720" w:hanging="360"/>
      </w:pPr>
      <w:rPr>
        <w:rFonts w:ascii="Arial" w:hAnsi="Arial" w:hint="default"/>
      </w:rPr>
    </w:lvl>
    <w:lvl w:ilvl="1" w:tplc="EB16350C" w:tentative="1">
      <w:start w:val="1"/>
      <w:numFmt w:val="bullet"/>
      <w:lvlText w:val="•"/>
      <w:lvlJc w:val="left"/>
      <w:pPr>
        <w:tabs>
          <w:tab w:val="num" w:pos="1440"/>
        </w:tabs>
        <w:ind w:left="1440" w:hanging="360"/>
      </w:pPr>
      <w:rPr>
        <w:rFonts w:ascii="Arial" w:hAnsi="Arial" w:hint="default"/>
      </w:rPr>
    </w:lvl>
    <w:lvl w:ilvl="2" w:tplc="7E529218" w:tentative="1">
      <w:start w:val="1"/>
      <w:numFmt w:val="bullet"/>
      <w:lvlText w:val="•"/>
      <w:lvlJc w:val="left"/>
      <w:pPr>
        <w:tabs>
          <w:tab w:val="num" w:pos="2160"/>
        </w:tabs>
        <w:ind w:left="2160" w:hanging="360"/>
      </w:pPr>
      <w:rPr>
        <w:rFonts w:ascii="Arial" w:hAnsi="Arial" w:hint="default"/>
      </w:rPr>
    </w:lvl>
    <w:lvl w:ilvl="3" w:tplc="25860122" w:tentative="1">
      <w:start w:val="1"/>
      <w:numFmt w:val="bullet"/>
      <w:lvlText w:val="•"/>
      <w:lvlJc w:val="left"/>
      <w:pPr>
        <w:tabs>
          <w:tab w:val="num" w:pos="2880"/>
        </w:tabs>
        <w:ind w:left="2880" w:hanging="360"/>
      </w:pPr>
      <w:rPr>
        <w:rFonts w:ascii="Arial" w:hAnsi="Arial" w:hint="default"/>
      </w:rPr>
    </w:lvl>
    <w:lvl w:ilvl="4" w:tplc="E38066F6" w:tentative="1">
      <w:start w:val="1"/>
      <w:numFmt w:val="bullet"/>
      <w:lvlText w:val="•"/>
      <w:lvlJc w:val="left"/>
      <w:pPr>
        <w:tabs>
          <w:tab w:val="num" w:pos="3600"/>
        </w:tabs>
        <w:ind w:left="3600" w:hanging="360"/>
      </w:pPr>
      <w:rPr>
        <w:rFonts w:ascii="Arial" w:hAnsi="Arial" w:hint="default"/>
      </w:rPr>
    </w:lvl>
    <w:lvl w:ilvl="5" w:tplc="4308E452" w:tentative="1">
      <w:start w:val="1"/>
      <w:numFmt w:val="bullet"/>
      <w:lvlText w:val="•"/>
      <w:lvlJc w:val="left"/>
      <w:pPr>
        <w:tabs>
          <w:tab w:val="num" w:pos="4320"/>
        </w:tabs>
        <w:ind w:left="4320" w:hanging="360"/>
      </w:pPr>
      <w:rPr>
        <w:rFonts w:ascii="Arial" w:hAnsi="Arial" w:hint="default"/>
      </w:rPr>
    </w:lvl>
    <w:lvl w:ilvl="6" w:tplc="D400BAF4" w:tentative="1">
      <w:start w:val="1"/>
      <w:numFmt w:val="bullet"/>
      <w:lvlText w:val="•"/>
      <w:lvlJc w:val="left"/>
      <w:pPr>
        <w:tabs>
          <w:tab w:val="num" w:pos="5040"/>
        </w:tabs>
        <w:ind w:left="5040" w:hanging="360"/>
      </w:pPr>
      <w:rPr>
        <w:rFonts w:ascii="Arial" w:hAnsi="Arial" w:hint="default"/>
      </w:rPr>
    </w:lvl>
    <w:lvl w:ilvl="7" w:tplc="BFCA4E06" w:tentative="1">
      <w:start w:val="1"/>
      <w:numFmt w:val="bullet"/>
      <w:lvlText w:val="•"/>
      <w:lvlJc w:val="left"/>
      <w:pPr>
        <w:tabs>
          <w:tab w:val="num" w:pos="5760"/>
        </w:tabs>
        <w:ind w:left="5760" w:hanging="360"/>
      </w:pPr>
      <w:rPr>
        <w:rFonts w:ascii="Arial" w:hAnsi="Arial" w:hint="default"/>
      </w:rPr>
    </w:lvl>
    <w:lvl w:ilvl="8" w:tplc="B38693C2" w:tentative="1">
      <w:start w:val="1"/>
      <w:numFmt w:val="bullet"/>
      <w:lvlText w:val="•"/>
      <w:lvlJc w:val="left"/>
      <w:pPr>
        <w:tabs>
          <w:tab w:val="num" w:pos="6480"/>
        </w:tabs>
        <w:ind w:left="6480" w:hanging="360"/>
      </w:pPr>
      <w:rPr>
        <w:rFonts w:ascii="Arial" w:hAnsi="Arial" w:hint="default"/>
      </w:rPr>
    </w:lvl>
  </w:abstractNum>
  <w:abstractNum w:abstractNumId="5">
    <w:nsid w:val="3AE81700"/>
    <w:multiLevelType w:val="hybridMultilevel"/>
    <w:tmpl w:val="1820D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1524542">
      <w:numFmt w:val="bullet"/>
      <w:lvlText w:val="è"/>
      <w:lvlJc w:val="left"/>
      <w:pPr>
        <w:ind w:left="1935" w:hanging="495"/>
      </w:pPr>
      <w:rPr>
        <w:rFonts w:ascii="Wingdings" w:eastAsia="Times New Roman" w:hAnsi="Wingding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3229E8"/>
    <w:multiLevelType w:val="hybridMultilevel"/>
    <w:tmpl w:val="D22691CE"/>
    <w:lvl w:ilvl="0" w:tplc="2AEE41E6">
      <w:start w:val="1"/>
      <w:numFmt w:val="bullet"/>
      <w:lvlText w:val="•"/>
      <w:lvlJc w:val="left"/>
      <w:pPr>
        <w:tabs>
          <w:tab w:val="num" w:pos="720"/>
        </w:tabs>
        <w:ind w:left="720" w:hanging="360"/>
      </w:pPr>
      <w:rPr>
        <w:rFonts w:ascii="Arial" w:hAnsi="Arial" w:hint="default"/>
      </w:rPr>
    </w:lvl>
    <w:lvl w:ilvl="1" w:tplc="7B2001AE" w:tentative="1">
      <w:start w:val="1"/>
      <w:numFmt w:val="bullet"/>
      <w:lvlText w:val="•"/>
      <w:lvlJc w:val="left"/>
      <w:pPr>
        <w:tabs>
          <w:tab w:val="num" w:pos="1440"/>
        </w:tabs>
        <w:ind w:left="1440" w:hanging="360"/>
      </w:pPr>
      <w:rPr>
        <w:rFonts w:ascii="Arial" w:hAnsi="Arial" w:hint="default"/>
      </w:rPr>
    </w:lvl>
    <w:lvl w:ilvl="2" w:tplc="E6E2208A" w:tentative="1">
      <w:start w:val="1"/>
      <w:numFmt w:val="bullet"/>
      <w:lvlText w:val="•"/>
      <w:lvlJc w:val="left"/>
      <w:pPr>
        <w:tabs>
          <w:tab w:val="num" w:pos="2160"/>
        </w:tabs>
        <w:ind w:left="2160" w:hanging="360"/>
      </w:pPr>
      <w:rPr>
        <w:rFonts w:ascii="Arial" w:hAnsi="Arial" w:hint="default"/>
      </w:rPr>
    </w:lvl>
    <w:lvl w:ilvl="3" w:tplc="9AD43FF2" w:tentative="1">
      <w:start w:val="1"/>
      <w:numFmt w:val="bullet"/>
      <w:lvlText w:val="•"/>
      <w:lvlJc w:val="left"/>
      <w:pPr>
        <w:tabs>
          <w:tab w:val="num" w:pos="2880"/>
        </w:tabs>
        <w:ind w:left="2880" w:hanging="360"/>
      </w:pPr>
      <w:rPr>
        <w:rFonts w:ascii="Arial" w:hAnsi="Arial" w:hint="default"/>
      </w:rPr>
    </w:lvl>
    <w:lvl w:ilvl="4" w:tplc="7D52231A" w:tentative="1">
      <w:start w:val="1"/>
      <w:numFmt w:val="bullet"/>
      <w:lvlText w:val="•"/>
      <w:lvlJc w:val="left"/>
      <w:pPr>
        <w:tabs>
          <w:tab w:val="num" w:pos="3600"/>
        </w:tabs>
        <w:ind w:left="3600" w:hanging="360"/>
      </w:pPr>
      <w:rPr>
        <w:rFonts w:ascii="Arial" w:hAnsi="Arial" w:hint="default"/>
      </w:rPr>
    </w:lvl>
    <w:lvl w:ilvl="5" w:tplc="EA88FDC8" w:tentative="1">
      <w:start w:val="1"/>
      <w:numFmt w:val="bullet"/>
      <w:lvlText w:val="•"/>
      <w:lvlJc w:val="left"/>
      <w:pPr>
        <w:tabs>
          <w:tab w:val="num" w:pos="4320"/>
        </w:tabs>
        <w:ind w:left="4320" w:hanging="360"/>
      </w:pPr>
      <w:rPr>
        <w:rFonts w:ascii="Arial" w:hAnsi="Arial" w:hint="default"/>
      </w:rPr>
    </w:lvl>
    <w:lvl w:ilvl="6" w:tplc="7B9A2674" w:tentative="1">
      <w:start w:val="1"/>
      <w:numFmt w:val="bullet"/>
      <w:lvlText w:val="•"/>
      <w:lvlJc w:val="left"/>
      <w:pPr>
        <w:tabs>
          <w:tab w:val="num" w:pos="5040"/>
        </w:tabs>
        <w:ind w:left="5040" w:hanging="360"/>
      </w:pPr>
      <w:rPr>
        <w:rFonts w:ascii="Arial" w:hAnsi="Arial" w:hint="default"/>
      </w:rPr>
    </w:lvl>
    <w:lvl w:ilvl="7" w:tplc="A918B06A" w:tentative="1">
      <w:start w:val="1"/>
      <w:numFmt w:val="bullet"/>
      <w:lvlText w:val="•"/>
      <w:lvlJc w:val="left"/>
      <w:pPr>
        <w:tabs>
          <w:tab w:val="num" w:pos="5760"/>
        </w:tabs>
        <w:ind w:left="5760" w:hanging="360"/>
      </w:pPr>
      <w:rPr>
        <w:rFonts w:ascii="Arial" w:hAnsi="Arial" w:hint="default"/>
      </w:rPr>
    </w:lvl>
    <w:lvl w:ilvl="8" w:tplc="5C76B4F0" w:tentative="1">
      <w:start w:val="1"/>
      <w:numFmt w:val="bullet"/>
      <w:lvlText w:val="•"/>
      <w:lvlJc w:val="left"/>
      <w:pPr>
        <w:tabs>
          <w:tab w:val="num" w:pos="6480"/>
        </w:tabs>
        <w:ind w:left="6480" w:hanging="360"/>
      </w:pPr>
      <w:rPr>
        <w:rFonts w:ascii="Arial" w:hAnsi="Arial" w:hint="default"/>
      </w:rPr>
    </w:lvl>
  </w:abstractNum>
  <w:abstractNum w:abstractNumId="7">
    <w:nsid w:val="3E7421BF"/>
    <w:multiLevelType w:val="hybridMultilevel"/>
    <w:tmpl w:val="AD0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36E0B"/>
    <w:multiLevelType w:val="hybridMultilevel"/>
    <w:tmpl w:val="B34AB0B2"/>
    <w:lvl w:ilvl="0" w:tplc="8D72B04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4C872044"/>
    <w:multiLevelType w:val="hybridMultilevel"/>
    <w:tmpl w:val="F74A5554"/>
    <w:lvl w:ilvl="0" w:tplc="FC2A8978">
      <w:start w:val="1"/>
      <w:numFmt w:val="bullet"/>
      <w:lvlText w:val="•"/>
      <w:lvlJc w:val="left"/>
      <w:pPr>
        <w:tabs>
          <w:tab w:val="num" w:pos="720"/>
        </w:tabs>
        <w:ind w:left="720" w:hanging="360"/>
      </w:pPr>
      <w:rPr>
        <w:rFonts w:ascii="Arial" w:hAnsi="Arial" w:hint="default"/>
      </w:rPr>
    </w:lvl>
    <w:lvl w:ilvl="1" w:tplc="29A2A95E">
      <w:start w:val="1335"/>
      <w:numFmt w:val="bullet"/>
      <w:lvlText w:val=""/>
      <w:lvlJc w:val="left"/>
      <w:pPr>
        <w:tabs>
          <w:tab w:val="num" w:pos="1440"/>
        </w:tabs>
        <w:ind w:left="1440" w:hanging="360"/>
      </w:pPr>
      <w:rPr>
        <w:rFonts w:ascii="Wingdings" w:hAnsi="Wingdings" w:hint="default"/>
      </w:rPr>
    </w:lvl>
    <w:lvl w:ilvl="2" w:tplc="FF40EFB0" w:tentative="1">
      <w:start w:val="1"/>
      <w:numFmt w:val="bullet"/>
      <w:lvlText w:val="•"/>
      <w:lvlJc w:val="left"/>
      <w:pPr>
        <w:tabs>
          <w:tab w:val="num" w:pos="2160"/>
        </w:tabs>
        <w:ind w:left="2160" w:hanging="360"/>
      </w:pPr>
      <w:rPr>
        <w:rFonts w:ascii="Arial" w:hAnsi="Arial" w:hint="default"/>
      </w:rPr>
    </w:lvl>
    <w:lvl w:ilvl="3" w:tplc="E876A988" w:tentative="1">
      <w:start w:val="1"/>
      <w:numFmt w:val="bullet"/>
      <w:lvlText w:val="•"/>
      <w:lvlJc w:val="left"/>
      <w:pPr>
        <w:tabs>
          <w:tab w:val="num" w:pos="2880"/>
        </w:tabs>
        <w:ind w:left="2880" w:hanging="360"/>
      </w:pPr>
      <w:rPr>
        <w:rFonts w:ascii="Arial" w:hAnsi="Arial" w:hint="default"/>
      </w:rPr>
    </w:lvl>
    <w:lvl w:ilvl="4" w:tplc="3BFC888C" w:tentative="1">
      <w:start w:val="1"/>
      <w:numFmt w:val="bullet"/>
      <w:lvlText w:val="•"/>
      <w:lvlJc w:val="left"/>
      <w:pPr>
        <w:tabs>
          <w:tab w:val="num" w:pos="3600"/>
        </w:tabs>
        <w:ind w:left="3600" w:hanging="360"/>
      </w:pPr>
      <w:rPr>
        <w:rFonts w:ascii="Arial" w:hAnsi="Arial" w:hint="default"/>
      </w:rPr>
    </w:lvl>
    <w:lvl w:ilvl="5" w:tplc="F3BCF2CE" w:tentative="1">
      <w:start w:val="1"/>
      <w:numFmt w:val="bullet"/>
      <w:lvlText w:val="•"/>
      <w:lvlJc w:val="left"/>
      <w:pPr>
        <w:tabs>
          <w:tab w:val="num" w:pos="4320"/>
        </w:tabs>
        <w:ind w:left="4320" w:hanging="360"/>
      </w:pPr>
      <w:rPr>
        <w:rFonts w:ascii="Arial" w:hAnsi="Arial" w:hint="default"/>
      </w:rPr>
    </w:lvl>
    <w:lvl w:ilvl="6" w:tplc="682E3C70" w:tentative="1">
      <w:start w:val="1"/>
      <w:numFmt w:val="bullet"/>
      <w:lvlText w:val="•"/>
      <w:lvlJc w:val="left"/>
      <w:pPr>
        <w:tabs>
          <w:tab w:val="num" w:pos="5040"/>
        </w:tabs>
        <w:ind w:left="5040" w:hanging="360"/>
      </w:pPr>
      <w:rPr>
        <w:rFonts w:ascii="Arial" w:hAnsi="Arial" w:hint="default"/>
      </w:rPr>
    </w:lvl>
    <w:lvl w:ilvl="7" w:tplc="27EC03D8" w:tentative="1">
      <w:start w:val="1"/>
      <w:numFmt w:val="bullet"/>
      <w:lvlText w:val="•"/>
      <w:lvlJc w:val="left"/>
      <w:pPr>
        <w:tabs>
          <w:tab w:val="num" w:pos="5760"/>
        </w:tabs>
        <w:ind w:left="5760" w:hanging="360"/>
      </w:pPr>
      <w:rPr>
        <w:rFonts w:ascii="Arial" w:hAnsi="Arial" w:hint="default"/>
      </w:rPr>
    </w:lvl>
    <w:lvl w:ilvl="8" w:tplc="B2E0E326" w:tentative="1">
      <w:start w:val="1"/>
      <w:numFmt w:val="bullet"/>
      <w:lvlText w:val="•"/>
      <w:lvlJc w:val="left"/>
      <w:pPr>
        <w:tabs>
          <w:tab w:val="num" w:pos="6480"/>
        </w:tabs>
        <w:ind w:left="6480" w:hanging="360"/>
      </w:pPr>
      <w:rPr>
        <w:rFonts w:ascii="Arial" w:hAnsi="Arial" w:hint="default"/>
      </w:rPr>
    </w:lvl>
  </w:abstractNum>
  <w:abstractNum w:abstractNumId="10">
    <w:nsid w:val="4D0444B5"/>
    <w:multiLevelType w:val="hybridMultilevel"/>
    <w:tmpl w:val="2C04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4EFC6C03"/>
    <w:multiLevelType w:val="hybridMultilevel"/>
    <w:tmpl w:val="144E6E96"/>
    <w:lvl w:ilvl="0" w:tplc="C8B6A98E">
      <w:start w:val="1"/>
      <w:numFmt w:val="bullet"/>
      <w:lvlText w:val="•"/>
      <w:lvlJc w:val="left"/>
      <w:pPr>
        <w:tabs>
          <w:tab w:val="num" w:pos="720"/>
        </w:tabs>
        <w:ind w:left="720" w:hanging="360"/>
      </w:pPr>
      <w:rPr>
        <w:rFonts w:ascii="Arial" w:hAnsi="Arial" w:hint="default"/>
      </w:rPr>
    </w:lvl>
    <w:lvl w:ilvl="1" w:tplc="5AE2072C" w:tentative="1">
      <w:start w:val="1"/>
      <w:numFmt w:val="bullet"/>
      <w:lvlText w:val="•"/>
      <w:lvlJc w:val="left"/>
      <w:pPr>
        <w:tabs>
          <w:tab w:val="num" w:pos="1440"/>
        </w:tabs>
        <w:ind w:left="1440" w:hanging="360"/>
      </w:pPr>
      <w:rPr>
        <w:rFonts w:ascii="Arial" w:hAnsi="Arial" w:hint="default"/>
      </w:rPr>
    </w:lvl>
    <w:lvl w:ilvl="2" w:tplc="996663DC" w:tentative="1">
      <w:start w:val="1"/>
      <w:numFmt w:val="bullet"/>
      <w:lvlText w:val="•"/>
      <w:lvlJc w:val="left"/>
      <w:pPr>
        <w:tabs>
          <w:tab w:val="num" w:pos="2160"/>
        </w:tabs>
        <w:ind w:left="2160" w:hanging="360"/>
      </w:pPr>
      <w:rPr>
        <w:rFonts w:ascii="Arial" w:hAnsi="Arial" w:hint="default"/>
      </w:rPr>
    </w:lvl>
    <w:lvl w:ilvl="3" w:tplc="88DCD088" w:tentative="1">
      <w:start w:val="1"/>
      <w:numFmt w:val="bullet"/>
      <w:lvlText w:val="•"/>
      <w:lvlJc w:val="left"/>
      <w:pPr>
        <w:tabs>
          <w:tab w:val="num" w:pos="2880"/>
        </w:tabs>
        <w:ind w:left="2880" w:hanging="360"/>
      </w:pPr>
      <w:rPr>
        <w:rFonts w:ascii="Arial" w:hAnsi="Arial" w:hint="default"/>
      </w:rPr>
    </w:lvl>
    <w:lvl w:ilvl="4" w:tplc="9504372A" w:tentative="1">
      <w:start w:val="1"/>
      <w:numFmt w:val="bullet"/>
      <w:lvlText w:val="•"/>
      <w:lvlJc w:val="left"/>
      <w:pPr>
        <w:tabs>
          <w:tab w:val="num" w:pos="3600"/>
        </w:tabs>
        <w:ind w:left="3600" w:hanging="360"/>
      </w:pPr>
      <w:rPr>
        <w:rFonts w:ascii="Arial" w:hAnsi="Arial" w:hint="default"/>
      </w:rPr>
    </w:lvl>
    <w:lvl w:ilvl="5" w:tplc="D282784E" w:tentative="1">
      <w:start w:val="1"/>
      <w:numFmt w:val="bullet"/>
      <w:lvlText w:val="•"/>
      <w:lvlJc w:val="left"/>
      <w:pPr>
        <w:tabs>
          <w:tab w:val="num" w:pos="4320"/>
        </w:tabs>
        <w:ind w:left="4320" w:hanging="360"/>
      </w:pPr>
      <w:rPr>
        <w:rFonts w:ascii="Arial" w:hAnsi="Arial" w:hint="default"/>
      </w:rPr>
    </w:lvl>
    <w:lvl w:ilvl="6" w:tplc="E7FEB6F2" w:tentative="1">
      <w:start w:val="1"/>
      <w:numFmt w:val="bullet"/>
      <w:lvlText w:val="•"/>
      <w:lvlJc w:val="left"/>
      <w:pPr>
        <w:tabs>
          <w:tab w:val="num" w:pos="5040"/>
        </w:tabs>
        <w:ind w:left="5040" w:hanging="360"/>
      </w:pPr>
      <w:rPr>
        <w:rFonts w:ascii="Arial" w:hAnsi="Arial" w:hint="default"/>
      </w:rPr>
    </w:lvl>
    <w:lvl w:ilvl="7" w:tplc="0FB86852" w:tentative="1">
      <w:start w:val="1"/>
      <w:numFmt w:val="bullet"/>
      <w:lvlText w:val="•"/>
      <w:lvlJc w:val="left"/>
      <w:pPr>
        <w:tabs>
          <w:tab w:val="num" w:pos="5760"/>
        </w:tabs>
        <w:ind w:left="5760" w:hanging="360"/>
      </w:pPr>
      <w:rPr>
        <w:rFonts w:ascii="Arial" w:hAnsi="Arial" w:hint="default"/>
      </w:rPr>
    </w:lvl>
    <w:lvl w:ilvl="8" w:tplc="67ACD0A4" w:tentative="1">
      <w:start w:val="1"/>
      <w:numFmt w:val="bullet"/>
      <w:lvlText w:val="•"/>
      <w:lvlJc w:val="left"/>
      <w:pPr>
        <w:tabs>
          <w:tab w:val="num" w:pos="6480"/>
        </w:tabs>
        <w:ind w:left="6480" w:hanging="360"/>
      </w:pPr>
      <w:rPr>
        <w:rFonts w:ascii="Arial" w:hAnsi="Arial" w:hint="default"/>
      </w:rPr>
    </w:lvl>
  </w:abstractNum>
  <w:abstractNum w:abstractNumId="12">
    <w:nsid w:val="507552FE"/>
    <w:multiLevelType w:val="hybridMultilevel"/>
    <w:tmpl w:val="558423FC"/>
    <w:lvl w:ilvl="0" w:tplc="C77427C2">
      <w:start w:val="1"/>
      <w:numFmt w:val="bullet"/>
      <w:lvlText w:val=""/>
      <w:lvlJc w:val="left"/>
      <w:pPr>
        <w:tabs>
          <w:tab w:val="num" w:pos="720"/>
        </w:tabs>
        <w:ind w:left="720" w:hanging="360"/>
      </w:pPr>
      <w:rPr>
        <w:rFonts w:ascii="Symbol" w:hAnsi="Symbol" w:hint="default"/>
      </w:rPr>
    </w:lvl>
    <w:lvl w:ilvl="1" w:tplc="AE5A4D6E" w:tentative="1">
      <w:start w:val="1"/>
      <w:numFmt w:val="bullet"/>
      <w:lvlText w:val=""/>
      <w:lvlJc w:val="left"/>
      <w:pPr>
        <w:tabs>
          <w:tab w:val="num" w:pos="1440"/>
        </w:tabs>
        <w:ind w:left="1440" w:hanging="360"/>
      </w:pPr>
      <w:rPr>
        <w:rFonts w:ascii="Symbol" w:hAnsi="Symbol" w:hint="default"/>
      </w:rPr>
    </w:lvl>
    <w:lvl w:ilvl="2" w:tplc="C2F0097E" w:tentative="1">
      <w:start w:val="1"/>
      <w:numFmt w:val="bullet"/>
      <w:lvlText w:val=""/>
      <w:lvlJc w:val="left"/>
      <w:pPr>
        <w:tabs>
          <w:tab w:val="num" w:pos="2160"/>
        </w:tabs>
        <w:ind w:left="2160" w:hanging="360"/>
      </w:pPr>
      <w:rPr>
        <w:rFonts w:ascii="Symbol" w:hAnsi="Symbol" w:hint="default"/>
      </w:rPr>
    </w:lvl>
    <w:lvl w:ilvl="3" w:tplc="6762A642" w:tentative="1">
      <w:start w:val="1"/>
      <w:numFmt w:val="bullet"/>
      <w:lvlText w:val=""/>
      <w:lvlJc w:val="left"/>
      <w:pPr>
        <w:tabs>
          <w:tab w:val="num" w:pos="2880"/>
        </w:tabs>
        <w:ind w:left="2880" w:hanging="360"/>
      </w:pPr>
      <w:rPr>
        <w:rFonts w:ascii="Symbol" w:hAnsi="Symbol" w:hint="default"/>
      </w:rPr>
    </w:lvl>
    <w:lvl w:ilvl="4" w:tplc="CF9AD5FA" w:tentative="1">
      <w:start w:val="1"/>
      <w:numFmt w:val="bullet"/>
      <w:lvlText w:val=""/>
      <w:lvlJc w:val="left"/>
      <w:pPr>
        <w:tabs>
          <w:tab w:val="num" w:pos="3600"/>
        </w:tabs>
        <w:ind w:left="3600" w:hanging="360"/>
      </w:pPr>
      <w:rPr>
        <w:rFonts w:ascii="Symbol" w:hAnsi="Symbol" w:hint="default"/>
      </w:rPr>
    </w:lvl>
    <w:lvl w:ilvl="5" w:tplc="73702B66" w:tentative="1">
      <w:start w:val="1"/>
      <w:numFmt w:val="bullet"/>
      <w:lvlText w:val=""/>
      <w:lvlJc w:val="left"/>
      <w:pPr>
        <w:tabs>
          <w:tab w:val="num" w:pos="4320"/>
        </w:tabs>
        <w:ind w:left="4320" w:hanging="360"/>
      </w:pPr>
      <w:rPr>
        <w:rFonts w:ascii="Symbol" w:hAnsi="Symbol" w:hint="default"/>
      </w:rPr>
    </w:lvl>
    <w:lvl w:ilvl="6" w:tplc="3A80D120" w:tentative="1">
      <w:start w:val="1"/>
      <w:numFmt w:val="bullet"/>
      <w:lvlText w:val=""/>
      <w:lvlJc w:val="left"/>
      <w:pPr>
        <w:tabs>
          <w:tab w:val="num" w:pos="5040"/>
        </w:tabs>
        <w:ind w:left="5040" w:hanging="360"/>
      </w:pPr>
      <w:rPr>
        <w:rFonts w:ascii="Symbol" w:hAnsi="Symbol" w:hint="default"/>
      </w:rPr>
    </w:lvl>
    <w:lvl w:ilvl="7" w:tplc="78140068" w:tentative="1">
      <w:start w:val="1"/>
      <w:numFmt w:val="bullet"/>
      <w:lvlText w:val=""/>
      <w:lvlJc w:val="left"/>
      <w:pPr>
        <w:tabs>
          <w:tab w:val="num" w:pos="5760"/>
        </w:tabs>
        <w:ind w:left="5760" w:hanging="360"/>
      </w:pPr>
      <w:rPr>
        <w:rFonts w:ascii="Symbol" w:hAnsi="Symbol" w:hint="default"/>
      </w:rPr>
    </w:lvl>
    <w:lvl w:ilvl="8" w:tplc="FB22F9EA" w:tentative="1">
      <w:start w:val="1"/>
      <w:numFmt w:val="bullet"/>
      <w:lvlText w:val=""/>
      <w:lvlJc w:val="left"/>
      <w:pPr>
        <w:tabs>
          <w:tab w:val="num" w:pos="6480"/>
        </w:tabs>
        <w:ind w:left="6480" w:hanging="360"/>
      </w:pPr>
      <w:rPr>
        <w:rFonts w:ascii="Symbol" w:hAnsi="Symbol" w:hint="default"/>
      </w:rPr>
    </w:lvl>
  </w:abstractNum>
  <w:abstractNum w:abstractNumId="13">
    <w:nsid w:val="5F947DD4"/>
    <w:multiLevelType w:val="hybridMultilevel"/>
    <w:tmpl w:val="0F3E40C0"/>
    <w:lvl w:ilvl="0" w:tplc="8B90BFDA">
      <w:start w:val="1"/>
      <w:numFmt w:val="bullet"/>
      <w:lvlText w:val="•"/>
      <w:lvlJc w:val="left"/>
      <w:pPr>
        <w:tabs>
          <w:tab w:val="num" w:pos="720"/>
        </w:tabs>
        <w:ind w:left="720" w:hanging="360"/>
      </w:pPr>
      <w:rPr>
        <w:rFonts w:ascii="Arial" w:hAnsi="Arial" w:hint="default"/>
      </w:rPr>
    </w:lvl>
    <w:lvl w:ilvl="1" w:tplc="907ECC5A" w:tentative="1">
      <w:start w:val="1"/>
      <w:numFmt w:val="bullet"/>
      <w:lvlText w:val="•"/>
      <w:lvlJc w:val="left"/>
      <w:pPr>
        <w:tabs>
          <w:tab w:val="num" w:pos="1440"/>
        </w:tabs>
        <w:ind w:left="1440" w:hanging="360"/>
      </w:pPr>
      <w:rPr>
        <w:rFonts w:ascii="Arial" w:hAnsi="Arial" w:hint="default"/>
      </w:rPr>
    </w:lvl>
    <w:lvl w:ilvl="2" w:tplc="0FA459B4" w:tentative="1">
      <w:start w:val="1"/>
      <w:numFmt w:val="bullet"/>
      <w:lvlText w:val="•"/>
      <w:lvlJc w:val="left"/>
      <w:pPr>
        <w:tabs>
          <w:tab w:val="num" w:pos="2160"/>
        </w:tabs>
        <w:ind w:left="2160" w:hanging="360"/>
      </w:pPr>
      <w:rPr>
        <w:rFonts w:ascii="Arial" w:hAnsi="Arial" w:hint="default"/>
      </w:rPr>
    </w:lvl>
    <w:lvl w:ilvl="3" w:tplc="D6DC6D76" w:tentative="1">
      <w:start w:val="1"/>
      <w:numFmt w:val="bullet"/>
      <w:lvlText w:val="•"/>
      <w:lvlJc w:val="left"/>
      <w:pPr>
        <w:tabs>
          <w:tab w:val="num" w:pos="2880"/>
        </w:tabs>
        <w:ind w:left="2880" w:hanging="360"/>
      </w:pPr>
      <w:rPr>
        <w:rFonts w:ascii="Arial" w:hAnsi="Arial" w:hint="default"/>
      </w:rPr>
    </w:lvl>
    <w:lvl w:ilvl="4" w:tplc="D6C25912" w:tentative="1">
      <w:start w:val="1"/>
      <w:numFmt w:val="bullet"/>
      <w:lvlText w:val="•"/>
      <w:lvlJc w:val="left"/>
      <w:pPr>
        <w:tabs>
          <w:tab w:val="num" w:pos="3600"/>
        </w:tabs>
        <w:ind w:left="3600" w:hanging="360"/>
      </w:pPr>
      <w:rPr>
        <w:rFonts w:ascii="Arial" w:hAnsi="Arial" w:hint="default"/>
      </w:rPr>
    </w:lvl>
    <w:lvl w:ilvl="5" w:tplc="8FC03088" w:tentative="1">
      <w:start w:val="1"/>
      <w:numFmt w:val="bullet"/>
      <w:lvlText w:val="•"/>
      <w:lvlJc w:val="left"/>
      <w:pPr>
        <w:tabs>
          <w:tab w:val="num" w:pos="4320"/>
        </w:tabs>
        <w:ind w:left="4320" w:hanging="360"/>
      </w:pPr>
      <w:rPr>
        <w:rFonts w:ascii="Arial" w:hAnsi="Arial" w:hint="default"/>
      </w:rPr>
    </w:lvl>
    <w:lvl w:ilvl="6" w:tplc="4E6E641A" w:tentative="1">
      <w:start w:val="1"/>
      <w:numFmt w:val="bullet"/>
      <w:lvlText w:val="•"/>
      <w:lvlJc w:val="left"/>
      <w:pPr>
        <w:tabs>
          <w:tab w:val="num" w:pos="5040"/>
        </w:tabs>
        <w:ind w:left="5040" w:hanging="360"/>
      </w:pPr>
      <w:rPr>
        <w:rFonts w:ascii="Arial" w:hAnsi="Arial" w:hint="default"/>
      </w:rPr>
    </w:lvl>
    <w:lvl w:ilvl="7" w:tplc="A5C611B8" w:tentative="1">
      <w:start w:val="1"/>
      <w:numFmt w:val="bullet"/>
      <w:lvlText w:val="•"/>
      <w:lvlJc w:val="left"/>
      <w:pPr>
        <w:tabs>
          <w:tab w:val="num" w:pos="5760"/>
        </w:tabs>
        <w:ind w:left="5760" w:hanging="360"/>
      </w:pPr>
      <w:rPr>
        <w:rFonts w:ascii="Arial" w:hAnsi="Arial" w:hint="default"/>
      </w:rPr>
    </w:lvl>
    <w:lvl w:ilvl="8" w:tplc="219CB016" w:tentative="1">
      <w:start w:val="1"/>
      <w:numFmt w:val="bullet"/>
      <w:lvlText w:val="•"/>
      <w:lvlJc w:val="left"/>
      <w:pPr>
        <w:tabs>
          <w:tab w:val="num" w:pos="6480"/>
        </w:tabs>
        <w:ind w:left="6480" w:hanging="360"/>
      </w:pPr>
      <w:rPr>
        <w:rFonts w:ascii="Arial" w:hAnsi="Arial" w:hint="default"/>
      </w:rPr>
    </w:lvl>
  </w:abstractNum>
  <w:abstractNum w:abstractNumId="14">
    <w:nsid w:val="613F7E9A"/>
    <w:multiLevelType w:val="hybridMultilevel"/>
    <w:tmpl w:val="76BA2B28"/>
    <w:lvl w:ilvl="0" w:tplc="08090001">
      <w:start w:val="1"/>
      <w:numFmt w:val="bullet"/>
      <w:lvlText w:val=""/>
      <w:lvlJc w:val="left"/>
      <w:pPr>
        <w:tabs>
          <w:tab w:val="num" w:pos="360"/>
        </w:tabs>
        <w:ind w:left="360" w:hanging="360"/>
      </w:pPr>
      <w:rPr>
        <w:rFonts w:ascii="Symbol" w:hAnsi="Symbol" w:hint="default"/>
      </w:rPr>
    </w:lvl>
    <w:lvl w:ilvl="1" w:tplc="F2F417B2">
      <w:start w:val="1024"/>
      <w:numFmt w:val="bullet"/>
      <w:lvlText w:val="–"/>
      <w:lvlJc w:val="left"/>
      <w:pPr>
        <w:tabs>
          <w:tab w:val="num" w:pos="1080"/>
        </w:tabs>
        <w:ind w:left="1080" w:hanging="360"/>
      </w:pPr>
      <w:rPr>
        <w:rFonts w:ascii="Arial" w:hAnsi="Arial" w:hint="default"/>
      </w:rPr>
    </w:lvl>
    <w:lvl w:ilvl="2" w:tplc="8C46E07E" w:tentative="1">
      <w:start w:val="1"/>
      <w:numFmt w:val="bullet"/>
      <w:lvlText w:val="•"/>
      <w:lvlJc w:val="left"/>
      <w:pPr>
        <w:tabs>
          <w:tab w:val="num" w:pos="1800"/>
        </w:tabs>
        <w:ind w:left="1800" w:hanging="360"/>
      </w:pPr>
      <w:rPr>
        <w:rFonts w:ascii="Arial" w:hAnsi="Arial" w:hint="default"/>
      </w:rPr>
    </w:lvl>
    <w:lvl w:ilvl="3" w:tplc="FF3E7FEC" w:tentative="1">
      <w:start w:val="1"/>
      <w:numFmt w:val="bullet"/>
      <w:lvlText w:val="•"/>
      <w:lvlJc w:val="left"/>
      <w:pPr>
        <w:tabs>
          <w:tab w:val="num" w:pos="2520"/>
        </w:tabs>
        <w:ind w:left="2520" w:hanging="360"/>
      </w:pPr>
      <w:rPr>
        <w:rFonts w:ascii="Arial" w:hAnsi="Arial" w:hint="default"/>
      </w:rPr>
    </w:lvl>
    <w:lvl w:ilvl="4" w:tplc="274C0BA4" w:tentative="1">
      <w:start w:val="1"/>
      <w:numFmt w:val="bullet"/>
      <w:lvlText w:val="•"/>
      <w:lvlJc w:val="left"/>
      <w:pPr>
        <w:tabs>
          <w:tab w:val="num" w:pos="3240"/>
        </w:tabs>
        <w:ind w:left="3240" w:hanging="360"/>
      </w:pPr>
      <w:rPr>
        <w:rFonts w:ascii="Arial" w:hAnsi="Arial" w:hint="default"/>
      </w:rPr>
    </w:lvl>
    <w:lvl w:ilvl="5" w:tplc="F3FEE994" w:tentative="1">
      <w:start w:val="1"/>
      <w:numFmt w:val="bullet"/>
      <w:lvlText w:val="•"/>
      <w:lvlJc w:val="left"/>
      <w:pPr>
        <w:tabs>
          <w:tab w:val="num" w:pos="3960"/>
        </w:tabs>
        <w:ind w:left="3960" w:hanging="360"/>
      </w:pPr>
      <w:rPr>
        <w:rFonts w:ascii="Arial" w:hAnsi="Arial" w:hint="default"/>
      </w:rPr>
    </w:lvl>
    <w:lvl w:ilvl="6" w:tplc="8530180E" w:tentative="1">
      <w:start w:val="1"/>
      <w:numFmt w:val="bullet"/>
      <w:lvlText w:val="•"/>
      <w:lvlJc w:val="left"/>
      <w:pPr>
        <w:tabs>
          <w:tab w:val="num" w:pos="4680"/>
        </w:tabs>
        <w:ind w:left="4680" w:hanging="360"/>
      </w:pPr>
      <w:rPr>
        <w:rFonts w:ascii="Arial" w:hAnsi="Arial" w:hint="default"/>
      </w:rPr>
    </w:lvl>
    <w:lvl w:ilvl="7" w:tplc="169CA7BC" w:tentative="1">
      <w:start w:val="1"/>
      <w:numFmt w:val="bullet"/>
      <w:lvlText w:val="•"/>
      <w:lvlJc w:val="left"/>
      <w:pPr>
        <w:tabs>
          <w:tab w:val="num" w:pos="5400"/>
        </w:tabs>
        <w:ind w:left="5400" w:hanging="360"/>
      </w:pPr>
      <w:rPr>
        <w:rFonts w:ascii="Arial" w:hAnsi="Arial" w:hint="default"/>
      </w:rPr>
    </w:lvl>
    <w:lvl w:ilvl="8" w:tplc="42D44EE4" w:tentative="1">
      <w:start w:val="1"/>
      <w:numFmt w:val="bullet"/>
      <w:lvlText w:val="•"/>
      <w:lvlJc w:val="left"/>
      <w:pPr>
        <w:tabs>
          <w:tab w:val="num" w:pos="6120"/>
        </w:tabs>
        <w:ind w:left="6120" w:hanging="360"/>
      </w:pPr>
      <w:rPr>
        <w:rFonts w:ascii="Arial" w:hAnsi="Arial" w:hint="default"/>
      </w:rPr>
    </w:lvl>
  </w:abstractNum>
  <w:abstractNum w:abstractNumId="15">
    <w:nsid w:val="62326875"/>
    <w:multiLevelType w:val="hybridMultilevel"/>
    <w:tmpl w:val="2B560720"/>
    <w:lvl w:ilvl="0" w:tplc="BD723DC8">
      <w:start w:val="1"/>
      <w:numFmt w:val="bullet"/>
      <w:lvlText w:val="•"/>
      <w:lvlJc w:val="left"/>
      <w:pPr>
        <w:tabs>
          <w:tab w:val="num" w:pos="720"/>
        </w:tabs>
        <w:ind w:left="720" w:hanging="360"/>
      </w:pPr>
      <w:rPr>
        <w:rFonts w:ascii="Arial" w:hAnsi="Arial" w:hint="default"/>
      </w:rPr>
    </w:lvl>
    <w:lvl w:ilvl="1" w:tplc="B094BBDC">
      <w:start w:val="540"/>
      <w:numFmt w:val="bullet"/>
      <w:lvlText w:val="–"/>
      <w:lvlJc w:val="left"/>
      <w:pPr>
        <w:tabs>
          <w:tab w:val="num" w:pos="1440"/>
        </w:tabs>
        <w:ind w:left="1440" w:hanging="360"/>
      </w:pPr>
      <w:rPr>
        <w:rFonts w:ascii="Arial" w:hAnsi="Arial" w:hint="default"/>
      </w:rPr>
    </w:lvl>
    <w:lvl w:ilvl="2" w:tplc="9E1C1046" w:tentative="1">
      <w:start w:val="1"/>
      <w:numFmt w:val="bullet"/>
      <w:lvlText w:val="•"/>
      <w:lvlJc w:val="left"/>
      <w:pPr>
        <w:tabs>
          <w:tab w:val="num" w:pos="2160"/>
        </w:tabs>
        <w:ind w:left="2160" w:hanging="360"/>
      </w:pPr>
      <w:rPr>
        <w:rFonts w:ascii="Arial" w:hAnsi="Arial" w:hint="default"/>
      </w:rPr>
    </w:lvl>
    <w:lvl w:ilvl="3" w:tplc="AA76FF76" w:tentative="1">
      <w:start w:val="1"/>
      <w:numFmt w:val="bullet"/>
      <w:lvlText w:val="•"/>
      <w:lvlJc w:val="left"/>
      <w:pPr>
        <w:tabs>
          <w:tab w:val="num" w:pos="2880"/>
        </w:tabs>
        <w:ind w:left="2880" w:hanging="360"/>
      </w:pPr>
      <w:rPr>
        <w:rFonts w:ascii="Arial" w:hAnsi="Arial" w:hint="default"/>
      </w:rPr>
    </w:lvl>
    <w:lvl w:ilvl="4" w:tplc="0D420436" w:tentative="1">
      <w:start w:val="1"/>
      <w:numFmt w:val="bullet"/>
      <w:lvlText w:val="•"/>
      <w:lvlJc w:val="left"/>
      <w:pPr>
        <w:tabs>
          <w:tab w:val="num" w:pos="3600"/>
        </w:tabs>
        <w:ind w:left="3600" w:hanging="360"/>
      </w:pPr>
      <w:rPr>
        <w:rFonts w:ascii="Arial" w:hAnsi="Arial" w:hint="default"/>
      </w:rPr>
    </w:lvl>
    <w:lvl w:ilvl="5" w:tplc="FF38AC48" w:tentative="1">
      <w:start w:val="1"/>
      <w:numFmt w:val="bullet"/>
      <w:lvlText w:val="•"/>
      <w:lvlJc w:val="left"/>
      <w:pPr>
        <w:tabs>
          <w:tab w:val="num" w:pos="4320"/>
        </w:tabs>
        <w:ind w:left="4320" w:hanging="360"/>
      </w:pPr>
      <w:rPr>
        <w:rFonts w:ascii="Arial" w:hAnsi="Arial" w:hint="default"/>
      </w:rPr>
    </w:lvl>
    <w:lvl w:ilvl="6" w:tplc="B2AC1C32" w:tentative="1">
      <w:start w:val="1"/>
      <w:numFmt w:val="bullet"/>
      <w:lvlText w:val="•"/>
      <w:lvlJc w:val="left"/>
      <w:pPr>
        <w:tabs>
          <w:tab w:val="num" w:pos="5040"/>
        </w:tabs>
        <w:ind w:left="5040" w:hanging="360"/>
      </w:pPr>
      <w:rPr>
        <w:rFonts w:ascii="Arial" w:hAnsi="Arial" w:hint="default"/>
      </w:rPr>
    </w:lvl>
    <w:lvl w:ilvl="7" w:tplc="FFB2F0F4" w:tentative="1">
      <w:start w:val="1"/>
      <w:numFmt w:val="bullet"/>
      <w:lvlText w:val="•"/>
      <w:lvlJc w:val="left"/>
      <w:pPr>
        <w:tabs>
          <w:tab w:val="num" w:pos="5760"/>
        </w:tabs>
        <w:ind w:left="5760" w:hanging="360"/>
      </w:pPr>
      <w:rPr>
        <w:rFonts w:ascii="Arial" w:hAnsi="Arial" w:hint="default"/>
      </w:rPr>
    </w:lvl>
    <w:lvl w:ilvl="8" w:tplc="585A01F8" w:tentative="1">
      <w:start w:val="1"/>
      <w:numFmt w:val="bullet"/>
      <w:lvlText w:val="•"/>
      <w:lvlJc w:val="left"/>
      <w:pPr>
        <w:tabs>
          <w:tab w:val="num" w:pos="6480"/>
        </w:tabs>
        <w:ind w:left="6480" w:hanging="360"/>
      </w:pPr>
      <w:rPr>
        <w:rFonts w:ascii="Arial" w:hAnsi="Arial" w:hint="default"/>
      </w:rPr>
    </w:lvl>
  </w:abstractNum>
  <w:abstractNum w:abstractNumId="16">
    <w:nsid w:val="66EA6971"/>
    <w:multiLevelType w:val="hybridMultilevel"/>
    <w:tmpl w:val="E0A24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944C36"/>
    <w:multiLevelType w:val="hybridMultilevel"/>
    <w:tmpl w:val="06AC60F4"/>
    <w:lvl w:ilvl="0" w:tplc="0409001B">
      <w:start w:val="1"/>
      <w:numFmt w:val="lowerRoman"/>
      <w:lvlText w:val="%1."/>
      <w:lvlJc w:val="righ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798C5450"/>
    <w:multiLevelType w:val="hybridMultilevel"/>
    <w:tmpl w:val="764EF75E"/>
    <w:lvl w:ilvl="0" w:tplc="04090001">
      <w:start w:val="1"/>
      <w:numFmt w:val="bullet"/>
      <w:lvlText w:val=""/>
      <w:lvlJc w:val="left"/>
      <w:pPr>
        <w:tabs>
          <w:tab w:val="num" w:pos="360"/>
        </w:tabs>
        <w:ind w:left="360" w:hanging="360"/>
      </w:pPr>
      <w:rPr>
        <w:rFonts w:ascii="Symbol" w:hAnsi="Symbol" w:hint="default"/>
      </w:rPr>
    </w:lvl>
    <w:lvl w:ilvl="1" w:tplc="3CE44AD2">
      <w:start w:val="598"/>
      <w:numFmt w:val="bullet"/>
      <w:lvlText w:val="–"/>
      <w:lvlJc w:val="left"/>
      <w:pPr>
        <w:tabs>
          <w:tab w:val="num" w:pos="1080"/>
        </w:tabs>
        <w:ind w:left="1080" w:hanging="360"/>
      </w:pPr>
      <w:rPr>
        <w:rFonts w:ascii="Arial" w:hAnsi="Arial" w:hint="default"/>
      </w:rPr>
    </w:lvl>
    <w:lvl w:ilvl="2" w:tplc="C5B663EC" w:tentative="1">
      <w:start w:val="1"/>
      <w:numFmt w:val="bullet"/>
      <w:lvlText w:val="•"/>
      <w:lvlJc w:val="left"/>
      <w:pPr>
        <w:tabs>
          <w:tab w:val="num" w:pos="1800"/>
        </w:tabs>
        <w:ind w:left="1800" w:hanging="360"/>
      </w:pPr>
      <w:rPr>
        <w:rFonts w:ascii="Arial" w:hAnsi="Arial" w:hint="default"/>
      </w:rPr>
    </w:lvl>
    <w:lvl w:ilvl="3" w:tplc="EA4AC1A2" w:tentative="1">
      <w:start w:val="1"/>
      <w:numFmt w:val="bullet"/>
      <w:lvlText w:val="•"/>
      <w:lvlJc w:val="left"/>
      <w:pPr>
        <w:tabs>
          <w:tab w:val="num" w:pos="2520"/>
        </w:tabs>
        <w:ind w:left="2520" w:hanging="360"/>
      </w:pPr>
      <w:rPr>
        <w:rFonts w:ascii="Arial" w:hAnsi="Arial" w:hint="default"/>
      </w:rPr>
    </w:lvl>
    <w:lvl w:ilvl="4" w:tplc="EC42550C" w:tentative="1">
      <w:start w:val="1"/>
      <w:numFmt w:val="bullet"/>
      <w:lvlText w:val="•"/>
      <w:lvlJc w:val="left"/>
      <w:pPr>
        <w:tabs>
          <w:tab w:val="num" w:pos="3240"/>
        </w:tabs>
        <w:ind w:left="3240" w:hanging="360"/>
      </w:pPr>
      <w:rPr>
        <w:rFonts w:ascii="Arial" w:hAnsi="Arial" w:hint="default"/>
      </w:rPr>
    </w:lvl>
    <w:lvl w:ilvl="5" w:tplc="01D6D8F2" w:tentative="1">
      <w:start w:val="1"/>
      <w:numFmt w:val="bullet"/>
      <w:lvlText w:val="•"/>
      <w:lvlJc w:val="left"/>
      <w:pPr>
        <w:tabs>
          <w:tab w:val="num" w:pos="3960"/>
        </w:tabs>
        <w:ind w:left="3960" w:hanging="360"/>
      </w:pPr>
      <w:rPr>
        <w:rFonts w:ascii="Arial" w:hAnsi="Arial" w:hint="default"/>
      </w:rPr>
    </w:lvl>
    <w:lvl w:ilvl="6" w:tplc="538468B2" w:tentative="1">
      <w:start w:val="1"/>
      <w:numFmt w:val="bullet"/>
      <w:lvlText w:val="•"/>
      <w:lvlJc w:val="left"/>
      <w:pPr>
        <w:tabs>
          <w:tab w:val="num" w:pos="4680"/>
        </w:tabs>
        <w:ind w:left="4680" w:hanging="360"/>
      </w:pPr>
      <w:rPr>
        <w:rFonts w:ascii="Arial" w:hAnsi="Arial" w:hint="default"/>
      </w:rPr>
    </w:lvl>
    <w:lvl w:ilvl="7" w:tplc="F4CAA80C" w:tentative="1">
      <w:start w:val="1"/>
      <w:numFmt w:val="bullet"/>
      <w:lvlText w:val="•"/>
      <w:lvlJc w:val="left"/>
      <w:pPr>
        <w:tabs>
          <w:tab w:val="num" w:pos="5400"/>
        </w:tabs>
        <w:ind w:left="5400" w:hanging="360"/>
      </w:pPr>
      <w:rPr>
        <w:rFonts w:ascii="Arial" w:hAnsi="Arial" w:hint="default"/>
      </w:rPr>
    </w:lvl>
    <w:lvl w:ilvl="8" w:tplc="4C7232BE" w:tentative="1">
      <w:start w:val="1"/>
      <w:numFmt w:val="bullet"/>
      <w:lvlText w:val="•"/>
      <w:lvlJc w:val="left"/>
      <w:pPr>
        <w:tabs>
          <w:tab w:val="num" w:pos="6120"/>
        </w:tabs>
        <w:ind w:left="6120" w:hanging="360"/>
      </w:pPr>
      <w:rPr>
        <w:rFonts w:ascii="Arial" w:hAnsi="Arial" w:hint="default"/>
      </w:rPr>
    </w:lvl>
  </w:abstractNum>
  <w:abstractNum w:abstractNumId="19">
    <w:nsid w:val="7D893DDF"/>
    <w:multiLevelType w:val="hybridMultilevel"/>
    <w:tmpl w:val="BF62C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7"/>
  </w:num>
  <w:num w:numId="4">
    <w:abstractNumId w:val="7"/>
  </w:num>
  <w:num w:numId="5">
    <w:abstractNumId w:val="14"/>
  </w:num>
  <w:num w:numId="6">
    <w:abstractNumId w:val="10"/>
  </w:num>
  <w:num w:numId="7">
    <w:abstractNumId w:val="1"/>
  </w:num>
  <w:num w:numId="8">
    <w:abstractNumId w:val="18"/>
  </w:num>
  <w:num w:numId="9">
    <w:abstractNumId w:val="5"/>
  </w:num>
  <w:num w:numId="10">
    <w:abstractNumId w:val="16"/>
  </w:num>
  <w:num w:numId="11">
    <w:abstractNumId w:val="19"/>
  </w:num>
  <w:num w:numId="12">
    <w:abstractNumId w:val="15"/>
  </w:num>
  <w:num w:numId="13">
    <w:abstractNumId w:val="8"/>
  </w:num>
  <w:num w:numId="14">
    <w:abstractNumId w:val="12"/>
  </w:num>
  <w:num w:numId="15">
    <w:abstractNumId w:val="3"/>
  </w:num>
  <w:num w:numId="16">
    <w:abstractNumId w:val="9"/>
  </w:num>
  <w:num w:numId="17">
    <w:abstractNumId w:val="6"/>
  </w:num>
  <w:num w:numId="18">
    <w:abstractNumId w:val="11"/>
  </w:num>
  <w:num w:numId="19">
    <w:abstractNumId w:val="13"/>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2"/>
  </w:compat>
  <w:rsids>
    <w:rsidRoot w:val="00B75D5E"/>
    <w:rsid w:val="000115B6"/>
    <w:rsid w:val="00015FAA"/>
    <w:rsid w:val="00016ACE"/>
    <w:rsid w:val="00024371"/>
    <w:rsid w:val="000268B1"/>
    <w:rsid w:val="00030306"/>
    <w:rsid w:val="00032A90"/>
    <w:rsid w:val="00034A66"/>
    <w:rsid w:val="00051D2D"/>
    <w:rsid w:val="00052CB4"/>
    <w:rsid w:val="00053A60"/>
    <w:rsid w:val="00057902"/>
    <w:rsid w:val="00057C53"/>
    <w:rsid w:val="0006130A"/>
    <w:rsid w:val="00062992"/>
    <w:rsid w:val="000660E7"/>
    <w:rsid w:val="00067621"/>
    <w:rsid w:val="00070BBA"/>
    <w:rsid w:val="00074A20"/>
    <w:rsid w:val="00082903"/>
    <w:rsid w:val="00083717"/>
    <w:rsid w:val="000846CE"/>
    <w:rsid w:val="00093819"/>
    <w:rsid w:val="00096409"/>
    <w:rsid w:val="000A2A9A"/>
    <w:rsid w:val="000B2BEC"/>
    <w:rsid w:val="000B4B0A"/>
    <w:rsid w:val="000D0EE2"/>
    <w:rsid w:val="000D3809"/>
    <w:rsid w:val="000D4415"/>
    <w:rsid w:val="000D54F4"/>
    <w:rsid w:val="000E1BEA"/>
    <w:rsid w:val="000E28FD"/>
    <w:rsid w:val="000E3499"/>
    <w:rsid w:val="000E527A"/>
    <w:rsid w:val="000E57D6"/>
    <w:rsid w:val="000F3ABF"/>
    <w:rsid w:val="000F6318"/>
    <w:rsid w:val="001026FF"/>
    <w:rsid w:val="00112BDE"/>
    <w:rsid w:val="001141FD"/>
    <w:rsid w:val="00123C69"/>
    <w:rsid w:val="00135916"/>
    <w:rsid w:val="00140881"/>
    <w:rsid w:val="0014145F"/>
    <w:rsid w:val="001472E7"/>
    <w:rsid w:val="00150C86"/>
    <w:rsid w:val="0015103F"/>
    <w:rsid w:val="00151A4E"/>
    <w:rsid w:val="00151BA1"/>
    <w:rsid w:val="00152AEA"/>
    <w:rsid w:val="0015344C"/>
    <w:rsid w:val="00153536"/>
    <w:rsid w:val="00154FCA"/>
    <w:rsid w:val="00155AEE"/>
    <w:rsid w:val="00161682"/>
    <w:rsid w:val="00161931"/>
    <w:rsid w:val="00164010"/>
    <w:rsid w:val="00165665"/>
    <w:rsid w:val="001718FC"/>
    <w:rsid w:val="00177459"/>
    <w:rsid w:val="0018699E"/>
    <w:rsid w:val="00191A92"/>
    <w:rsid w:val="0019787B"/>
    <w:rsid w:val="001B368C"/>
    <w:rsid w:val="001B407F"/>
    <w:rsid w:val="001B42FD"/>
    <w:rsid w:val="001B4547"/>
    <w:rsid w:val="001B70ED"/>
    <w:rsid w:val="001C4028"/>
    <w:rsid w:val="001D2549"/>
    <w:rsid w:val="001D5EC6"/>
    <w:rsid w:val="001D6284"/>
    <w:rsid w:val="001D7CC7"/>
    <w:rsid w:val="001E2480"/>
    <w:rsid w:val="001E3353"/>
    <w:rsid w:val="001E5D73"/>
    <w:rsid w:val="001F2012"/>
    <w:rsid w:val="001F28A4"/>
    <w:rsid w:val="001F7A09"/>
    <w:rsid w:val="0020363D"/>
    <w:rsid w:val="00207157"/>
    <w:rsid w:val="002102CC"/>
    <w:rsid w:val="002137F5"/>
    <w:rsid w:val="00214750"/>
    <w:rsid w:val="0022005E"/>
    <w:rsid w:val="00220E91"/>
    <w:rsid w:val="00225D97"/>
    <w:rsid w:val="00232C9A"/>
    <w:rsid w:val="00250DEB"/>
    <w:rsid w:val="00255B54"/>
    <w:rsid w:val="00262072"/>
    <w:rsid w:val="0026453E"/>
    <w:rsid w:val="00265549"/>
    <w:rsid w:val="00270F40"/>
    <w:rsid w:val="00276226"/>
    <w:rsid w:val="002779EB"/>
    <w:rsid w:val="002806D6"/>
    <w:rsid w:val="0028140E"/>
    <w:rsid w:val="002835EC"/>
    <w:rsid w:val="00287427"/>
    <w:rsid w:val="0029084A"/>
    <w:rsid w:val="002946A6"/>
    <w:rsid w:val="002B2B76"/>
    <w:rsid w:val="002B68DA"/>
    <w:rsid w:val="002C6318"/>
    <w:rsid w:val="002C78BC"/>
    <w:rsid w:val="002D2A47"/>
    <w:rsid w:val="002D327E"/>
    <w:rsid w:val="002D765E"/>
    <w:rsid w:val="002E45F2"/>
    <w:rsid w:val="002E5B07"/>
    <w:rsid w:val="002E604D"/>
    <w:rsid w:val="002E7373"/>
    <w:rsid w:val="002E73D3"/>
    <w:rsid w:val="002E7EF1"/>
    <w:rsid w:val="002F31C2"/>
    <w:rsid w:val="002F5B49"/>
    <w:rsid w:val="003003BA"/>
    <w:rsid w:val="00301463"/>
    <w:rsid w:val="00305A9B"/>
    <w:rsid w:val="0030606C"/>
    <w:rsid w:val="00306307"/>
    <w:rsid w:val="00313B5B"/>
    <w:rsid w:val="0032242E"/>
    <w:rsid w:val="00326A3E"/>
    <w:rsid w:val="003324E7"/>
    <w:rsid w:val="00332960"/>
    <w:rsid w:val="003412C6"/>
    <w:rsid w:val="003422D4"/>
    <w:rsid w:val="003424C1"/>
    <w:rsid w:val="00344C64"/>
    <w:rsid w:val="00352A54"/>
    <w:rsid w:val="00354DDF"/>
    <w:rsid w:val="003569D2"/>
    <w:rsid w:val="00360693"/>
    <w:rsid w:val="003635FD"/>
    <w:rsid w:val="00367D51"/>
    <w:rsid w:val="00370789"/>
    <w:rsid w:val="00371373"/>
    <w:rsid w:val="0037743E"/>
    <w:rsid w:val="00385A99"/>
    <w:rsid w:val="00391BE1"/>
    <w:rsid w:val="00393ABE"/>
    <w:rsid w:val="00393FFF"/>
    <w:rsid w:val="00394F4B"/>
    <w:rsid w:val="00397B89"/>
    <w:rsid w:val="003A4930"/>
    <w:rsid w:val="003A575A"/>
    <w:rsid w:val="003A63C5"/>
    <w:rsid w:val="003B5B8E"/>
    <w:rsid w:val="003C2B35"/>
    <w:rsid w:val="003C52DD"/>
    <w:rsid w:val="003C53E9"/>
    <w:rsid w:val="003C557B"/>
    <w:rsid w:val="003D072E"/>
    <w:rsid w:val="003D1A34"/>
    <w:rsid w:val="003D2C10"/>
    <w:rsid w:val="003D6434"/>
    <w:rsid w:val="003E3365"/>
    <w:rsid w:val="003E7093"/>
    <w:rsid w:val="00402043"/>
    <w:rsid w:val="004022EC"/>
    <w:rsid w:val="00403F82"/>
    <w:rsid w:val="00405141"/>
    <w:rsid w:val="0040796C"/>
    <w:rsid w:val="00412DF2"/>
    <w:rsid w:val="00413B80"/>
    <w:rsid w:val="00423D5E"/>
    <w:rsid w:val="00427787"/>
    <w:rsid w:val="00427FEC"/>
    <w:rsid w:val="00441C7E"/>
    <w:rsid w:val="00442B77"/>
    <w:rsid w:val="00454491"/>
    <w:rsid w:val="00454536"/>
    <w:rsid w:val="00460C82"/>
    <w:rsid w:val="004612C3"/>
    <w:rsid w:val="0046481A"/>
    <w:rsid w:val="00481C2A"/>
    <w:rsid w:val="0048223C"/>
    <w:rsid w:val="0049144F"/>
    <w:rsid w:val="004A1546"/>
    <w:rsid w:val="004A2732"/>
    <w:rsid w:val="004A6D68"/>
    <w:rsid w:val="004B6E0C"/>
    <w:rsid w:val="004B7D99"/>
    <w:rsid w:val="004C0BF5"/>
    <w:rsid w:val="004C3029"/>
    <w:rsid w:val="004C3914"/>
    <w:rsid w:val="004E0B14"/>
    <w:rsid w:val="004E25CF"/>
    <w:rsid w:val="004E5446"/>
    <w:rsid w:val="004F265A"/>
    <w:rsid w:val="004F2A1D"/>
    <w:rsid w:val="004F5DB3"/>
    <w:rsid w:val="00503802"/>
    <w:rsid w:val="00504C05"/>
    <w:rsid w:val="0050590B"/>
    <w:rsid w:val="00506C77"/>
    <w:rsid w:val="005107E9"/>
    <w:rsid w:val="00515D98"/>
    <w:rsid w:val="00520669"/>
    <w:rsid w:val="0052500A"/>
    <w:rsid w:val="005271E9"/>
    <w:rsid w:val="0053477E"/>
    <w:rsid w:val="005371C9"/>
    <w:rsid w:val="00540D80"/>
    <w:rsid w:val="005428A7"/>
    <w:rsid w:val="005435CE"/>
    <w:rsid w:val="005440E7"/>
    <w:rsid w:val="00547D52"/>
    <w:rsid w:val="00556D74"/>
    <w:rsid w:val="005779BE"/>
    <w:rsid w:val="005844E3"/>
    <w:rsid w:val="005864BD"/>
    <w:rsid w:val="005909C8"/>
    <w:rsid w:val="00597262"/>
    <w:rsid w:val="00597DD3"/>
    <w:rsid w:val="005A2AC3"/>
    <w:rsid w:val="005B615F"/>
    <w:rsid w:val="005B7448"/>
    <w:rsid w:val="005B7F0E"/>
    <w:rsid w:val="005C06A6"/>
    <w:rsid w:val="005D0C3F"/>
    <w:rsid w:val="005D1294"/>
    <w:rsid w:val="005D2D3C"/>
    <w:rsid w:val="005D2E65"/>
    <w:rsid w:val="005D34A9"/>
    <w:rsid w:val="005E24F7"/>
    <w:rsid w:val="005F0DA0"/>
    <w:rsid w:val="005F6709"/>
    <w:rsid w:val="005F6AF4"/>
    <w:rsid w:val="0060121B"/>
    <w:rsid w:val="00605EF4"/>
    <w:rsid w:val="006103AA"/>
    <w:rsid w:val="00611B07"/>
    <w:rsid w:val="00616B76"/>
    <w:rsid w:val="00617F46"/>
    <w:rsid w:val="00625C94"/>
    <w:rsid w:val="00641DF8"/>
    <w:rsid w:val="00645634"/>
    <w:rsid w:val="00651200"/>
    <w:rsid w:val="006555D0"/>
    <w:rsid w:val="006560C3"/>
    <w:rsid w:val="00662C6C"/>
    <w:rsid w:val="00663023"/>
    <w:rsid w:val="0066492D"/>
    <w:rsid w:val="0066592B"/>
    <w:rsid w:val="00670A95"/>
    <w:rsid w:val="00674D2C"/>
    <w:rsid w:val="00681A7B"/>
    <w:rsid w:val="006845B5"/>
    <w:rsid w:val="00690999"/>
    <w:rsid w:val="0069114E"/>
    <w:rsid w:val="00693E9F"/>
    <w:rsid w:val="00696CB9"/>
    <w:rsid w:val="00697220"/>
    <w:rsid w:val="006A5905"/>
    <w:rsid w:val="006B029D"/>
    <w:rsid w:val="006B0516"/>
    <w:rsid w:val="006B07E6"/>
    <w:rsid w:val="006B0CC0"/>
    <w:rsid w:val="006C1FD0"/>
    <w:rsid w:val="006C3040"/>
    <w:rsid w:val="006C4F77"/>
    <w:rsid w:val="006C58CD"/>
    <w:rsid w:val="006C6397"/>
    <w:rsid w:val="006D0112"/>
    <w:rsid w:val="006D1F7B"/>
    <w:rsid w:val="006E2EF7"/>
    <w:rsid w:val="006E5F3E"/>
    <w:rsid w:val="006F07FD"/>
    <w:rsid w:val="006F69A8"/>
    <w:rsid w:val="00703D70"/>
    <w:rsid w:val="00705510"/>
    <w:rsid w:val="00705910"/>
    <w:rsid w:val="0070662B"/>
    <w:rsid w:val="0071438A"/>
    <w:rsid w:val="00714564"/>
    <w:rsid w:val="00715102"/>
    <w:rsid w:val="00717913"/>
    <w:rsid w:val="00720D38"/>
    <w:rsid w:val="007238E0"/>
    <w:rsid w:val="00724300"/>
    <w:rsid w:val="007350CE"/>
    <w:rsid w:val="00736318"/>
    <w:rsid w:val="00754397"/>
    <w:rsid w:val="00761218"/>
    <w:rsid w:val="00762D1E"/>
    <w:rsid w:val="00766756"/>
    <w:rsid w:val="00773A58"/>
    <w:rsid w:val="0077785E"/>
    <w:rsid w:val="0078207B"/>
    <w:rsid w:val="007824CD"/>
    <w:rsid w:val="00787465"/>
    <w:rsid w:val="00792C30"/>
    <w:rsid w:val="007A06EE"/>
    <w:rsid w:val="007A2C18"/>
    <w:rsid w:val="007A33DC"/>
    <w:rsid w:val="007A5A79"/>
    <w:rsid w:val="007B1A5A"/>
    <w:rsid w:val="007B1CA6"/>
    <w:rsid w:val="007B6CAB"/>
    <w:rsid w:val="007C0DC5"/>
    <w:rsid w:val="007D13A4"/>
    <w:rsid w:val="007D1CB4"/>
    <w:rsid w:val="007D1D1F"/>
    <w:rsid w:val="007E15C7"/>
    <w:rsid w:val="007E2983"/>
    <w:rsid w:val="007E2C9F"/>
    <w:rsid w:val="007E6C92"/>
    <w:rsid w:val="007F27DB"/>
    <w:rsid w:val="007F29FF"/>
    <w:rsid w:val="007F65AA"/>
    <w:rsid w:val="00801CB2"/>
    <w:rsid w:val="00802277"/>
    <w:rsid w:val="00812436"/>
    <w:rsid w:val="00832CA6"/>
    <w:rsid w:val="008332F0"/>
    <w:rsid w:val="00836922"/>
    <w:rsid w:val="00843CE8"/>
    <w:rsid w:val="008462A6"/>
    <w:rsid w:val="00855449"/>
    <w:rsid w:val="008576A7"/>
    <w:rsid w:val="008664BC"/>
    <w:rsid w:val="008706F3"/>
    <w:rsid w:val="00882BD2"/>
    <w:rsid w:val="00884EFA"/>
    <w:rsid w:val="00894A26"/>
    <w:rsid w:val="008A01FD"/>
    <w:rsid w:val="008B2A5A"/>
    <w:rsid w:val="008D56A4"/>
    <w:rsid w:val="008D594B"/>
    <w:rsid w:val="008E3AAA"/>
    <w:rsid w:val="008E4A7B"/>
    <w:rsid w:val="008E60EB"/>
    <w:rsid w:val="008F1FF4"/>
    <w:rsid w:val="008F4EC3"/>
    <w:rsid w:val="008F5E79"/>
    <w:rsid w:val="008F7442"/>
    <w:rsid w:val="00903946"/>
    <w:rsid w:val="00905F7A"/>
    <w:rsid w:val="00911C83"/>
    <w:rsid w:val="009130A0"/>
    <w:rsid w:val="00915142"/>
    <w:rsid w:val="00927148"/>
    <w:rsid w:val="00927DA5"/>
    <w:rsid w:val="00927E8A"/>
    <w:rsid w:val="00934C2E"/>
    <w:rsid w:val="009530ED"/>
    <w:rsid w:val="00953735"/>
    <w:rsid w:val="00956DBA"/>
    <w:rsid w:val="00963151"/>
    <w:rsid w:val="00963DEA"/>
    <w:rsid w:val="0096572C"/>
    <w:rsid w:val="00971808"/>
    <w:rsid w:val="00972F44"/>
    <w:rsid w:val="00973EE7"/>
    <w:rsid w:val="0099289D"/>
    <w:rsid w:val="00994E6C"/>
    <w:rsid w:val="009B08C8"/>
    <w:rsid w:val="009B15A2"/>
    <w:rsid w:val="009B1F98"/>
    <w:rsid w:val="009B277E"/>
    <w:rsid w:val="009B52F7"/>
    <w:rsid w:val="009B6BC1"/>
    <w:rsid w:val="009C0B8F"/>
    <w:rsid w:val="009C5D88"/>
    <w:rsid w:val="009D0DB8"/>
    <w:rsid w:val="009D1438"/>
    <w:rsid w:val="009D79D7"/>
    <w:rsid w:val="009E24BD"/>
    <w:rsid w:val="009E3BCE"/>
    <w:rsid w:val="009E40CC"/>
    <w:rsid w:val="009F2ACD"/>
    <w:rsid w:val="00A021EF"/>
    <w:rsid w:val="00A038DE"/>
    <w:rsid w:val="00A045D8"/>
    <w:rsid w:val="00A05115"/>
    <w:rsid w:val="00A06B28"/>
    <w:rsid w:val="00A1084A"/>
    <w:rsid w:val="00A10853"/>
    <w:rsid w:val="00A27863"/>
    <w:rsid w:val="00A37D34"/>
    <w:rsid w:val="00A42F5A"/>
    <w:rsid w:val="00A45AC9"/>
    <w:rsid w:val="00A467A7"/>
    <w:rsid w:val="00A63EBA"/>
    <w:rsid w:val="00A65635"/>
    <w:rsid w:val="00A65FF9"/>
    <w:rsid w:val="00A67CE3"/>
    <w:rsid w:val="00A70561"/>
    <w:rsid w:val="00A74134"/>
    <w:rsid w:val="00AA295D"/>
    <w:rsid w:val="00AA7AFF"/>
    <w:rsid w:val="00AB01EB"/>
    <w:rsid w:val="00AB09BA"/>
    <w:rsid w:val="00AB1165"/>
    <w:rsid w:val="00AB1310"/>
    <w:rsid w:val="00AB3B83"/>
    <w:rsid w:val="00AB696B"/>
    <w:rsid w:val="00AB7D2E"/>
    <w:rsid w:val="00AC1304"/>
    <w:rsid w:val="00AC7378"/>
    <w:rsid w:val="00AC79F0"/>
    <w:rsid w:val="00AD0058"/>
    <w:rsid w:val="00AD08F4"/>
    <w:rsid w:val="00AD20D8"/>
    <w:rsid w:val="00AD3189"/>
    <w:rsid w:val="00AE14CA"/>
    <w:rsid w:val="00AE346E"/>
    <w:rsid w:val="00AE4B12"/>
    <w:rsid w:val="00AF3A93"/>
    <w:rsid w:val="00B20687"/>
    <w:rsid w:val="00B209F5"/>
    <w:rsid w:val="00B216A3"/>
    <w:rsid w:val="00B229FB"/>
    <w:rsid w:val="00B305B6"/>
    <w:rsid w:val="00B34E3A"/>
    <w:rsid w:val="00B3733A"/>
    <w:rsid w:val="00B37990"/>
    <w:rsid w:val="00B417F1"/>
    <w:rsid w:val="00B45672"/>
    <w:rsid w:val="00B45B22"/>
    <w:rsid w:val="00B576E2"/>
    <w:rsid w:val="00B63946"/>
    <w:rsid w:val="00B63C88"/>
    <w:rsid w:val="00B66693"/>
    <w:rsid w:val="00B723CD"/>
    <w:rsid w:val="00B7265A"/>
    <w:rsid w:val="00B75D5E"/>
    <w:rsid w:val="00B76D45"/>
    <w:rsid w:val="00B8068E"/>
    <w:rsid w:val="00B82BF2"/>
    <w:rsid w:val="00B83931"/>
    <w:rsid w:val="00B94B8A"/>
    <w:rsid w:val="00BA1549"/>
    <w:rsid w:val="00BA273E"/>
    <w:rsid w:val="00BA392F"/>
    <w:rsid w:val="00BC06FB"/>
    <w:rsid w:val="00BC515F"/>
    <w:rsid w:val="00BC6C9C"/>
    <w:rsid w:val="00BC7771"/>
    <w:rsid w:val="00BD0808"/>
    <w:rsid w:val="00BE1630"/>
    <w:rsid w:val="00BF0685"/>
    <w:rsid w:val="00BF19A2"/>
    <w:rsid w:val="00BF5164"/>
    <w:rsid w:val="00C044C9"/>
    <w:rsid w:val="00C059D4"/>
    <w:rsid w:val="00C05F42"/>
    <w:rsid w:val="00C1436E"/>
    <w:rsid w:val="00C150B1"/>
    <w:rsid w:val="00C17880"/>
    <w:rsid w:val="00C24453"/>
    <w:rsid w:val="00C247C3"/>
    <w:rsid w:val="00C37A18"/>
    <w:rsid w:val="00C44624"/>
    <w:rsid w:val="00C53798"/>
    <w:rsid w:val="00C5636A"/>
    <w:rsid w:val="00C56644"/>
    <w:rsid w:val="00C56AB3"/>
    <w:rsid w:val="00C57A7B"/>
    <w:rsid w:val="00C61C80"/>
    <w:rsid w:val="00C6372B"/>
    <w:rsid w:val="00C64383"/>
    <w:rsid w:val="00C7215C"/>
    <w:rsid w:val="00C747C5"/>
    <w:rsid w:val="00C814D8"/>
    <w:rsid w:val="00C87E1B"/>
    <w:rsid w:val="00C95829"/>
    <w:rsid w:val="00CA25C4"/>
    <w:rsid w:val="00CB217F"/>
    <w:rsid w:val="00CB3F47"/>
    <w:rsid w:val="00CC1D4A"/>
    <w:rsid w:val="00CC1DFF"/>
    <w:rsid w:val="00CC5379"/>
    <w:rsid w:val="00CD2555"/>
    <w:rsid w:val="00CD3494"/>
    <w:rsid w:val="00CE0899"/>
    <w:rsid w:val="00CE159B"/>
    <w:rsid w:val="00CE6A5D"/>
    <w:rsid w:val="00CF1DC2"/>
    <w:rsid w:val="00CF3EE7"/>
    <w:rsid w:val="00D0349F"/>
    <w:rsid w:val="00D119F0"/>
    <w:rsid w:val="00D207E9"/>
    <w:rsid w:val="00D30259"/>
    <w:rsid w:val="00D322BC"/>
    <w:rsid w:val="00D43D83"/>
    <w:rsid w:val="00D521BA"/>
    <w:rsid w:val="00D550FB"/>
    <w:rsid w:val="00D56B89"/>
    <w:rsid w:val="00D571E1"/>
    <w:rsid w:val="00D616CA"/>
    <w:rsid w:val="00D61733"/>
    <w:rsid w:val="00D81E7C"/>
    <w:rsid w:val="00DB0A81"/>
    <w:rsid w:val="00DB103D"/>
    <w:rsid w:val="00DE6CB5"/>
    <w:rsid w:val="00DE79DC"/>
    <w:rsid w:val="00DF166B"/>
    <w:rsid w:val="00E16509"/>
    <w:rsid w:val="00E172F3"/>
    <w:rsid w:val="00E2154B"/>
    <w:rsid w:val="00E21812"/>
    <w:rsid w:val="00E234B3"/>
    <w:rsid w:val="00E24FB9"/>
    <w:rsid w:val="00E25B78"/>
    <w:rsid w:val="00E3145A"/>
    <w:rsid w:val="00E35CDD"/>
    <w:rsid w:val="00E42478"/>
    <w:rsid w:val="00E458CE"/>
    <w:rsid w:val="00E46941"/>
    <w:rsid w:val="00E47E1F"/>
    <w:rsid w:val="00E540D3"/>
    <w:rsid w:val="00E54895"/>
    <w:rsid w:val="00E63445"/>
    <w:rsid w:val="00E711B2"/>
    <w:rsid w:val="00E71A03"/>
    <w:rsid w:val="00E74504"/>
    <w:rsid w:val="00E86E9C"/>
    <w:rsid w:val="00E96750"/>
    <w:rsid w:val="00EA0889"/>
    <w:rsid w:val="00EA2E45"/>
    <w:rsid w:val="00EA55BA"/>
    <w:rsid w:val="00EA7230"/>
    <w:rsid w:val="00EB1E89"/>
    <w:rsid w:val="00EB6123"/>
    <w:rsid w:val="00EC74E3"/>
    <w:rsid w:val="00ED06EB"/>
    <w:rsid w:val="00ED1408"/>
    <w:rsid w:val="00ED3A7B"/>
    <w:rsid w:val="00ED4BA1"/>
    <w:rsid w:val="00EE0D28"/>
    <w:rsid w:val="00EE338E"/>
    <w:rsid w:val="00EF0066"/>
    <w:rsid w:val="00EF26F6"/>
    <w:rsid w:val="00F042D6"/>
    <w:rsid w:val="00F13185"/>
    <w:rsid w:val="00F13AFC"/>
    <w:rsid w:val="00F1763A"/>
    <w:rsid w:val="00F226C2"/>
    <w:rsid w:val="00F24DF4"/>
    <w:rsid w:val="00F31FBC"/>
    <w:rsid w:val="00F33563"/>
    <w:rsid w:val="00F36AF2"/>
    <w:rsid w:val="00F37890"/>
    <w:rsid w:val="00F4797F"/>
    <w:rsid w:val="00F50A9B"/>
    <w:rsid w:val="00F56917"/>
    <w:rsid w:val="00F64DFD"/>
    <w:rsid w:val="00F65D37"/>
    <w:rsid w:val="00F66214"/>
    <w:rsid w:val="00F67878"/>
    <w:rsid w:val="00F7236F"/>
    <w:rsid w:val="00F734A0"/>
    <w:rsid w:val="00F7565A"/>
    <w:rsid w:val="00F95B93"/>
    <w:rsid w:val="00FA39CE"/>
    <w:rsid w:val="00FA4B60"/>
    <w:rsid w:val="00FA4C9D"/>
    <w:rsid w:val="00FA5D50"/>
    <w:rsid w:val="00FB2D8E"/>
    <w:rsid w:val="00FD29E3"/>
    <w:rsid w:val="00FD2A21"/>
    <w:rsid w:val="00FD7AC5"/>
    <w:rsid w:val="00FE0571"/>
    <w:rsid w:val="00FF0111"/>
    <w:rsid w:val="00FF0E98"/>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1C4028"/>
    <w:pPr>
      <w:tabs>
        <w:tab w:val="left" w:pos="360"/>
      </w:tabs>
      <w:ind w:left="360" w:hanging="360"/>
    </w:pPr>
    <w:rPr>
      <w:rFonts w:ascii="Times New Roman" w:hAnsi="Times New Roman"/>
      <w:szCs w:val="20"/>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1"/>
      </w:numPr>
      <w:jc w:val="both"/>
    </w:pPr>
    <w:rPr>
      <w:szCs w:val="24"/>
      <w:lang w:val="en-GB"/>
    </w:rPr>
  </w:style>
  <w:style w:type="character" w:customStyle="1" w:styleId="ReferenceTextCharChar">
    <w:name w:val="Reference Text Char Char"/>
    <w:basedOn w:val="DefaultParagraphFont"/>
    <w:link w:val="ReferenceTextChar"/>
    <w:rsid w:val="001C4028"/>
    <w:rPr>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paragraph" w:styleId="ListParagraph">
    <w:name w:val="List Paragraph"/>
    <w:basedOn w:val="Normal"/>
    <w:uiPriority w:val="34"/>
    <w:qFormat/>
    <w:rsid w:val="00177459"/>
    <w:pPr>
      <w:ind w:left="720"/>
      <w:contextualSpacing/>
    </w:pPr>
  </w:style>
  <w:style w:type="paragraph" w:styleId="Header">
    <w:name w:val="header"/>
    <w:basedOn w:val="Normal"/>
    <w:link w:val="HeaderChar"/>
    <w:uiPriority w:val="99"/>
    <w:semiHidden/>
    <w:unhideWhenUsed/>
    <w:rsid w:val="00032A90"/>
    <w:pPr>
      <w:tabs>
        <w:tab w:val="center" w:pos="4513"/>
        <w:tab w:val="right" w:pos="9026"/>
      </w:tabs>
    </w:pPr>
  </w:style>
  <w:style w:type="character" w:customStyle="1" w:styleId="HeaderChar">
    <w:name w:val="Header Char"/>
    <w:basedOn w:val="DefaultParagraphFont"/>
    <w:link w:val="Header"/>
    <w:uiPriority w:val="99"/>
    <w:semiHidden/>
    <w:rsid w:val="00032A90"/>
    <w:rPr>
      <w:rFonts w:ascii="Times" w:hAnsi="Times"/>
      <w:szCs w:val="24"/>
      <w:lang w:val="en-GB"/>
    </w:rPr>
  </w:style>
  <w:style w:type="paragraph" w:styleId="Footer">
    <w:name w:val="footer"/>
    <w:basedOn w:val="Normal"/>
    <w:link w:val="FooterChar"/>
    <w:uiPriority w:val="99"/>
    <w:semiHidden/>
    <w:unhideWhenUsed/>
    <w:rsid w:val="00032A90"/>
    <w:pPr>
      <w:tabs>
        <w:tab w:val="center" w:pos="4513"/>
        <w:tab w:val="right" w:pos="9026"/>
      </w:tabs>
    </w:pPr>
  </w:style>
  <w:style w:type="character" w:customStyle="1" w:styleId="FooterChar">
    <w:name w:val="Footer Char"/>
    <w:basedOn w:val="DefaultParagraphFont"/>
    <w:link w:val="Footer"/>
    <w:uiPriority w:val="99"/>
    <w:semiHidden/>
    <w:rsid w:val="00032A90"/>
    <w:rPr>
      <w:rFonts w:ascii="Times" w:hAnsi="Times"/>
      <w:szCs w:val="24"/>
      <w:lang w:val="en-GB"/>
    </w:rPr>
  </w:style>
  <w:style w:type="character" w:styleId="PlaceholderText">
    <w:name w:val="Placeholder Text"/>
    <w:basedOn w:val="DefaultParagraphFont"/>
    <w:uiPriority w:val="99"/>
    <w:semiHidden/>
    <w:rsid w:val="00EB61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671">
      <w:bodyDiv w:val="1"/>
      <w:marLeft w:val="0"/>
      <w:marRight w:val="0"/>
      <w:marTop w:val="0"/>
      <w:marBottom w:val="0"/>
      <w:divBdr>
        <w:top w:val="none" w:sz="0" w:space="0" w:color="auto"/>
        <w:left w:val="none" w:sz="0" w:space="0" w:color="auto"/>
        <w:bottom w:val="none" w:sz="0" w:space="0" w:color="auto"/>
        <w:right w:val="none" w:sz="0" w:space="0" w:color="auto"/>
      </w:divBdr>
      <w:divsChild>
        <w:div w:id="121075134">
          <w:marLeft w:val="547"/>
          <w:marRight w:val="0"/>
          <w:marTop w:val="96"/>
          <w:marBottom w:val="0"/>
          <w:divBdr>
            <w:top w:val="none" w:sz="0" w:space="0" w:color="auto"/>
            <w:left w:val="none" w:sz="0" w:space="0" w:color="auto"/>
            <w:bottom w:val="none" w:sz="0" w:space="0" w:color="auto"/>
            <w:right w:val="none" w:sz="0" w:space="0" w:color="auto"/>
          </w:divBdr>
        </w:div>
        <w:div w:id="320156363">
          <w:marLeft w:val="547"/>
          <w:marRight w:val="0"/>
          <w:marTop w:val="96"/>
          <w:marBottom w:val="0"/>
          <w:divBdr>
            <w:top w:val="none" w:sz="0" w:space="0" w:color="auto"/>
            <w:left w:val="none" w:sz="0" w:space="0" w:color="auto"/>
            <w:bottom w:val="none" w:sz="0" w:space="0" w:color="auto"/>
            <w:right w:val="none" w:sz="0" w:space="0" w:color="auto"/>
          </w:divBdr>
        </w:div>
        <w:div w:id="976642245">
          <w:marLeft w:val="547"/>
          <w:marRight w:val="0"/>
          <w:marTop w:val="96"/>
          <w:marBottom w:val="0"/>
          <w:divBdr>
            <w:top w:val="none" w:sz="0" w:space="0" w:color="auto"/>
            <w:left w:val="none" w:sz="0" w:space="0" w:color="auto"/>
            <w:bottom w:val="none" w:sz="0" w:space="0" w:color="auto"/>
            <w:right w:val="none" w:sz="0" w:space="0" w:color="auto"/>
          </w:divBdr>
        </w:div>
        <w:div w:id="219370242">
          <w:marLeft w:val="547"/>
          <w:marRight w:val="0"/>
          <w:marTop w:val="96"/>
          <w:marBottom w:val="0"/>
          <w:divBdr>
            <w:top w:val="none" w:sz="0" w:space="0" w:color="auto"/>
            <w:left w:val="none" w:sz="0" w:space="0" w:color="auto"/>
            <w:bottom w:val="none" w:sz="0" w:space="0" w:color="auto"/>
            <w:right w:val="none" w:sz="0" w:space="0" w:color="auto"/>
          </w:divBdr>
        </w:div>
        <w:div w:id="297297846">
          <w:marLeft w:val="547"/>
          <w:marRight w:val="0"/>
          <w:marTop w:val="96"/>
          <w:marBottom w:val="0"/>
          <w:divBdr>
            <w:top w:val="none" w:sz="0" w:space="0" w:color="auto"/>
            <w:left w:val="none" w:sz="0" w:space="0" w:color="auto"/>
            <w:bottom w:val="none" w:sz="0" w:space="0" w:color="auto"/>
            <w:right w:val="none" w:sz="0" w:space="0" w:color="auto"/>
          </w:divBdr>
        </w:div>
        <w:div w:id="1591114340">
          <w:marLeft w:val="547"/>
          <w:marRight w:val="0"/>
          <w:marTop w:val="96"/>
          <w:marBottom w:val="0"/>
          <w:divBdr>
            <w:top w:val="none" w:sz="0" w:space="0" w:color="auto"/>
            <w:left w:val="none" w:sz="0" w:space="0" w:color="auto"/>
            <w:bottom w:val="none" w:sz="0" w:space="0" w:color="auto"/>
            <w:right w:val="none" w:sz="0" w:space="0" w:color="auto"/>
          </w:divBdr>
        </w:div>
        <w:div w:id="1880386744">
          <w:marLeft w:val="547"/>
          <w:marRight w:val="0"/>
          <w:marTop w:val="96"/>
          <w:marBottom w:val="0"/>
          <w:divBdr>
            <w:top w:val="none" w:sz="0" w:space="0" w:color="auto"/>
            <w:left w:val="none" w:sz="0" w:space="0" w:color="auto"/>
            <w:bottom w:val="none" w:sz="0" w:space="0" w:color="auto"/>
            <w:right w:val="none" w:sz="0" w:space="0" w:color="auto"/>
          </w:divBdr>
        </w:div>
      </w:divsChild>
    </w:div>
    <w:div w:id="89936747">
      <w:bodyDiv w:val="1"/>
      <w:marLeft w:val="0"/>
      <w:marRight w:val="0"/>
      <w:marTop w:val="0"/>
      <w:marBottom w:val="0"/>
      <w:divBdr>
        <w:top w:val="none" w:sz="0" w:space="0" w:color="auto"/>
        <w:left w:val="none" w:sz="0" w:space="0" w:color="auto"/>
        <w:bottom w:val="none" w:sz="0" w:space="0" w:color="auto"/>
        <w:right w:val="none" w:sz="0" w:space="0" w:color="auto"/>
      </w:divBdr>
    </w:div>
    <w:div w:id="104034817">
      <w:bodyDiv w:val="1"/>
      <w:marLeft w:val="0"/>
      <w:marRight w:val="0"/>
      <w:marTop w:val="0"/>
      <w:marBottom w:val="0"/>
      <w:divBdr>
        <w:top w:val="none" w:sz="0" w:space="0" w:color="auto"/>
        <w:left w:val="none" w:sz="0" w:space="0" w:color="auto"/>
        <w:bottom w:val="none" w:sz="0" w:space="0" w:color="auto"/>
        <w:right w:val="none" w:sz="0" w:space="0" w:color="auto"/>
      </w:divBdr>
    </w:div>
    <w:div w:id="111556364">
      <w:bodyDiv w:val="1"/>
      <w:marLeft w:val="0"/>
      <w:marRight w:val="0"/>
      <w:marTop w:val="0"/>
      <w:marBottom w:val="0"/>
      <w:divBdr>
        <w:top w:val="none" w:sz="0" w:space="0" w:color="auto"/>
        <w:left w:val="none" w:sz="0" w:space="0" w:color="auto"/>
        <w:bottom w:val="none" w:sz="0" w:space="0" w:color="auto"/>
        <w:right w:val="none" w:sz="0" w:space="0" w:color="auto"/>
      </w:divBdr>
      <w:divsChild>
        <w:div w:id="182980127">
          <w:marLeft w:val="547"/>
          <w:marRight w:val="0"/>
          <w:marTop w:val="96"/>
          <w:marBottom w:val="0"/>
          <w:divBdr>
            <w:top w:val="none" w:sz="0" w:space="0" w:color="auto"/>
            <w:left w:val="none" w:sz="0" w:space="0" w:color="auto"/>
            <w:bottom w:val="none" w:sz="0" w:space="0" w:color="auto"/>
            <w:right w:val="none" w:sz="0" w:space="0" w:color="auto"/>
          </w:divBdr>
        </w:div>
        <w:div w:id="1059980322">
          <w:marLeft w:val="1166"/>
          <w:marRight w:val="0"/>
          <w:marTop w:val="77"/>
          <w:marBottom w:val="0"/>
          <w:divBdr>
            <w:top w:val="none" w:sz="0" w:space="0" w:color="auto"/>
            <w:left w:val="none" w:sz="0" w:space="0" w:color="auto"/>
            <w:bottom w:val="none" w:sz="0" w:space="0" w:color="auto"/>
            <w:right w:val="none" w:sz="0" w:space="0" w:color="auto"/>
          </w:divBdr>
        </w:div>
        <w:div w:id="471678708">
          <w:marLeft w:val="1166"/>
          <w:marRight w:val="0"/>
          <w:marTop w:val="77"/>
          <w:marBottom w:val="0"/>
          <w:divBdr>
            <w:top w:val="none" w:sz="0" w:space="0" w:color="auto"/>
            <w:left w:val="none" w:sz="0" w:space="0" w:color="auto"/>
            <w:bottom w:val="none" w:sz="0" w:space="0" w:color="auto"/>
            <w:right w:val="none" w:sz="0" w:space="0" w:color="auto"/>
          </w:divBdr>
        </w:div>
        <w:div w:id="1044791841">
          <w:marLeft w:val="1166"/>
          <w:marRight w:val="0"/>
          <w:marTop w:val="77"/>
          <w:marBottom w:val="0"/>
          <w:divBdr>
            <w:top w:val="none" w:sz="0" w:space="0" w:color="auto"/>
            <w:left w:val="none" w:sz="0" w:space="0" w:color="auto"/>
            <w:bottom w:val="none" w:sz="0" w:space="0" w:color="auto"/>
            <w:right w:val="none" w:sz="0" w:space="0" w:color="auto"/>
          </w:divBdr>
        </w:div>
        <w:div w:id="329219003">
          <w:marLeft w:val="1166"/>
          <w:marRight w:val="0"/>
          <w:marTop w:val="77"/>
          <w:marBottom w:val="0"/>
          <w:divBdr>
            <w:top w:val="none" w:sz="0" w:space="0" w:color="auto"/>
            <w:left w:val="none" w:sz="0" w:space="0" w:color="auto"/>
            <w:bottom w:val="none" w:sz="0" w:space="0" w:color="auto"/>
            <w:right w:val="none" w:sz="0" w:space="0" w:color="auto"/>
          </w:divBdr>
        </w:div>
        <w:div w:id="1326401711">
          <w:marLeft w:val="1166"/>
          <w:marRight w:val="0"/>
          <w:marTop w:val="77"/>
          <w:marBottom w:val="0"/>
          <w:divBdr>
            <w:top w:val="none" w:sz="0" w:space="0" w:color="auto"/>
            <w:left w:val="none" w:sz="0" w:space="0" w:color="auto"/>
            <w:bottom w:val="none" w:sz="0" w:space="0" w:color="auto"/>
            <w:right w:val="none" w:sz="0" w:space="0" w:color="auto"/>
          </w:divBdr>
        </w:div>
      </w:divsChild>
    </w:div>
    <w:div w:id="165170608">
      <w:bodyDiv w:val="1"/>
      <w:marLeft w:val="0"/>
      <w:marRight w:val="0"/>
      <w:marTop w:val="0"/>
      <w:marBottom w:val="0"/>
      <w:divBdr>
        <w:top w:val="none" w:sz="0" w:space="0" w:color="auto"/>
        <w:left w:val="none" w:sz="0" w:space="0" w:color="auto"/>
        <w:bottom w:val="none" w:sz="0" w:space="0" w:color="auto"/>
        <w:right w:val="none" w:sz="0" w:space="0" w:color="auto"/>
      </w:divBdr>
      <w:divsChild>
        <w:div w:id="1855069473">
          <w:marLeft w:val="0"/>
          <w:marRight w:val="0"/>
          <w:marTop w:val="0"/>
          <w:marBottom w:val="0"/>
          <w:divBdr>
            <w:top w:val="none" w:sz="0" w:space="0" w:color="auto"/>
            <w:left w:val="none" w:sz="0" w:space="0" w:color="auto"/>
            <w:bottom w:val="none" w:sz="0" w:space="0" w:color="auto"/>
            <w:right w:val="none" w:sz="0" w:space="0" w:color="auto"/>
          </w:divBdr>
          <w:divsChild>
            <w:div w:id="896746787">
              <w:marLeft w:val="0"/>
              <w:marRight w:val="0"/>
              <w:marTop w:val="270"/>
              <w:marBottom w:val="450"/>
              <w:divBdr>
                <w:top w:val="none" w:sz="0" w:space="0" w:color="auto"/>
                <w:left w:val="none" w:sz="0" w:space="0" w:color="auto"/>
                <w:bottom w:val="none" w:sz="0" w:space="0" w:color="auto"/>
                <w:right w:val="none" w:sz="0" w:space="0" w:color="auto"/>
              </w:divBdr>
              <w:divsChild>
                <w:div w:id="10546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5775">
      <w:bodyDiv w:val="1"/>
      <w:marLeft w:val="0"/>
      <w:marRight w:val="0"/>
      <w:marTop w:val="0"/>
      <w:marBottom w:val="0"/>
      <w:divBdr>
        <w:top w:val="none" w:sz="0" w:space="0" w:color="auto"/>
        <w:left w:val="none" w:sz="0" w:space="0" w:color="auto"/>
        <w:bottom w:val="none" w:sz="0" w:space="0" w:color="auto"/>
        <w:right w:val="none" w:sz="0" w:space="0" w:color="auto"/>
      </w:divBdr>
      <w:divsChild>
        <w:div w:id="574903162">
          <w:marLeft w:val="0"/>
          <w:marRight w:val="0"/>
          <w:marTop w:val="0"/>
          <w:marBottom w:val="0"/>
          <w:divBdr>
            <w:top w:val="none" w:sz="0" w:space="0" w:color="auto"/>
            <w:left w:val="none" w:sz="0" w:space="0" w:color="auto"/>
            <w:bottom w:val="none" w:sz="0" w:space="0" w:color="auto"/>
            <w:right w:val="none" w:sz="0" w:space="0" w:color="auto"/>
          </w:divBdr>
          <w:divsChild>
            <w:div w:id="248003839">
              <w:marLeft w:val="0"/>
              <w:marRight w:val="0"/>
              <w:marTop w:val="270"/>
              <w:marBottom w:val="450"/>
              <w:divBdr>
                <w:top w:val="none" w:sz="0" w:space="0" w:color="auto"/>
                <w:left w:val="none" w:sz="0" w:space="0" w:color="auto"/>
                <w:bottom w:val="none" w:sz="0" w:space="0" w:color="auto"/>
                <w:right w:val="none" w:sz="0" w:space="0" w:color="auto"/>
              </w:divBdr>
              <w:divsChild>
                <w:div w:id="8607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3530">
      <w:bodyDiv w:val="1"/>
      <w:marLeft w:val="0"/>
      <w:marRight w:val="0"/>
      <w:marTop w:val="0"/>
      <w:marBottom w:val="0"/>
      <w:divBdr>
        <w:top w:val="none" w:sz="0" w:space="0" w:color="auto"/>
        <w:left w:val="none" w:sz="0" w:space="0" w:color="auto"/>
        <w:bottom w:val="none" w:sz="0" w:space="0" w:color="auto"/>
        <w:right w:val="none" w:sz="0" w:space="0" w:color="auto"/>
      </w:divBdr>
      <w:divsChild>
        <w:div w:id="1292250222">
          <w:marLeft w:val="0"/>
          <w:marRight w:val="0"/>
          <w:marTop w:val="0"/>
          <w:marBottom w:val="0"/>
          <w:divBdr>
            <w:top w:val="none" w:sz="0" w:space="0" w:color="auto"/>
            <w:left w:val="none" w:sz="0" w:space="0" w:color="auto"/>
            <w:bottom w:val="none" w:sz="0" w:space="0" w:color="auto"/>
            <w:right w:val="none" w:sz="0" w:space="0" w:color="auto"/>
          </w:divBdr>
          <w:divsChild>
            <w:div w:id="1380397515">
              <w:marLeft w:val="0"/>
              <w:marRight w:val="0"/>
              <w:marTop w:val="270"/>
              <w:marBottom w:val="450"/>
              <w:divBdr>
                <w:top w:val="none" w:sz="0" w:space="0" w:color="auto"/>
                <w:left w:val="none" w:sz="0" w:space="0" w:color="auto"/>
                <w:bottom w:val="none" w:sz="0" w:space="0" w:color="auto"/>
                <w:right w:val="none" w:sz="0" w:space="0" w:color="auto"/>
              </w:divBdr>
              <w:divsChild>
                <w:div w:id="9466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1110">
      <w:bodyDiv w:val="1"/>
      <w:marLeft w:val="0"/>
      <w:marRight w:val="0"/>
      <w:marTop w:val="0"/>
      <w:marBottom w:val="0"/>
      <w:divBdr>
        <w:top w:val="none" w:sz="0" w:space="0" w:color="auto"/>
        <w:left w:val="none" w:sz="0" w:space="0" w:color="auto"/>
        <w:bottom w:val="none" w:sz="0" w:space="0" w:color="auto"/>
        <w:right w:val="none" w:sz="0" w:space="0" w:color="auto"/>
      </w:divBdr>
      <w:divsChild>
        <w:div w:id="1492716423">
          <w:marLeft w:val="547"/>
          <w:marRight w:val="0"/>
          <w:marTop w:val="96"/>
          <w:marBottom w:val="0"/>
          <w:divBdr>
            <w:top w:val="none" w:sz="0" w:space="0" w:color="auto"/>
            <w:left w:val="none" w:sz="0" w:space="0" w:color="auto"/>
            <w:bottom w:val="none" w:sz="0" w:space="0" w:color="auto"/>
            <w:right w:val="none" w:sz="0" w:space="0" w:color="auto"/>
          </w:divBdr>
        </w:div>
        <w:div w:id="1116949597">
          <w:marLeft w:val="547"/>
          <w:marRight w:val="0"/>
          <w:marTop w:val="96"/>
          <w:marBottom w:val="0"/>
          <w:divBdr>
            <w:top w:val="none" w:sz="0" w:space="0" w:color="auto"/>
            <w:left w:val="none" w:sz="0" w:space="0" w:color="auto"/>
            <w:bottom w:val="none" w:sz="0" w:space="0" w:color="auto"/>
            <w:right w:val="none" w:sz="0" w:space="0" w:color="auto"/>
          </w:divBdr>
        </w:div>
        <w:div w:id="748842249">
          <w:marLeft w:val="547"/>
          <w:marRight w:val="0"/>
          <w:marTop w:val="96"/>
          <w:marBottom w:val="0"/>
          <w:divBdr>
            <w:top w:val="none" w:sz="0" w:space="0" w:color="auto"/>
            <w:left w:val="none" w:sz="0" w:space="0" w:color="auto"/>
            <w:bottom w:val="none" w:sz="0" w:space="0" w:color="auto"/>
            <w:right w:val="none" w:sz="0" w:space="0" w:color="auto"/>
          </w:divBdr>
        </w:div>
      </w:divsChild>
    </w:div>
    <w:div w:id="265233680">
      <w:bodyDiv w:val="1"/>
      <w:marLeft w:val="0"/>
      <w:marRight w:val="0"/>
      <w:marTop w:val="0"/>
      <w:marBottom w:val="0"/>
      <w:divBdr>
        <w:top w:val="none" w:sz="0" w:space="0" w:color="auto"/>
        <w:left w:val="none" w:sz="0" w:space="0" w:color="auto"/>
        <w:bottom w:val="none" w:sz="0" w:space="0" w:color="auto"/>
        <w:right w:val="none" w:sz="0" w:space="0" w:color="auto"/>
      </w:divBdr>
    </w:div>
    <w:div w:id="268008248">
      <w:bodyDiv w:val="1"/>
      <w:marLeft w:val="0"/>
      <w:marRight w:val="0"/>
      <w:marTop w:val="0"/>
      <w:marBottom w:val="0"/>
      <w:divBdr>
        <w:top w:val="none" w:sz="0" w:space="0" w:color="auto"/>
        <w:left w:val="none" w:sz="0" w:space="0" w:color="auto"/>
        <w:bottom w:val="none" w:sz="0" w:space="0" w:color="auto"/>
        <w:right w:val="none" w:sz="0" w:space="0" w:color="auto"/>
      </w:divBdr>
      <w:divsChild>
        <w:div w:id="1871064482">
          <w:marLeft w:val="547"/>
          <w:marRight w:val="0"/>
          <w:marTop w:val="115"/>
          <w:marBottom w:val="0"/>
          <w:divBdr>
            <w:top w:val="none" w:sz="0" w:space="0" w:color="auto"/>
            <w:left w:val="none" w:sz="0" w:space="0" w:color="auto"/>
            <w:bottom w:val="none" w:sz="0" w:space="0" w:color="auto"/>
            <w:right w:val="none" w:sz="0" w:space="0" w:color="auto"/>
          </w:divBdr>
        </w:div>
        <w:div w:id="1130592248">
          <w:marLeft w:val="1166"/>
          <w:marRight w:val="0"/>
          <w:marTop w:val="96"/>
          <w:marBottom w:val="0"/>
          <w:divBdr>
            <w:top w:val="none" w:sz="0" w:space="0" w:color="auto"/>
            <w:left w:val="none" w:sz="0" w:space="0" w:color="auto"/>
            <w:bottom w:val="none" w:sz="0" w:space="0" w:color="auto"/>
            <w:right w:val="none" w:sz="0" w:space="0" w:color="auto"/>
          </w:divBdr>
        </w:div>
        <w:div w:id="62679101">
          <w:marLeft w:val="1166"/>
          <w:marRight w:val="0"/>
          <w:marTop w:val="96"/>
          <w:marBottom w:val="0"/>
          <w:divBdr>
            <w:top w:val="none" w:sz="0" w:space="0" w:color="auto"/>
            <w:left w:val="none" w:sz="0" w:space="0" w:color="auto"/>
            <w:bottom w:val="none" w:sz="0" w:space="0" w:color="auto"/>
            <w:right w:val="none" w:sz="0" w:space="0" w:color="auto"/>
          </w:divBdr>
        </w:div>
      </w:divsChild>
    </w:div>
    <w:div w:id="277567017">
      <w:bodyDiv w:val="1"/>
      <w:marLeft w:val="0"/>
      <w:marRight w:val="0"/>
      <w:marTop w:val="0"/>
      <w:marBottom w:val="0"/>
      <w:divBdr>
        <w:top w:val="none" w:sz="0" w:space="0" w:color="auto"/>
        <w:left w:val="none" w:sz="0" w:space="0" w:color="auto"/>
        <w:bottom w:val="none" w:sz="0" w:space="0" w:color="auto"/>
        <w:right w:val="none" w:sz="0" w:space="0" w:color="auto"/>
      </w:divBdr>
      <w:divsChild>
        <w:div w:id="568465060">
          <w:marLeft w:val="547"/>
          <w:marRight w:val="0"/>
          <w:marTop w:val="86"/>
          <w:marBottom w:val="0"/>
          <w:divBdr>
            <w:top w:val="none" w:sz="0" w:space="0" w:color="auto"/>
            <w:left w:val="none" w:sz="0" w:space="0" w:color="auto"/>
            <w:bottom w:val="none" w:sz="0" w:space="0" w:color="auto"/>
            <w:right w:val="none" w:sz="0" w:space="0" w:color="auto"/>
          </w:divBdr>
        </w:div>
        <w:div w:id="444230524">
          <w:marLeft w:val="547"/>
          <w:marRight w:val="0"/>
          <w:marTop w:val="86"/>
          <w:marBottom w:val="0"/>
          <w:divBdr>
            <w:top w:val="none" w:sz="0" w:space="0" w:color="auto"/>
            <w:left w:val="none" w:sz="0" w:space="0" w:color="auto"/>
            <w:bottom w:val="none" w:sz="0" w:space="0" w:color="auto"/>
            <w:right w:val="none" w:sz="0" w:space="0" w:color="auto"/>
          </w:divBdr>
        </w:div>
        <w:div w:id="377627748">
          <w:marLeft w:val="547"/>
          <w:marRight w:val="0"/>
          <w:marTop w:val="86"/>
          <w:marBottom w:val="0"/>
          <w:divBdr>
            <w:top w:val="none" w:sz="0" w:space="0" w:color="auto"/>
            <w:left w:val="none" w:sz="0" w:space="0" w:color="auto"/>
            <w:bottom w:val="none" w:sz="0" w:space="0" w:color="auto"/>
            <w:right w:val="none" w:sz="0" w:space="0" w:color="auto"/>
          </w:divBdr>
        </w:div>
      </w:divsChild>
    </w:div>
    <w:div w:id="328681326">
      <w:bodyDiv w:val="1"/>
      <w:marLeft w:val="0"/>
      <w:marRight w:val="0"/>
      <w:marTop w:val="0"/>
      <w:marBottom w:val="0"/>
      <w:divBdr>
        <w:top w:val="none" w:sz="0" w:space="0" w:color="auto"/>
        <w:left w:val="none" w:sz="0" w:space="0" w:color="auto"/>
        <w:bottom w:val="none" w:sz="0" w:space="0" w:color="auto"/>
        <w:right w:val="none" w:sz="0" w:space="0" w:color="auto"/>
      </w:divBdr>
    </w:div>
    <w:div w:id="329842948">
      <w:bodyDiv w:val="1"/>
      <w:marLeft w:val="0"/>
      <w:marRight w:val="0"/>
      <w:marTop w:val="0"/>
      <w:marBottom w:val="0"/>
      <w:divBdr>
        <w:top w:val="none" w:sz="0" w:space="0" w:color="auto"/>
        <w:left w:val="none" w:sz="0" w:space="0" w:color="auto"/>
        <w:bottom w:val="none" w:sz="0" w:space="0" w:color="auto"/>
        <w:right w:val="none" w:sz="0" w:space="0" w:color="auto"/>
      </w:divBdr>
      <w:divsChild>
        <w:div w:id="1934052516">
          <w:marLeft w:val="547"/>
          <w:marRight w:val="0"/>
          <w:marTop w:val="115"/>
          <w:marBottom w:val="0"/>
          <w:divBdr>
            <w:top w:val="none" w:sz="0" w:space="0" w:color="auto"/>
            <w:left w:val="none" w:sz="0" w:space="0" w:color="auto"/>
            <w:bottom w:val="none" w:sz="0" w:space="0" w:color="auto"/>
            <w:right w:val="none" w:sz="0" w:space="0" w:color="auto"/>
          </w:divBdr>
        </w:div>
        <w:div w:id="1074165498">
          <w:marLeft w:val="547"/>
          <w:marRight w:val="0"/>
          <w:marTop w:val="115"/>
          <w:marBottom w:val="0"/>
          <w:divBdr>
            <w:top w:val="none" w:sz="0" w:space="0" w:color="auto"/>
            <w:left w:val="none" w:sz="0" w:space="0" w:color="auto"/>
            <w:bottom w:val="none" w:sz="0" w:space="0" w:color="auto"/>
            <w:right w:val="none" w:sz="0" w:space="0" w:color="auto"/>
          </w:divBdr>
        </w:div>
        <w:div w:id="1891065122">
          <w:marLeft w:val="547"/>
          <w:marRight w:val="0"/>
          <w:marTop w:val="115"/>
          <w:marBottom w:val="0"/>
          <w:divBdr>
            <w:top w:val="none" w:sz="0" w:space="0" w:color="auto"/>
            <w:left w:val="none" w:sz="0" w:space="0" w:color="auto"/>
            <w:bottom w:val="none" w:sz="0" w:space="0" w:color="auto"/>
            <w:right w:val="none" w:sz="0" w:space="0" w:color="auto"/>
          </w:divBdr>
        </w:div>
      </w:divsChild>
    </w:div>
    <w:div w:id="436146476">
      <w:bodyDiv w:val="1"/>
      <w:marLeft w:val="0"/>
      <w:marRight w:val="0"/>
      <w:marTop w:val="0"/>
      <w:marBottom w:val="0"/>
      <w:divBdr>
        <w:top w:val="none" w:sz="0" w:space="0" w:color="auto"/>
        <w:left w:val="none" w:sz="0" w:space="0" w:color="auto"/>
        <w:bottom w:val="none" w:sz="0" w:space="0" w:color="auto"/>
        <w:right w:val="none" w:sz="0" w:space="0" w:color="auto"/>
      </w:divBdr>
      <w:divsChild>
        <w:div w:id="1926064920">
          <w:marLeft w:val="547"/>
          <w:marRight w:val="0"/>
          <w:marTop w:val="115"/>
          <w:marBottom w:val="0"/>
          <w:divBdr>
            <w:top w:val="none" w:sz="0" w:space="0" w:color="auto"/>
            <w:left w:val="none" w:sz="0" w:space="0" w:color="auto"/>
            <w:bottom w:val="none" w:sz="0" w:space="0" w:color="auto"/>
            <w:right w:val="none" w:sz="0" w:space="0" w:color="auto"/>
          </w:divBdr>
        </w:div>
        <w:div w:id="621156069">
          <w:marLeft w:val="1166"/>
          <w:marRight w:val="0"/>
          <w:marTop w:val="96"/>
          <w:marBottom w:val="0"/>
          <w:divBdr>
            <w:top w:val="none" w:sz="0" w:space="0" w:color="auto"/>
            <w:left w:val="none" w:sz="0" w:space="0" w:color="auto"/>
            <w:bottom w:val="none" w:sz="0" w:space="0" w:color="auto"/>
            <w:right w:val="none" w:sz="0" w:space="0" w:color="auto"/>
          </w:divBdr>
        </w:div>
        <w:div w:id="1709991869">
          <w:marLeft w:val="1166"/>
          <w:marRight w:val="0"/>
          <w:marTop w:val="96"/>
          <w:marBottom w:val="0"/>
          <w:divBdr>
            <w:top w:val="none" w:sz="0" w:space="0" w:color="auto"/>
            <w:left w:val="none" w:sz="0" w:space="0" w:color="auto"/>
            <w:bottom w:val="none" w:sz="0" w:space="0" w:color="auto"/>
            <w:right w:val="none" w:sz="0" w:space="0" w:color="auto"/>
          </w:divBdr>
        </w:div>
        <w:div w:id="1746566556">
          <w:marLeft w:val="1166"/>
          <w:marRight w:val="0"/>
          <w:marTop w:val="96"/>
          <w:marBottom w:val="0"/>
          <w:divBdr>
            <w:top w:val="none" w:sz="0" w:space="0" w:color="auto"/>
            <w:left w:val="none" w:sz="0" w:space="0" w:color="auto"/>
            <w:bottom w:val="none" w:sz="0" w:space="0" w:color="auto"/>
            <w:right w:val="none" w:sz="0" w:space="0" w:color="auto"/>
          </w:divBdr>
        </w:div>
        <w:div w:id="1803499980">
          <w:marLeft w:val="1166"/>
          <w:marRight w:val="0"/>
          <w:marTop w:val="96"/>
          <w:marBottom w:val="0"/>
          <w:divBdr>
            <w:top w:val="none" w:sz="0" w:space="0" w:color="auto"/>
            <w:left w:val="none" w:sz="0" w:space="0" w:color="auto"/>
            <w:bottom w:val="none" w:sz="0" w:space="0" w:color="auto"/>
            <w:right w:val="none" w:sz="0" w:space="0" w:color="auto"/>
          </w:divBdr>
        </w:div>
        <w:div w:id="1878858240">
          <w:marLeft w:val="1166"/>
          <w:marRight w:val="0"/>
          <w:marTop w:val="96"/>
          <w:marBottom w:val="0"/>
          <w:divBdr>
            <w:top w:val="none" w:sz="0" w:space="0" w:color="auto"/>
            <w:left w:val="none" w:sz="0" w:space="0" w:color="auto"/>
            <w:bottom w:val="none" w:sz="0" w:space="0" w:color="auto"/>
            <w:right w:val="none" w:sz="0" w:space="0" w:color="auto"/>
          </w:divBdr>
        </w:div>
        <w:div w:id="295068528">
          <w:marLeft w:val="1166"/>
          <w:marRight w:val="0"/>
          <w:marTop w:val="96"/>
          <w:marBottom w:val="0"/>
          <w:divBdr>
            <w:top w:val="none" w:sz="0" w:space="0" w:color="auto"/>
            <w:left w:val="none" w:sz="0" w:space="0" w:color="auto"/>
            <w:bottom w:val="none" w:sz="0" w:space="0" w:color="auto"/>
            <w:right w:val="none" w:sz="0" w:space="0" w:color="auto"/>
          </w:divBdr>
        </w:div>
        <w:div w:id="1684701039">
          <w:marLeft w:val="1166"/>
          <w:marRight w:val="0"/>
          <w:marTop w:val="96"/>
          <w:marBottom w:val="0"/>
          <w:divBdr>
            <w:top w:val="none" w:sz="0" w:space="0" w:color="auto"/>
            <w:left w:val="none" w:sz="0" w:space="0" w:color="auto"/>
            <w:bottom w:val="none" w:sz="0" w:space="0" w:color="auto"/>
            <w:right w:val="none" w:sz="0" w:space="0" w:color="auto"/>
          </w:divBdr>
        </w:div>
        <w:div w:id="1622372351">
          <w:marLeft w:val="547"/>
          <w:marRight w:val="0"/>
          <w:marTop w:val="96"/>
          <w:marBottom w:val="0"/>
          <w:divBdr>
            <w:top w:val="none" w:sz="0" w:space="0" w:color="auto"/>
            <w:left w:val="none" w:sz="0" w:space="0" w:color="auto"/>
            <w:bottom w:val="none" w:sz="0" w:space="0" w:color="auto"/>
            <w:right w:val="none" w:sz="0" w:space="0" w:color="auto"/>
          </w:divBdr>
        </w:div>
        <w:div w:id="827524933">
          <w:marLeft w:val="1166"/>
          <w:marRight w:val="0"/>
          <w:marTop w:val="77"/>
          <w:marBottom w:val="0"/>
          <w:divBdr>
            <w:top w:val="none" w:sz="0" w:space="0" w:color="auto"/>
            <w:left w:val="none" w:sz="0" w:space="0" w:color="auto"/>
            <w:bottom w:val="none" w:sz="0" w:space="0" w:color="auto"/>
            <w:right w:val="none" w:sz="0" w:space="0" w:color="auto"/>
          </w:divBdr>
        </w:div>
        <w:div w:id="1794057239">
          <w:marLeft w:val="1166"/>
          <w:marRight w:val="0"/>
          <w:marTop w:val="77"/>
          <w:marBottom w:val="0"/>
          <w:divBdr>
            <w:top w:val="none" w:sz="0" w:space="0" w:color="auto"/>
            <w:left w:val="none" w:sz="0" w:space="0" w:color="auto"/>
            <w:bottom w:val="none" w:sz="0" w:space="0" w:color="auto"/>
            <w:right w:val="none" w:sz="0" w:space="0" w:color="auto"/>
          </w:divBdr>
        </w:div>
      </w:divsChild>
    </w:div>
    <w:div w:id="446511089">
      <w:bodyDiv w:val="1"/>
      <w:marLeft w:val="0"/>
      <w:marRight w:val="0"/>
      <w:marTop w:val="0"/>
      <w:marBottom w:val="0"/>
      <w:divBdr>
        <w:top w:val="none" w:sz="0" w:space="0" w:color="auto"/>
        <w:left w:val="none" w:sz="0" w:space="0" w:color="auto"/>
        <w:bottom w:val="none" w:sz="0" w:space="0" w:color="auto"/>
        <w:right w:val="none" w:sz="0" w:space="0" w:color="auto"/>
      </w:divBdr>
      <w:divsChild>
        <w:div w:id="815531653">
          <w:marLeft w:val="1166"/>
          <w:marRight w:val="0"/>
          <w:marTop w:val="86"/>
          <w:marBottom w:val="0"/>
          <w:divBdr>
            <w:top w:val="none" w:sz="0" w:space="0" w:color="auto"/>
            <w:left w:val="none" w:sz="0" w:space="0" w:color="auto"/>
            <w:bottom w:val="none" w:sz="0" w:space="0" w:color="auto"/>
            <w:right w:val="none" w:sz="0" w:space="0" w:color="auto"/>
          </w:divBdr>
        </w:div>
        <w:div w:id="638806714">
          <w:marLeft w:val="1800"/>
          <w:marRight w:val="0"/>
          <w:marTop w:val="67"/>
          <w:marBottom w:val="0"/>
          <w:divBdr>
            <w:top w:val="none" w:sz="0" w:space="0" w:color="auto"/>
            <w:left w:val="none" w:sz="0" w:space="0" w:color="auto"/>
            <w:bottom w:val="none" w:sz="0" w:space="0" w:color="auto"/>
            <w:right w:val="none" w:sz="0" w:space="0" w:color="auto"/>
          </w:divBdr>
        </w:div>
        <w:div w:id="190847508">
          <w:marLeft w:val="1800"/>
          <w:marRight w:val="0"/>
          <w:marTop w:val="67"/>
          <w:marBottom w:val="0"/>
          <w:divBdr>
            <w:top w:val="none" w:sz="0" w:space="0" w:color="auto"/>
            <w:left w:val="none" w:sz="0" w:space="0" w:color="auto"/>
            <w:bottom w:val="none" w:sz="0" w:space="0" w:color="auto"/>
            <w:right w:val="none" w:sz="0" w:space="0" w:color="auto"/>
          </w:divBdr>
        </w:div>
        <w:div w:id="2091465779">
          <w:marLeft w:val="1800"/>
          <w:marRight w:val="0"/>
          <w:marTop w:val="67"/>
          <w:marBottom w:val="0"/>
          <w:divBdr>
            <w:top w:val="none" w:sz="0" w:space="0" w:color="auto"/>
            <w:left w:val="none" w:sz="0" w:space="0" w:color="auto"/>
            <w:bottom w:val="none" w:sz="0" w:space="0" w:color="auto"/>
            <w:right w:val="none" w:sz="0" w:space="0" w:color="auto"/>
          </w:divBdr>
        </w:div>
        <w:div w:id="2064140013">
          <w:marLeft w:val="1800"/>
          <w:marRight w:val="0"/>
          <w:marTop w:val="67"/>
          <w:marBottom w:val="0"/>
          <w:divBdr>
            <w:top w:val="none" w:sz="0" w:space="0" w:color="auto"/>
            <w:left w:val="none" w:sz="0" w:space="0" w:color="auto"/>
            <w:bottom w:val="none" w:sz="0" w:space="0" w:color="auto"/>
            <w:right w:val="none" w:sz="0" w:space="0" w:color="auto"/>
          </w:divBdr>
        </w:div>
      </w:divsChild>
    </w:div>
    <w:div w:id="480779773">
      <w:bodyDiv w:val="1"/>
      <w:marLeft w:val="0"/>
      <w:marRight w:val="0"/>
      <w:marTop w:val="0"/>
      <w:marBottom w:val="0"/>
      <w:divBdr>
        <w:top w:val="none" w:sz="0" w:space="0" w:color="auto"/>
        <w:left w:val="none" w:sz="0" w:space="0" w:color="auto"/>
        <w:bottom w:val="none" w:sz="0" w:space="0" w:color="auto"/>
        <w:right w:val="none" w:sz="0" w:space="0" w:color="auto"/>
      </w:divBdr>
      <w:divsChild>
        <w:div w:id="1873421289">
          <w:marLeft w:val="547"/>
          <w:marRight w:val="0"/>
          <w:marTop w:val="96"/>
          <w:marBottom w:val="0"/>
          <w:divBdr>
            <w:top w:val="none" w:sz="0" w:space="0" w:color="auto"/>
            <w:left w:val="none" w:sz="0" w:space="0" w:color="auto"/>
            <w:bottom w:val="none" w:sz="0" w:space="0" w:color="auto"/>
            <w:right w:val="none" w:sz="0" w:space="0" w:color="auto"/>
          </w:divBdr>
        </w:div>
        <w:div w:id="899678716">
          <w:marLeft w:val="547"/>
          <w:marRight w:val="0"/>
          <w:marTop w:val="96"/>
          <w:marBottom w:val="0"/>
          <w:divBdr>
            <w:top w:val="none" w:sz="0" w:space="0" w:color="auto"/>
            <w:left w:val="none" w:sz="0" w:space="0" w:color="auto"/>
            <w:bottom w:val="none" w:sz="0" w:space="0" w:color="auto"/>
            <w:right w:val="none" w:sz="0" w:space="0" w:color="auto"/>
          </w:divBdr>
        </w:div>
      </w:divsChild>
    </w:div>
    <w:div w:id="494611064">
      <w:bodyDiv w:val="1"/>
      <w:marLeft w:val="0"/>
      <w:marRight w:val="0"/>
      <w:marTop w:val="0"/>
      <w:marBottom w:val="0"/>
      <w:divBdr>
        <w:top w:val="none" w:sz="0" w:space="0" w:color="auto"/>
        <w:left w:val="none" w:sz="0" w:space="0" w:color="auto"/>
        <w:bottom w:val="none" w:sz="0" w:space="0" w:color="auto"/>
        <w:right w:val="none" w:sz="0" w:space="0" w:color="auto"/>
      </w:divBdr>
      <w:divsChild>
        <w:div w:id="233660364">
          <w:marLeft w:val="1166"/>
          <w:marRight w:val="0"/>
          <w:marTop w:val="96"/>
          <w:marBottom w:val="0"/>
          <w:divBdr>
            <w:top w:val="none" w:sz="0" w:space="0" w:color="auto"/>
            <w:left w:val="none" w:sz="0" w:space="0" w:color="auto"/>
            <w:bottom w:val="none" w:sz="0" w:space="0" w:color="auto"/>
            <w:right w:val="none" w:sz="0" w:space="0" w:color="auto"/>
          </w:divBdr>
        </w:div>
        <w:div w:id="693267762">
          <w:marLeft w:val="1166"/>
          <w:marRight w:val="0"/>
          <w:marTop w:val="96"/>
          <w:marBottom w:val="0"/>
          <w:divBdr>
            <w:top w:val="none" w:sz="0" w:space="0" w:color="auto"/>
            <w:left w:val="none" w:sz="0" w:space="0" w:color="auto"/>
            <w:bottom w:val="none" w:sz="0" w:space="0" w:color="auto"/>
            <w:right w:val="none" w:sz="0" w:space="0" w:color="auto"/>
          </w:divBdr>
        </w:div>
        <w:div w:id="1077289625">
          <w:marLeft w:val="1166"/>
          <w:marRight w:val="0"/>
          <w:marTop w:val="96"/>
          <w:marBottom w:val="0"/>
          <w:divBdr>
            <w:top w:val="none" w:sz="0" w:space="0" w:color="auto"/>
            <w:left w:val="none" w:sz="0" w:space="0" w:color="auto"/>
            <w:bottom w:val="none" w:sz="0" w:space="0" w:color="auto"/>
            <w:right w:val="none" w:sz="0" w:space="0" w:color="auto"/>
          </w:divBdr>
        </w:div>
        <w:div w:id="1712805054">
          <w:marLeft w:val="1166"/>
          <w:marRight w:val="0"/>
          <w:marTop w:val="96"/>
          <w:marBottom w:val="0"/>
          <w:divBdr>
            <w:top w:val="none" w:sz="0" w:space="0" w:color="auto"/>
            <w:left w:val="none" w:sz="0" w:space="0" w:color="auto"/>
            <w:bottom w:val="none" w:sz="0" w:space="0" w:color="auto"/>
            <w:right w:val="none" w:sz="0" w:space="0" w:color="auto"/>
          </w:divBdr>
        </w:div>
        <w:div w:id="501972865">
          <w:marLeft w:val="1166"/>
          <w:marRight w:val="0"/>
          <w:marTop w:val="96"/>
          <w:marBottom w:val="0"/>
          <w:divBdr>
            <w:top w:val="none" w:sz="0" w:space="0" w:color="auto"/>
            <w:left w:val="none" w:sz="0" w:space="0" w:color="auto"/>
            <w:bottom w:val="none" w:sz="0" w:space="0" w:color="auto"/>
            <w:right w:val="none" w:sz="0" w:space="0" w:color="auto"/>
          </w:divBdr>
        </w:div>
      </w:divsChild>
    </w:div>
    <w:div w:id="579020393">
      <w:bodyDiv w:val="1"/>
      <w:marLeft w:val="0"/>
      <w:marRight w:val="0"/>
      <w:marTop w:val="0"/>
      <w:marBottom w:val="0"/>
      <w:divBdr>
        <w:top w:val="none" w:sz="0" w:space="0" w:color="auto"/>
        <w:left w:val="none" w:sz="0" w:space="0" w:color="auto"/>
        <w:bottom w:val="none" w:sz="0" w:space="0" w:color="auto"/>
        <w:right w:val="none" w:sz="0" w:space="0" w:color="auto"/>
      </w:divBdr>
      <w:divsChild>
        <w:div w:id="1832019069">
          <w:marLeft w:val="0"/>
          <w:marRight w:val="0"/>
          <w:marTop w:val="0"/>
          <w:marBottom w:val="0"/>
          <w:divBdr>
            <w:top w:val="none" w:sz="0" w:space="0" w:color="auto"/>
            <w:left w:val="none" w:sz="0" w:space="0" w:color="auto"/>
            <w:bottom w:val="none" w:sz="0" w:space="0" w:color="auto"/>
            <w:right w:val="none" w:sz="0" w:space="0" w:color="auto"/>
          </w:divBdr>
          <w:divsChild>
            <w:div w:id="808933939">
              <w:marLeft w:val="0"/>
              <w:marRight w:val="0"/>
              <w:marTop w:val="0"/>
              <w:marBottom w:val="0"/>
              <w:divBdr>
                <w:top w:val="none" w:sz="0" w:space="0" w:color="auto"/>
                <w:left w:val="none" w:sz="0" w:space="0" w:color="auto"/>
                <w:bottom w:val="none" w:sz="0" w:space="0" w:color="auto"/>
                <w:right w:val="none" w:sz="0" w:space="0" w:color="auto"/>
              </w:divBdr>
              <w:divsChild>
                <w:div w:id="1406875476">
                  <w:marLeft w:val="0"/>
                  <w:marRight w:val="0"/>
                  <w:marTop w:val="168"/>
                  <w:marBottom w:val="281"/>
                  <w:divBdr>
                    <w:top w:val="none" w:sz="0" w:space="0" w:color="auto"/>
                    <w:left w:val="none" w:sz="0" w:space="0" w:color="auto"/>
                    <w:bottom w:val="none" w:sz="0" w:space="0" w:color="auto"/>
                    <w:right w:val="none" w:sz="0" w:space="0" w:color="auto"/>
                  </w:divBdr>
                  <w:divsChild>
                    <w:div w:id="12340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0478">
      <w:bodyDiv w:val="1"/>
      <w:marLeft w:val="0"/>
      <w:marRight w:val="0"/>
      <w:marTop w:val="0"/>
      <w:marBottom w:val="0"/>
      <w:divBdr>
        <w:top w:val="none" w:sz="0" w:space="0" w:color="auto"/>
        <w:left w:val="none" w:sz="0" w:space="0" w:color="auto"/>
        <w:bottom w:val="none" w:sz="0" w:space="0" w:color="auto"/>
        <w:right w:val="none" w:sz="0" w:space="0" w:color="auto"/>
      </w:divBdr>
      <w:divsChild>
        <w:div w:id="116142608">
          <w:marLeft w:val="0"/>
          <w:marRight w:val="0"/>
          <w:marTop w:val="0"/>
          <w:marBottom w:val="0"/>
          <w:divBdr>
            <w:top w:val="none" w:sz="0" w:space="0" w:color="auto"/>
            <w:left w:val="none" w:sz="0" w:space="0" w:color="auto"/>
            <w:bottom w:val="none" w:sz="0" w:space="0" w:color="auto"/>
            <w:right w:val="none" w:sz="0" w:space="0" w:color="auto"/>
          </w:divBdr>
          <w:divsChild>
            <w:div w:id="2053727086">
              <w:marLeft w:val="0"/>
              <w:marRight w:val="0"/>
              <w:marTop w:val="0"/>
              <w:marBottom w:val="0"/>
              <w:divBdr>
                <w:top w:val="none" w:sz="0" w:space="0" w:color="auto"/>
                <w:left w:val="none" w:sz="0" w:space="0" w:color="auto"/>
                <w:bottom w:val="none" w:sz="0" w:space="0" w:color="auto"/>
                <w:right w:val="none" w:sz="0" w:space="0" w:color="auto"/>
              </w:divBdr>
              <w:divsChild>
                <w:div w:id="1438717683">
                  <w:marLeft w:val="0"/>
                  <w:marRight w:val="0"/>
                  <w:marTop w:val="270"/>
                  <w:marBottom w:val="450"/>
                  <w:divBdr>
                    <w:top w:val="none" w:sz="0" w:space="0" w:color="auto"/>
                    <w:left w:val="none" w:sz="0" w:space="0" w:color="auto"/>
                    <w:bottom w:val="none" w:sz="0" w:space="0" w:color="auto"/>
                    <w:right w:val="none" w:sz="0" w:space="0" w:color="auto"/>
                  </w:divBdr>
                  <w:divsChild>
                    <w:div w:id="342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2330">
      <w:bodyDiv w:val="1"/>
      <w:marLeft w:val="0"/>
      <w:marRight w:val="0"/>
      <w:marTop w:val="0"/>
      <w:marBottom w:val="0"/>
      <w:divBdr>
        <w:top w:val="none" w:sz="0" w:space="0" w:color="auto"/>
        <w:left w:val="none" w:sz="0" w:space="0" w:color="auto"/>
        <w:bottom w:val="none" w:sz="0" w:space="0" w:color="auto"/>
        <w:right w:val="none" w:sz="0" w:space="0" w:color="auto"/>
      </w:divBdr>
      <w:divsChild>
        <w:div w:id="1696884222">
          <w:marLeft w:val="547"/>
          <w:marRight w:val="0"/>
          <w:marTop w:val="115"/>
          <w:marBottom w:val="0"/>
          <w:divBdr>
            <w:top w:val="none" w:sz="0" w:space="0" w:color="auto"/>
            <w:left w:val="none" w:sz="0" w:space="0" w:color="auto"/>
            <w:bottom w:val="none" w:sz="0" w:space="0" w:color="auto"/>
            <w:right w:val="none" w:sz="0" w:space="0" w:color="auto"/>
          </w:divBdr>
        </w:div>
        <w:div w:id="1964845180">
          <w:marLeft w:val="1166"/>
          <w:marRight w:val="0"/>
          <w:marTop w:val="96"/>
          <w:marBottom w:val="0"/>
          <w:divBdr>
            <w:top w:val="none" w:sz="0" w:space="0" w:color="auto"/>
            <w:left w:val="none" w:sz="0" w:space="0" w:color="auto"/>
            <w:bottom w:val="none" w:sz="0" w:space="0" w:color="auto"/>
            <w:right w:val="none" w:sz="0" w:space="0" w:color="auto"/>
          </w:divBdr>
        </w:div>
        <w:div w:id="610817317">
          <w:marLeft w:val="547"/>
          <w:marRight w:val="0"/>
          <w:marTop w:val="115"/>
          <w:marBottom w:val="0"/>
          <w:divBdr>
            <w:top w:val="none" w:sz="0" w:space="0" w:color="auto"/>
            <w:left w:val="none" w:sz="0" w:space="0" w:color="auto"/>
            <w:bottom w:val="none" w:sz="0" w:space="0" w:color="auto"/>
            <w:right w:val="none" w:sz="0" w:space="0" w:color="auto"/>
          </w:divBdr>
        </w:div>
        <w:div w:id="525557222">
          <w:marLeft w:val="1166"/>
          <w:marRight w:val="0"/>
          <w:marTop w:val="96"/>
          <w:marBottom w:val="0"/>
          <w:divBdr>
            <w:top w:val="none" w:sz="0" w:space="0" w:color="auto"/>
            <w:left w:val="none" w:sz="0" w:space="0" w:color="auto"/>
            <w:bottom w:val="none" w:sz="0" w:space="0" w:color="auto"/>
            <w:right w:val="none" w:sz="0" w:space="0" w:color="auto"/>
          </w:divBdr>
        </w:div>
        <w:div w:id="1768038973">
          <w:marLeft w:val="547"/>
          <w:marRight w:val="0"/>
          <w:marTop w:val="115"/>
          <w:marBottom w:val="0"/>
          <w:divBdr>
            <w:top w:val="none" w:sz="0" w:space="0" w:color="auto"/>
            <w:left w:val="none" w:sz="0" w:space="0" w:color="auto"/>
            <w:bottom w:val="none" w:sz="0" w:space="0" w:color="auto"/>
            <w:right w:val="none" w:sz="0" w:space="0" w:color="auto"/>
          </w:divBdr>
        </w:div>
      </w:divsChild>
    </w:div>
    <w:div w:id="611784721">
      <w:bodyDiv w:val="1"/>
      <w:marLeft w:val="0"/>
      <w:marRight w:val="0"/>
      <w:marTop w:val="0"/>
      <w:marBottom w:val="0"/>
      <w:divBdr>
        <w:top w:val="none" w:sz="0" w:space="0" w:color="auto"/>
        <w:left w:val="none" w:sz="0" w:space="0" w:color="auto"/>
        <w:bottom w:val="none" w:sz="0" w:space="0" w:color="auto"/>
        <w:right w:val="none" w:sz="0" w:space="0" w:color="auto"/>
      </w:divBdr>
      <w:divsChild>
        <w:div w:id="1514413746">
          <w:marLeft w:val="547"/>
          <w:marRight w:val="0"/>
          <w:marTop w:val="86"/>
          <w:marBottom w:val="0"/>
          <w:divBdr>
            <w:top w:val="none" w:sz="0" w:space="0" w:color="auto"/>
            <w:left w:val="none" w:sz="0" w:space="0" w:color="auto"/>
            <w:bottom w:val="none" w:sz="0" w:space="0" w:color="auto"/>
            <w:right w:val="none" w:sz="0" w:space="0" w:color="auto"/>
          </w:divBdr>
        </w:div>
        <w:div w:id="814376437">
          <w:marLeft w:val="1166"/>
          <w:marRight w:val="0"/>
          <w:marTop w:val="77"/>
          <w:marBottom w:val="0"/>
          <w:divBdr>
            <w:top w:val="none" w:sz="0" w:space="0" w:color="auto"/>
            <w:left w:val="none" w:sz="0" w:space="0" w:color="auto"/>
            <w:bottom w:val="none" w:sz="0" w:space="0" w:color="auto"/>
            <w:right w:val="none" w:sz="0" w:space="0" w:color="auto"/>
          </w:divBdr>
        </w:div>
        <w:div w:id="262881008">
          <w:marLeft w:val="1166"/>
          <w:marRight w:val="0"/>
          <w:marTop w:val="77"/>
          <w:marBottom w:val="0"/>
          <w:divBdr>
            <w:top w:val="none" w:sz="0" w:space="0" w:color="auto"/>
            <w:left w:val="none" w:sz="0" w:space="0" w:color="auto"/>
            <w:bottom w:val="none" w:sz="0" w:space="0" w:color="auto"/>
            <w:right w:val="none" w:sz="0" w:space="0" w:color="auto"/>
          </w:divBdr>
        </w:div>
        <w:div w:id="403190292">
          <w:marLeft w:val="1166"/>
          <w:marRight w:val="0"/>
          <w:marTop w:val="77"/>
          <w:marBottom w:val="0"/>
          <w:divBdr>
            <w:top w:val="none" w:sz="0" w:space="0" w:color="auto"/>
            <w:left w:val="none" w:sz="0" w:space="0" w:color="auto"/>
            <w:bottom w:val="none" w:sz="0" w:space="0" w:color="auto"/>
            <w:right w:val="none" w:sz="0" w:space="0" w:color="auto"/>
          </w:divBdr>
        </w:div>
        <w:div w:id="1294485066">
          <w:marLeft w:val="547"/>
          <w:marRight w:val="0"/>
          <w:marTop w:val="86"/>
          <w:marBottom w:val="0"/>
          <w:divBdr>
            <w:top w:val="none" w:sz="0" w:space="0" w:color="auto"/>
            <w:left w:val="none" w:sz="0" w:space="0" w:color="auto"/>
            <w:bottom w:val="none" w:sz="0" w:space="0" w:color="auto"/>
            <w:right w:val="none" w:sz="0" w:space="0" w:color="auto"/>
          </w:divBdr>
        </w:div>
        <w:div w:id="686373906">
          <w:marLeft w:val="1166"/>
          <w:marRight w:val="0"/>
          <w:marTop w:val="77"/>
          <w:marBottom w:val="0"/>
          <w:divBdr>
            <w:top w:val="none" w:sz="0" w:space="0" w:color="auto"/>
            <w:left w:val="none" w:sz="0" w:space="0" w:color="auto"/>
            <w:bottom w:val="none" w:sz="0" w:space="0" w:color="auto"/>
            <w:right w:val="none" w:sz="0" w:space="0" w:color="auto"/>
          </w:divBdr>
        </w:div>
        <w:div w:id="309751170">
          <w:marLeft w:val="1166"/>
          <w:marRight w:val="0"/>
          <w:marTop w:val="77"/>
          <w:marBottom w:val="0"/>
          <w:divBdr>
            <w:top w:val="none" w:sz="0" w:space="0" w:color="auto"/>
            <w:left w:val="none" w:sz="0" w:space="0" w:color="auto"/>
            <w:bottom w:val="none" w:sz="0" w:space="0" w:color="auto"/>
            <w:right w:val="none" w:sz="0" w:space="0" w:color="auto"/>
          </w:divBdr>
        </w:div>
        <w:div w:id="1293824174">
          <w:marLeft w:val="547"/>
          <w:marRight w:val="0"/>
          <w:marTop w:val="86"/>
          <w:marBottom w:val="0"/>
          <w:divBdr>
            <w:top w:val="none" w:sz="0" w:space="0" w:color="auto"/>
            <w:left w:val="none" w:sz="0" w:space="0" w:color="auto"/>
            <w:bottom w:val="none" w:sz="0" w:space="0" w:color="auto"/>
            <w:right w:val="none" w:sz="0" w:space="0" w:color="auto"/>
          </w:divBdr>
        </w:div>
        <w:div w:id="200484436">
          <w:marLeft w:val="1166"/>
          <w:marRight w:val="0"/>
          <w:marTop w:val="77"/>
          <w:marBottom w:val="0"/>
          <w:divBdr>
            <w:top w:val="none" w:sz="0" w:space="0" w:color="auto"/>
            <w:left w:val="none" w:sz="0" w:space="0" w:color="auto"/>
            <w:bottom w:val="none" w:sz="0" w:space="0" w:color="auto"/>
            <w:right w:val="none" w:sz="0" w:space="0" w:color="auto"/>
          </w:divBdr>
        </w:div>
        <w:div w:id="104816707">
          <w:marLeft w:val="1166"/>
          <w:marRight w:val="0"/>
          <w:marTop w:val="77"/>
          <w:marBottom w:val="0"/>
          <w:divBdr>
            <w:top w:val="none" w:sz="0" w:space="0" w:color="auto"/>
            <w:left w:val="none" w:sz="0" w:space="0" w:color="auto"/>
            <w:bottom w:val="none" w:sz="0" w:space="0" w:color="auto"/>
            <w:right w:val="none" w:sz="0" w:space="0" w:color="auto"/>
          </w:divBdr>
        </w:div>
        <w:div w:id="2116634389">
          <w:marLeft w:val="1166"/>
          <w:marRight w:val="0"/>
          <w:marTop w:val="77"/>
          <w:marBottom w:val="0"/>
          <w:divBdr>
            <w:top w:val="none" w:sz="0" w:space="0" w:color="auto"/>
            <w:left w:val="none" w:sz="0" w:space="0" w:color="auto"/>
            <w:bottom w:val="none" w:sz="0" w:space="0" w:color="auto"/>
            <w:right w:val="none" w:sz="0" w:space="0" w:color="auto"/>
          </w:divBdr>
        </w:div>
        <w:div w:id="2101830370">
          <w:marLeft w:val="1166"/>
          <w:marRight w:val="0"/>
          <w:marTop w:val="77"/>
          <w:marBottom w:val="0"/>
          <w:divBdr>
            <w:top w:val="none" w:sz="0" w:space="0" w:color="auto"/>
            <w:left w:val="none" w:sz="0" w:space="0" w:color="auto"/>
            <w:bottom w:val="none" w:sz="0" w:space="0" w:color="auto"/>
            <w:right w:val="none" w:sz="0" w:space="0" w:color="auto"/>
          </w:divBdr>
        </w:div>
      </w:divsChild>
    </w:div>
    <w:div w:id="62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11321735">
          <w:marLeft w:val="547"/>
          <w:marRight w:val="0"/>
          <w:marTop w:val="96"/>
          <w:marBottom w:val="0"/>
          <w:divBdr>
            <w:top w:val="none" w:sz="0" w:space="0" w:color="auto"/>
            <w:left w:val="none" w:sz="0" w:space="0" w:color="auto"/>
            <w:bottom w:val="none" w:sz="0" w:space="0" w:color="auto"/>
            <w:right w:val="none" w:sz="0" w:space="0" w:color="auto"/>
          </w:divBdr>
        </w:div>
        <w:div w:id="428088389">
          <w:marLeft w:val="547"/>
          <w:marRight w:val="0"/>
          <w:marTop w:val="96"/>
          <w:marBottom w:val="0"/>
          <w:divBdr>
            <w:top w:val="none" w:sz="0" w:space="0" w:color="auto"/>
            <w:left w:val="none" w:sz="0" w:space="0" w:color="auto"/>
            <w:bottom w:val="none" w:sz="0" w:space="0" w:color="auto"/>
            <w:right w:val="none" w:sz="0" w:space="0" w:color="auto"/>
          </w:divBdr>
        </w:div>
        <w:div w:id="641271366">
          <w:marLeft w:val="547"/>
          <w:marRight w:val="0"/>
          <w:marTop w:val="96"/>
          <w:marBottom w:val="0"/>
          <w:divBdr>
            <w:top w:val="none" w:sz="0" w:space="0" w:color="auto"/>
            <w:left w:val="none" w:sz="0" w:space="0" w:color="auto"/>
            <w:bottom w:val="none" w:sz="0" w:space="0" w:color="auto"/>
            <w:right w:val="none" w:sz="0" w:space="0" w:color="auto"/>
          </w:divBdr>
        </w:div>
        <w:div w:id="1079208390">
          <w:marLeft w:val="1166"/>
          <w:marRight w:val="0"/>
          <w:marTop w:val="77"/>
          <w:marBottom w:val="0"/>
          <w:divBdr>
            <w:top w:val="none" w:sz="0" w:space="0" w:color="auto"/>
            <w:left w:val="none" w:sz="0" w:space="0" w:color="auto"/>
            <w:bottom w:val="none" w:sz="0" w:space="0" w:color="auto"/>
            <w:right w:val="none" w:sz="0" w:space="0" w:color="auto"/>
          </w:divBdr>
        </w:div>
        <w:div w:id="86315769">
          <w:marLeft w:val="1166"/>
          <w:marRight w:val="0"/>
          <w:marTop w:val="77"/>
          <w:marBottom w:val="0"/>
          <w:divBdr>
            <w:top w:val="none" w:sz="0" w:space="0" w:color="auto"/>
            <w:left w:val="none" w:sz="0" w:space="0" w:color="auto"/>
            <w:bottom w:val="none" w:sz="0" w:space="0" w:color="auto"/>
            <w:right w:val="none" w:sz="0" w:space="0" w:color="auto"/>
          </w:divBdr>
        </w:div>
        <w:div w:id="1659075243">
          <w:marLeft w:val="1166"/>
          <w:marRight w:val="0"/>
          <w:marTop w:val="77"/>
          <w:marBottom w:val="0"/>
          <w:divBdr>
            <w:top w:val="none" w:sz="0" w:space="0" w:color="auto"/>
            <w:left w:val="none" w:sz="0" w:space="0" w:color="auto"/>
            <w:bottom w:val="none" w:sz="0" w:space="0" w:color="auto"/>
            <w:right w:val="none" w:sz="0" w:space="0" w:color="auto"/>
          </w:divBdr>
        </w:div>
        <w:div w:id="382679110">
          <w:marLeft w:val="1166"/>
          <w:marRight w:val="0"/>
          <w:marTop w:val="77"/>
          <w:marBottom w:val="0"/>
          <w:divBdr>
            <w:top w:val="none" w:sz="0" w:space="0" w:color="auto"/>
            <w:left w:val="none" w:sz="0" w:space="0" w:color="auto"/>
            <w:bottom w:val="none" w:sz="0" w:space="0" w:color="auto"/>
            <w:right w:val="none" w:sz="0" w:space="0" w:color="auto"/>
          </w:divBdr>
        </w:div>
        <w:div w:id="1830363279">
          <w:marLeft w:val="1166"/>
          <w:marRight w:val="0"/>
          <w:marTop w:val="77"/>
          <w:marBottom w:val="0"/>
          <w:divBdr>
            <w:top w:val="none" w:sz="0" w:space="0" w:color="auto"/>
            <w:left w:val="none" w:sz="0" w:space="0" w:color="auto"/>
            <w:bottom w:val="none" w:sz="0" w:space="0" w:color="auto"/>
            <w:right w:val="none" w:sz="0" w:space="0" w:color="auto"/>
          </w:divBdr>
        </w:div>
      </w:divsChild>
    </w:div>
    <w:div w:id="666134563">
      <w:bodyDiv w:val="1"/>
      <w:marLeft w:val="0"/>
      <w:marRight w:val="0"/>
      <w:marTop w:val="0"/>
      <w:marBottom w:val="0"/>
      <w:divBdr>
        <w:top w:val="none" w:sz="0" w:space="0" w:color="auto"/>
        <w:left w:val="none" w:sz="0" w:space="0" w:color="auto"/>
        <w:bottom w:val="none" w:sz="0" w:space="0" w:color="auto"/>
        <w:right w:val="none" w:sz="0" w:space="0" w:color="auto"/>
      </w:divBdr>
    </w:div>
    <w:div w:id="675763706">
      <w:bodyDiv w:val="1"/>
      <w:marLeft w:val="0"/>
      <w:marRight w:val="0"/>
      <w:marTop w:val="0"/>
      <w:marBottom w:val="0"/>
      <w:divBdr>
        <w:top w:val="none" w:sz="0" w:space="0" w:color="auto"/>
        <w:left w:val="none" w:sz="0" w:space="0" w:color="auto"/>
        <w:bottom w:val="none" w:sz="0" w:space="0" w:color="auto"/>
        <w:right w:val="none" w:sz="0" w:space="0" w:color="auto"/>
      </w:divBdr>
      <w:divsChild>
        <w:div w:id="535581420">
          <w:marLeft w:val="547"/>
          <w:marRight w:val="0"/>
          <w:marTop w:val="96"/>
          <w:marBottom w:val="0"/>
          <w:divBdr>
            <w:top w:val="none" w:sz="0" w:space="0" w:color="auto"/>
            <w:left w:val="none" w:sz="0" w:space="0" w:color="auto"/>
            <w:bottom w:val="none" w:sz="0" w:space="0" w:color="auto"/>
            <w:right w:val="none" w:sz="0" w:space="0" w:color="auto"/>
          </w:divBdr>
        </w:div>
        <w:div w:id="1304042914">
          <w:marLeft w:val="1166"/>
          <w:marRight w:val="0"/>
          <w:marTop w:val="77"/>
          <w:marBottom w:val="0"/>
          <w:divBdr>
            <w:top w:val="none" w:sz="0" w:space="0" w:color="auto"/>
            <w:left w:val="none" w:sz="0" w:space="0" w:color="auto"/>
            <w:bottom w:val="none" w:sz="0" w:space="0" w:color="auto"/>
            <w:right w:val="none" w:sz="0" w:space="0" w:color="auto"/>
          </w:divBdr>
        </w:div>
        <w:div w:id="1888182018">
          <w:marLeft w:val="1166"/>
          <w:marRight w:val="0"/>
          <w:marTop w:val="77"/>
          <w:marBottom w:val="0"/>
          <w:divBdr>
            <w:top w:val="none" w:sz="0" w:space="0" w:color="auto"/>
            <w:left w:val="none" w:sz="0" w:space="0" w:color="auto"/>
            <w:bottom w:val="none" w:sz="0" w:space="0" w:color="auto"/>
            <w:right w:val="none" w:sz="0" w:space="0" w:color="auto"/>
          </w:divBdr>
        </w:div>
        <w:div w:id="1740206917">
          <w:marLeft w:val="547"/>
          <w:marRight w:val="0"/>
          <w:marTop w:val="96"/>
          <w:marBottom w:val="0"/>
          <w:divBdr>
            <w:top w:val="none" w:sz="0" w:space="0" w:color="auto"/>
            <w:left w:val="none" w:sz="0" w:space="0" w:color="auto"/>
            <w:bottom w:val="none" w:sz="0" w:space="0" w:color="auto"/>
            <w:right w:val="none" w:sz="0" w:space="0" w:color="auto"/>
          </w:divBdr>
        </w:div>
        <w:div w:id="958991432">
          <w:marLeft w:val="547"/>
          <w:marRight w:val="0"/>
          <w:marTop w:val="96"/>
          <w:marBottom w:val="0"/>
          <w:divBdr>
            <w:top w:val="none" w:sz="0" w:space="0" w:color="auto"/>
            <w:left w:val="none" w:sz="0" w:space="0" w:color="auto"/>
            <w:bottom w:val="none" w:sz="0" w:space="0" w:color="auto"/>
            <w:right w:val="none" w:sz="0" w:space="0" w:color="auto"/>
          </w:divBdr>
        </w:div>
        <w:div w:id="661084431">
          <w:marLeft w:val="547"/>
          <w:marRight w:val="0"/>
          <w:marTop w:val="96"/>
          <w:marBottom w:val="0"/>
          <w:divBdr>
            <w:top w:val="none" w:sz="0" w:space="0" w:color="auto"/>
            <w:left w:val="none" w:sz="0" w:space="0" w:color="auto"/>
            <w:bottom w:val="none" w:sz="0" w:space="0" w:color="auto"/>
            <w:right w:val="none" w:sz="0" w:space="0" w:color="auto"/>
          </w:divBdr>
        </w:div>
      </w:divsChild>
    </w:div>
    <w:div w:id="712729761">
      <w:bodyDiv w:val="1"/>
      <w:marLeft w:val="0"/>
      <w:marRight w:val="0"/>
      <w:marTop w:val="0"/>
      <w:marBottom w:val="0"/>
      <w:divBdr>
        <w:top w:val="none" w:sz="0" w:space="0" w:color="auto"/>
        <w:left w:val="none" w:sz="0" w:space="0" w:color="auto"/>
        <w:bottom w:val="none" w:sz="0" w:space="0" w:color="auto"/>
        <w:right w:val="none" w:sz="0" w:space="0" w:color="auto"/>
      </w:divBdr>
      <w:divsChild>
        <w:div w:id="1951736190">
          <w:marLeft w:val="547"/>
          <w:marRight w:val="0"/>
          <w:marTop w:val="96"/>
          <w:marBottom w:val="0"/>
          <w:divBdr>
            <w:top w:val="none" w:sz="0" w:space="0" w:color="auto"/>
            <w:left w:val="none" w:sz="0" w:space="0" w:color="auto"/>
            <w:bottom w:val="none" w:sz="0" w:space="0" w:color="auto"/>
            <w:right w:val="none" w:sz="0" w:space="0" w:color="auto"/>
          </w:divBdr>
        </w:div>
        <w:div w:id="2114586847">
          <w:marLeft w:val="1166"/>
          <w:marRight w:val="0"/>
          <w:marTop w:val="86"/>
          <w:marBottom w:val="0"/>
          <w:divBdr>
            <w:top w:val="none" w:sz="0" w:space="0" w:color="auto"/>
            <w:left w:val="none" w:sz="0" w:space="0" w:color="auto"/>
            <w:bottom w:val="none" w:sz="0" w:space="0" w:color="auto"/>
            <w:right w:val="none" w:sz="0" w:space="0" w:color="auto"/>
          </w:divBdr>
        </w:div>
        <w:div w:id="1496337698">
          <w:marLeft w:val="1166"/>
          <w:marRight w:val="0"/>
          <w:marTop w:val="86"/>
          <w:marBottom w:val="0"/>
          <w:divBdr>
            <w:top w:val="none" w:sz="0" w:space="0" w:color="auto"/>
            <w:left w:val="none" w:sz="0" w:space="0" w:color="auto"/>
            <w:bottom w:val="none" w:sz="0" w:space="0" w:color="auto"/>
            <w:right w:val="none" w:sz="0" w:space="0" w:color="auto"/>
          </w:divBdr>
        </w:div>
        <w:div w:id="660155515">
          <w:marLeft w:val="1166"/>
          <w:marRight w:val="0"/>
          <w:marTop w:val="86"/>
          <w:marBottom w:val="0"/>
          <w:divBdr>
            <w:top w:val="none" w:sz="0" w:space="0" w:color="auto"/>
            <w:left w:val="none" w:sz="0" w:space="0" w:color="auto"/>
            <w:bottom w:val="none" w:sz="0" w:space="0" w:color="auto"/>
            <w:right w:val="none" w:sz="0" w:space="0" w:color="auto"/>
          </w:divBdr>
        </w:div>
        <w:div w:id="1971129564">
          <w:marLeft w:val="1166"/>
          <w:marRight w:val="0"/>
          <w:marTop w:val="86"/>
          <w:marBottom w:val="0"/>
          <w:divBdr>
            <w:top w:val="none" w:sz="0" w:space="0" w:color="auto"/>
            <w:left w:val="none" w:sz="0" w:space="0" w:color="auto"/>
            <w:bottom w:val="none" w:sz="0" w:space="0" w:color="auto"/>
            <w:right w:val="none" w:sz="0" w:space="0" w:color="auto"/>
          </w:divBdr>
        </w:div>
        <w:div w:id="1620380125">
          <w:marLeft w:val="1166"/>
          <w:marRight w:val="0"/>
          <w:marTop w:val="86"/>
          <w:marBottom w:val="0"/>
          <w:divBdr>
            <w:top w:val="none" w:sz="0" w:space="0" w:color="auto"/>
            <w:left w:val="none" w:sz="0" w:space="0" w:color="auto"/>
            <w:bottom w:val="none" w:sz="0" w:space="0" w:color="auto"/>
            <w:right w:val="none" w:sz="0" w:space="0" w:color="auto"/>
          </w:divBdr>
        </w:div>
        <w:div w:id="2144879745">
          <w:marLeft w:val="1166"/>
          <w:marRight w:val="0"/>
          <w:marTop w:val="86"/>
          <w:marBottom w:val="0"/>
          <w:divBdr>
            <w:top w:val="none" w:sz="0" w:space="0" w:color="auto"/>
            <w:left w:val="none" w:sz="0" w:space="0" w:color="auto"/>
            <w:bottom w:val="none" w:sz="0" w:space="0" w:color="auto"/>
            <w:right w:val="none" w:sz="0" w:space="0" w:color="auto"/>
          </w:divBdr>
        </w:div>
        <w:div w:id="492988054">
          <w:marLeft w:val="1166"/>
          <w:marRight w:val="0"/>
          <w:marTop w:val="86"/>
          <w:marBottom w:val="0"/>
          <w:divBdr>
            <w:top w:val="none" w:sz="0" w:space="0" w:color="auto"/>
            <w:left w:val="none" w:sz="0" w:space="0" w:color="auto"/>
            <w:bottom w:val="none" w:sz="0" w:space="0" w:color="auto"/>
            <w:right w:val="none" w:sz="0" w:space="0" w:color="auto"/>
          </w:divBdr>
        </w:div>
        <w:div w:id="998582449">
          <w:marLeft w:val="547"/>
          <w:marRight w:val="0"/>
          <w:marTop w:val="86"/>
          <w:marBottom w:val="0"/>
          <w:divBdr>
            <w:top w:val="none" w:sz="0" w:space="0" w:color="auto"/>
            <w:left w:val="none" w:sz="0" w:space="0" w:color="auto"/>
            <w:bottom w:val="none" w:sz="0" w:space="0" w:color="auto"/>
            <w:right w:val="none" w:sz="0" w:space="0" w:color="auto"/>
          </w:divBdr>
        </w:div>
      </w:divsChild>
    </w:div>
    <w:div w:id="732041257">
      <w:bodyDiv w:val="1"/>
      <w:marLeft w:val="0"/>
      <w:marRight w:val="0"/>
      <w:marTop w:val="0"/>
      <w:marBottom w:val="0"/>
      <w:divBdr>
        <w:top w:val="none" w:sz="0" w:space="0" w:color="auto"/>
        <w:left w:val="none" w:sz="0" w:space="0" w:color="auto"/>
        <w:bottom w:val="none" w:sz="0" w:space="0" w:color="auto"/>
        <w:right w:val="none" w:sz="0" w:space="0" w:color="auto"/>
      </w:divBdr>
      <w:divsChild>
        <w:div w:id="262153963">
          <w:marLeft w:val="547"/>
          <w:marRight w:val="0"/>
          <w:marTop w:val="96"/>
          <w:marBottom w:val="0"/>
          <w:divBdr>
            <w:top w:val="none" w:sz="0" w:space="0" w:color="auto"/>
            <w:left w:val="none" w:sz="0" w:space="0" w:color="auto"/>
            <w:bottom w:val="none" w:sz="0" w:space="0" w:color="auto"/>
            <w:right w:val="none" w:sz="0" w:space="0" w:color="auto"/>
          </w:divBdr>
        </w:div>
        <w:div w:id="669913049">
          <w:marLeft w:val="547"/>
          <w:marRight w:val="0"/>
          <w:marTop w:val="96"/>
          <w:marBottom w:val="0"/>
          <w:divBdr>
            <w:top w:val="none" w:sz="0" w:space="0" w:color="auto"/>
            <w:left w:val="none" w:sz="0" w:space="0" w:color="auto"/>
            <w:bottom w:val="none" w:sz="0" w:space="0" w:color="auto"/>
            <w:right w:val="none" w:sz="0" w:space="0" w:color="auto"/>
          </w:divBdr>
        </w:div>
        <w:div w:id="374737809">
          <w:marLeft w:val="547"/>
          <w:marRight w:val="0"/>
          <w:marTop w:val="96"/>
          <w:marBottom w:val="0"/>
          <w:divBdr>
            <w:top w:val="none" w:sz="0" w:space="0" w:color="auto"/>
            <w:left w:val="none" w:sz="0" w:space="0" w:color="auto"/>
            <w:bottom w:val="none" w:sz="0" w:space="0" w:color="auto"/>
            <w:right w:val="none" w:sz="0" w:space="0" w:color="auto"/>
          </w:divBdr>
        </w:div>
        <w:div w:id="871770233">
          <w:marLeft w:val="1166"/>
          <w:marRight w:val="0"/>
          <w:marTop w:val="86"/>
          <w:marBottom w:val="0"/>
          <w:divBdr>
            <w:top w:val="none" w:sz="0" w:space="0" w:color="auto"/>
            <w:left w:val="none" w:sz="0" w:space="0" w:color="auto"/>
            <w:bottom w:val="none" w:sz="0" w:space="0" w:color="auto"/>
            <w:right w:val="none" w:sz="0" w:space="0" w:color="auto"/>
          </w:divBdr>
        </w:div>
        <w:div w:id="1263538278">
          <w:marLeft w:val="1166"/>
          <w:marRight w:val="0"/>
          <w:marTop w:val="86"/>
          <w:marBottom w:val="0"/>
          <w:divBdr>
            <w:top w:val="none" w:sz="0" w:space="0" w:color="auto"/>
            <w:left w:val="none" w:sz="0" w:space="0" w:color="auto"/>
            <w:bottom w:val="none" w:sz="0" w:space="0" w:color="auto"/>
            <w:right w:val="none" w:sz="0" w:space="0" w:color="auto"/>
          </w:divBdr>
        </w:div>
      </w:divsChild>
    </w:div>
    <w:div w:id="763959447">
      <w:bodyDiv w:val="1"/>
      <w:marLeft w:val="0"/>
      <w:marRight w:val="0"/>
      <w:marTop w:val="0"/>
      <w:marBottom w:val="0"/>
      <w:divBdr>
        <w:top w:val="none" w:sz="0" w:space="0" w:color="auto"/>
        <w:left w:val="none" w:sz="0" w:space="0" w:color="auto"/>
        <w:bottom w:val="none" w:sz="0" w:space="0" w:color="auto"/>
        <w:right w:val="none" w:sz="0" w:space="0" w:color="auto"/>
      </w:divBdr>
      <w:divsChild>
        <w:div w:id="1414158390">
          <w:marLeft w:val="0"/>
          <w:marRight w:val="0"/>
          <w:marTop w:val="0"/>
          <w:marBottom w:val="0"/>
          <w:divBdr>
            <w:top w:val="none" w:sz="0" w:space="0" w:color="auto"/>
            <w:left w:val="none" w:sz="0" w:space="0" w:color="auto"/>
            <w:bottom w:val="none" w:sz="0" w:space="0" w:color="auto"/>
            <w:right w:val="none" w:sz="0" w:space="0" w:color="auto"/>
          </w:divBdr>
          <w:divsChild>
            <w:div w:id="326904470">
              <w:marLeft w:val="0"/>
              <w:marRight w:val="0"/>
              <w:marTop w:val="0"/>
              <w:marBottom w:val="0"/>
              <w:divBdr>
                <w:top w:val="none" w:sz="0" w:space="0" w:color="auto"/>
                <w:left w:val="none" w:sz="0" w:space="0" w:color="auto"/>
                <w:bottom w:val="none" w:sz="0" w:space="0" w:color="auto"/>
                <w:right w:val="none" w:sz="0" w:space="0" w:color="auto"/>
              </w:divBdr>
              <w:divsChild>
                <w:div w:id="1867526304">
                  <w:marLeft w:val="0"/>
                  <w:marRight w:val="0"/>
                  <w:marTop w:val="270"/>
                  <w:marBottom w:val="450"/>
                  <w:divBdr>
                    <w:top w:val="none" w:sz="0" w:space="0" w:color="auto"/>
                    <w:left w:val="none" w:sz="0" w:space="0" w:color="auto"/>
                    <w:bottom w:val="none" w:sz="0" w:space="0" w:color="auto"/>
                    <w:right w:val="none" w:sz="0" w:space="0" w:color="auto"/>
                  </w:divBdr>
                  <w:divsChild>
                    <w:div w:id="15226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4917">
      <w:bodyDiv w:val="1"/>
      <w:marLeft w:val="0"/>
      <w:marRight w:val="0"/>
      <w:marTop w:val="0"/>
      <w:marBottom w:val="0"/>
      <w:divBdr>
        <w:top w:val="none" w:sz="0" w:space="0" w:color="auto"/>
        <w:left w:val="none" w:sz="0" w:space="0" w:color="auto"/>
        <w:bottom w:val="none" w:sz="0" w:space="0" w:color="auto"/>
        <w:right w:val="none" w:sz="0" w:space="0" w:color="auto"/>
      </w:divBdr>
      <w:divsChild>
        <w:div w:id="1928078643">
          <w:marLeft w:val="547"/>
          <w:marRight w:val="0"/>
          <w:marTop w:val="115"/>
          <w:marBottom w:val="0"/>
          <w:divBdr>
            <w:top w:val="none" w:sz="0" w:space="0" w:color="auto"/>
            <w:left w:val="none" w:sz="0" w:space="0" w:color="auto"/>
            <w:bottom w:val="none" w:sz="0" w:space="0" w:color="auto"/>
            <w:right w:val="none" w:sz="0" w:space="0" w:color="auto"/>
          </w:divBdr>
        </w:div>
        <w:div w:id="369187262">
          <w:marLeft w:val="1166"/>
          <w:marRight w:val="0"/>
          <w:marTop w:val="86"/>
          <w:marBottom w:val="0"/>
          <w:divBdr>
            <w:top w:val="none" w:sz="0" w:space="0" w:color="auto"/>
            <w:left w:val="none" w:sz="0" w:space="0" w:color="auto"/>
            <w:bottom w:val="none" w:sz="0" w:space="0" w:color="auto"/>
            <w:right w:val="none" w:sz="0" w:space="0" w:color="auto"/>
          </w:divBdr>
        </w:div>
        <w:div w:id="1842892427">
          <w:marLeft w:val="1166"/>
          <w:marRight w:val="0"/>
          <w:marTop w:val="86"/>
          <w:marBottom w:val="0"/>
          <w:divBdr>
            <w:top w:val="none" w:sz="0" w:space="0" w:color="auto"/>
            <w:left w:val="none" w:sz="0" w:space="0" w:color="auto"/>
            <w:bottom w:val="none" w:sz="0" w:space="0" w:color="auto"/>
            <w:right w:val="none" w:sz="0" w:space="0" w:color="auto"/>
          </w:divBdr>
        </w:div>
        <w:div w:id="1148787928">
          <w:marLeft w:val="1166"/>
          <w:marRight w:val="0"/>
          <w:marTop w:val="86"/>
          <w:marBottom w:val="0"/>
          <w:divBdr>
            <w:top w:val="none" w:sz="0" w:space="0" w:color="auto"/>
            <w:left w:val="none" w:sz="0" w:space="0" w:color="auto"/>
            <w:bottom w:val="none" w:sz="0" w:space="0" w:color="auto"/>
            <w:right w:val="none" w:sz="0" w:space="0" w:color="auto"/>
          </w:divBdr>
        </w:div>
        <w:div w:id="172184734">
          <w:marLeft w:val="1166"/>
          <w:marRight w:val="0"/>
          <w:marTop w:val="86"/>
          <w:marBottom w:val="0"/>
          <w:divBdr>
            <w:top w:val="none" w:sz="0" w:space="0" w:color="auto"/>
            <w:left w:val="none" w:sz="0" w:space="0" w:color="auto"/>
            <w:bottom w:val="none" w:sz="0" w:space="0" w:color="auto"/>
            <w:right w:val="none" w:sz="0" w:space="0" w:color="auto"/>
          </w:divBdr>
        </w:div>
        <w:div w:id="1130129563">
          <w:marLeft w:val="1166"/>
          <w:marRight w:val="0"/>
          <w:marTop w:val="86"/>
          <w:marBottom w:val="0"/>
          <w:divBdr>
            <w:top w:val="none" w:sz="0" w:space="0" w:color="auto"/>
            <w:left w:val="none" w:sz="0" w:space="0" w:color="auto"/>
            <w:bottom w:val="none" w:sz="0" w:space="0" w:color="auto"/>
            <w:right w:val="none" w:sz="0" w:space="0" w:color="auto"/>
          </w:divBdr>
        </w:div>
      </w:divsChild>
    </w:div>
    <w:div w:id="917012108">
      <w:bodyDiv w:val="1"/>
      <w:marLeft w:val="0"/>
      <w:marRight w:val="0"/>
      <w:marTop w:val="0"/>
      <w:marBottom w:val="0"/>
      <w:divBdr>
        <w:top w:val="none" w:sz="0" w:space="0" w:color="auto"/>
        <w:left w:val="none" w:sz="0" w:space="0" w:color="auto"/>
        <w:bottom w:val="none" w:sz="0" w:space="0" w:color="auto"/>
        <w:right w:val="none" w:sz="0" w:space="0" w:color="auto"/>
      </w:divBdr>
    </w:div>
    <w:div w:id="957643730">
      <w:bodyDiv w:val="1"/>
      <w:marLeft w:val="0"/>
      <w:marRight w:val="0"/>
      <w:marTop w:val="0"/>
      <w:marBottom w:val="0"/>
      <w:divBdr>
        <w:top w:val="none" w:sz="0" w:space="0" w:color="auto"/>
        <w:left w:val="none" w:sz="0" w:space="0" w:color="auto"/>
        <w:bottom w:val="none" w:sz="0" w:space="0" w:color="auto"/>
        <w:right w:val="none" w:sz="0" w:space="0" w:color="auto"/>
      </w:divBdr>
      <w:divsChild>
        <w:div w:id="444807689">
          <w:marLeft w:val="547"/>
          <w:marRight w:val="0"/>
          <w:marTop w:val="115"/>
          <w:marBottom w:val="0"/>
          <w:divBdr>
            <w:top w:val="none" w:sz="0" w:space="0" w:color="auto"/>
            <w:left w:val="none" w:sz="0" w:space="0" w:color="auto"/>
            <w:bottom w:val="none" w:sz="0" w:space="0" w:color="auto"/>
            <w:right w:val="none" w:sz="0" w:space="0" w:color="auto"/>
          </w:divBdr>
        </w:div>
        <w:div w:id="1973242335">
          <w:marLeft w:val="1166"/>
          <w:marRight w:val="0"/>
          <w:marTop w:val="96"/>
          <w:marBottom w:val="0"/>
          <w:divBdr>
            <w:top w:val="none" w:sz="0" w:space="0" w:color="auto"/>
            <w:left w:val="none" w:sz="0" w:space="0" w:color="auto"/>
            <w:bottom w:val="none" w:sz="0" w:space="0" w:color="auto"/>
            <w:right w:val="none" w:sz="0" w:space="0" w:color="auto"/>
          </w:divBdr>
        </w:div>
        <w:div w:id="475103168">
          <w:marLeft w:val="1166"/>
          <w:marRight w:val="0"/>
          <w:marTop w:val="96"/>
          <w:marBottom w:val="0"/>
          <w:divBdr>
            <w:top w:val="none" w:sz="0" w:space="0" w:color="auto"/>
            <w:left w:val="none" w:sz="0" w:space="0" w:color="auto"/>
            <w:bottom w:val="none" w:sz="0" w:space="0" w:color="auto"/>
            <w:right w:val="none" w:sz="0" w:space="0" w:color="auto"/>
          </w:divBdr>
        </w:div>
        <w:div w:id="665090667">
          <w:marLeft w:val="1166"/>
          <w:marRight w:val="0"/>
          <w:marTop w:val="96"/>
          <w:marBottom w:val="0"/>
          <w:divBdr>
            <w:top w:val="none" w:sz="0" w:space="0" w:color="auto"/>
            <w:left w:val="none" w:sz="0" w:space="0" w:color="auto"/>
            <w:bottom w:val="none" w:sz="0" w:space="0" w:color="auto"/>
            <w:right w:val="none" w:sz="0" w:space="0" w:color="auto"/>
          </w:divBdr>
        </w:div>
        <w:div w:id="397822242">
          <w:marLeft w:val="1166"/>
          <w:marRight w:val="0"/>
          <w:marTop w:val="96"/>
          <w:marBottom w:val="0"/>
          <w:divBdr>
            <w:top w:val="none" w:sz="0" w:space="0" w:color="auto"/>
            <w:left w:val="none" w:sz="0" w:space="0" w:color="auto"/>
            <w:bottom w:val="none" w:sz="0" w:space="0" w:color="auto"/>
            <w:right w:val="none" w:sz="0" w:space="0" w:color="auto"/>
          </w:divBdr>
        </w:div>
        <w:div w:id="975258557">
          <w:marLeft w:val="1166"/>
          <w:marRight w:val="0"/>
          <w:marTop w:val="96"/>
          <w:marBottom w:val="0"/>
          <w:divBdr>
            <w:top w:val="none" w:sz="0" w:space="0" w:color="auto"/>
            <w:left w:val="none" w:sz="0" w:space="0" w:color="auto"/>
            <w:bottom w:val="none" w:sz="0" w:space="0" w:color="auto"/>
            <w:right w:val="none" w:sz="0" w:space="0" w:color="auto"/>
          </w:divBdr>
        </w:div>
      </w:divsChild>
    </w:div>
    <w:div w:id="1059396798">
      <w:bodyDiv w:val="1"/>
      <w:marLeft w:val="0"/>
      <w:marRight w:val="0"/>
      <w:marTop w:val="0"/>
      <w:marBottom w:val="0"/>
      <w:divBdr>
        <w:top w:val="none" w:sz="0" w:space="0" w:color="auto"/>
        <w:left w:val="none" w:sz="0" w:space="0" w:color="auto"/>
        <w:bottom w:val="none" w:sz="0" w:space="0" w:color="auto"/>
        <w:right w:val="none" w:sz="0" w:space="0" w:color="auto"/>
      </w:divBdr>
      <w:divsChild>
        <w:div w:id="1770658823">
          <w:marLeft w:val="0"/>
          <w:marRight w:val="0"/>
          <w:marTop w:val="0"/>
          <w:marBottom w:val="0"/>
          <w:divBdr>
            <w:top w:val="none" w:sz="0" w:space="0" w:color="auto"/>
            <w:left w:val="none" w:sz="0" w:space="0" w:color="auto"/>
            <w:bottom w:val="none" w:sz="0" w:space="0" w:color="auto"/>
            <w:right w:val="none" w:sz="0" w:space="0" w:color="auto"/>
          </w:divBdr>
          <w:divsChild>
            <w:div w:id="1092313328">
              <w:marLeft w:val="0"/>
              <w:marRight w:val="0"/>
              <w:marTop w:val="270"/>
              <w:marBottom w:val="450"/>
              <w:divBdr>
                <w:top w:val="none" w:sz="0" w:space="0" w:color="auto"/>
                <w:left w:val="none" w:sz="0" w:space="0" w:color="auto"/>
                <w:bottom w:val="none" w:sz="0" w:space="0" w:color="auto"/>
                <w:right w:val="none" w:sz="0" w:space="0" w:color="auto"/>
              </w:divBdr>
              <w:divsChild>
                <w:div w:id="705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9400">
      <w:bodyDiv w:val="1"/>
      <w:marLeft w:val="0"/>
      <w:marRight w:val="0"/>
      <w:marTop w:val="0"/>
      <w:marBottom w:val="0"/>
      <w:divBdr>
        <w:top w:val="none" w:sz="0" w:space="0" w:color="auto"/>
        <w:left w:val="none" w:sz="0" w:space="0" w:color="auto"/>
        <w:bottom w:val="none" w:sz="0" w:space="0" w:color="auto"/>
        <w:right w:val="none" w:sz="0" w:space="0" w:color="auto"/>
      </w:divBdr>
      <w:divsChild>
        <w:div w:id="2104909783">
          <w:marLeft w:val="547"/>
          <w:marRight w:val="0"/>
          <w:marTop w:val="115"/>
          <w:marBottom w:val="0"/>
          <w:divBdr>
            <w:top w:val="none" w:sz="0" w:space="0" w:color="auto"/>
            <w:left w:val="none" w:sz="0" w:space="0" w:color="auto"/>
            <w:bottom w:val="none" w:sz="0" w:space="0" w:color="auto"/>
            <w:right w:val="none" w:sz="0" w:space="0" w:color="auto"/>
          </w:divBdr>
        </w:div>
        <w:div w:id="1689675157">
          <w:marLeft w:val="1166"/>
          <w:marRight w:val="0"/>
          <w:marTop w:val="96"/>
          <w:marBottom w:val="0"/>
          <w:divBdr>
            <w:top w:val="none" w:sz="0" w:space="0" w:color="auto"/>
            <w:left w:val="none" w:sz="0" w:space="0" w:color="auto"/>
            <w:bottom w:val="none" w:sz="0" w:space="0" w:color="auto"/>
            <w:right w:val="none" w:sz="0" w:space="0" w:color="auto"/>
          </w:divBdr>
        </w:div>
        <w:div w:id="621036439">
          <w:marLeft w:val="1166"/>
          <w:marRight w:val="0"/>
          <w:marTop w:val="96"/>
          <w:marBottom w:val="0"/>
          <w:divBdr>
            <w:top w:val="none" w:sz="0" w:space="0" w:color="auto"/>
            <w:left w:val="none" w:sz="0" w:space="0" w:color="auto"/>
            <w:bottom w:val="none" w:sz="0" w:space="0" w:color="auto"/>
            <w:right w:val="none" w:sz="0" w:space="0" w:color="auto"/>
          </w:divBdr>
        </w:div>
        <w:div w:id="302462922">
          <w:marLeft w:val="1166"/>
          <w:marRight w:val="0"/>
          <w:marTop w:val="96"/>
          <w:marBottom w:val="0"/>
          <w:divBdr>
            <w:top w:val="none" w:sz="0" w:space="0" w:color="auto"/>
            <w:left w:val="none" w:sz="0" w:space="0" w:color="auto"/>
            <w:bottom w:val="none" w:sz="0" w:space="0" w:color="auto"/>
            <w:right w:val="none" w:sz="0" w:space="0" w:color="auto"/>
          </w:divBdr>
        </w:div>
        <w:div w:id="1490902631">
          <w:marLeft w:val="1166"/>
          <w:marRight w:val="0"/>
          <w:marTop w:val="96"/>
          <w:marBottom w:val="0"/>
          <w:divBdr>
            <w:top w:val="none" w:sz="0" w:space="0" w:color="auto"/>
            <w:left w:val="none" w:sz="0" w:space="0" w:color="auto"/>
            <w:bottom w:val="none" w:sz="0" w:space="0" w:color="auto"/>
            <w:right w:val="none" w:sz="0" w:space="0" w:color="auto"/>
          </w:divBdr>
        </w:div>
        <w:div w:id="999889735">
          <w:marLeft w:val="1166"/>
          <w:marRight w:val="0"/>
          <w:marTop w:val="96"/>
          <w:marBottom w:val="0"/>
          <w:divBdr>
            <w:top w:val="none" w:sz="0" w:space="0" w:color="auto"/>
            <w:left w:val="none" w:sz="0" w:space="0" w:color="auto"/>
            <w:bottom w:val="none" w:sz="0" w:space="0" w:color="auto"/>
            <w:right w:val="none" w:sz="0" w:space="0" w:color="auto"/>
          </w:divBdr>
        </w:div>
        <w:div w:id="1992634675">
          <w:marLeft w:val="1166"/>
          <w:marRight w:val="0"/>
          <w:marTop w:val="96"/>
          <w:marBottom w:val="0"/>
          <w:divBdr>
            <w:top w:val="none" w:sz="0" w:space="0" w:color="auto"/>
            <w:left w:val="none" w:sz="0" w:space="0" w:color="auto"/>
            <w:bottom w:val="none" w:sz="0" w:space="0" w:color="auto"/>
            <w:right w:val="none" w:sz="0" w:space="0" w:color="auto"/>
          </w:divBdr>
        </w:div>
        <w:div w:id="398595299">
          <w:marLeft w:val="1166"/>
          <w:marRight w:val="0"/>
          <w:marTop w:val="96"/>
          <w:marBottom w:val="0"/>
          <w:divBdr>
            <w:top w:val="none" w:sz="0" w:space="0" w:color="auto"/>
            <w:left w:val="none" w:sz="0" w:space="0" w:color="auto"/>
            <w:bottom w:val="none" w:sz="0" w:space="0" w:color="auto"/>
            <w:right w:val="none" w:sz="0" w:space="0" w:color="auto"/>
          </w:divBdr>
        </w:div>
      </w:divsChild>
    </w:div>
    <w:div w:id="1250846990">
      <w:bodyDiv w:val="1"/>
      <w:marLeft w:val="0"/>
      <w:marRight w:val="0"/>
      <w:marTop w:val="0"/>
      <w:marBottom w:val="0"/>
      <w:divBdr>
        <w:top w:val="none" w:sz="0" w:space="0" w:color="auto"/>
        <w:left w:val="none" w:sz="0" w:space="0" w:color="auto"/>
        <w:bottom w:val="none" w:sz="0" w:space="0" w:color="auto"/>
        <w:right w:val="none" w:sz="0" w:space="0" w:color="auto"/>
      </w:divBdr>
      <w:divsChild>
        <w:div w:id="404182443">
          <w:marLeft w:val="547"/>
          <w:marRight w:val="0"/>
          <w:marTop w:val="115"/>
          <w:marBottom w:val="0"/>
          <w:divBdr>
            <w:top w:val="none" w:sz="0" w:space="0" w:color="auto"/>
            <w:left w:val="none" w:sz="0" w:space="0" w:color="auto"/>
            <w:bottom w:val="none" w:sz="0" w:space="0" w:color="auto"/>
            <w:right w:val="none" w:sz="0" w:space="0" w:color="auto"/>
          </w:divBdr>
        </w:div>
        <w:div w:id="748817182">
          <w:marLeft w:val="1166"/>
          <w:marRight w:val="0"/>
          <w:marTop w:val="96"/>
          <w:marBottom w:val="0"/>
          <w:divBdr>
            <w:top w:val="none" w:sz="0" w:space="0" w:color="auto"/>
            <w:left w:val="none" w:sz="0" w:space="0" w:color="auto"/>
            <w:bottom w:val="none" w:sz="0" w:space="0" w:color="auto"/>
            <w:right w:val="none" w:sz="0" w:space="0" w:color="auto"/>
          </w:divBdr>
        </w:div>
        <w:div w:id="408502562">
          <w:marLeft w:val="1166"/>
          <w:marRight w:val="0"/>
          <w:marTop w:val="96"/>
          <w:marBottom w:val="0"/>
          <w:divBdr>
            <w:top w:val="none" w:sz="0" w:space="0" w:color="auto"/>
            <w:left w:val="none" w:sz="0" w:space="0" w:color="auto"/>
            <w:bottom w:val="none" w:sz="0" w:space="0" w:color="auto"/>
            <w:right w:val="none" w:sz="0" w:space="0" w:color="auto"/>
          </w:divBdr>
        </w:div>
      </w:divsChild>
    </w:div>
    <w:div w:id="1319505342">
      <w:bodyDiv w:val="1"/>
      <w:marLeft w:val="0"/>
      <w:marRight w:val="0"/>
      <w:marTop w:val="0"/>
      <w:marBottom w:val="0"/>
      <w:divBdr>
        <w:top w:val="none" w:sz="0" w:space="0" w:color="auto"/>
        <w:left w:val="none" w:sz="0" w:space="0" w:color="auto"/>
        <w:bottom w:val="none" w:sz="0" w:space="0" w:color="auto"/>
        <w:right w:val="none" w:sz="0" w:space="0" w:color="auto"/>
      </w:divBdr>
      <w:divsChild>
        <w:div w:id="648443407">
          <w:marLeft w:val="547"/>
          <w:marRight w:val="0"/>
          <w:marTop w:val="96"/>
          <w:marBottom w:val="0"/>
          <w:divBdr>
            <w:top w:val="none" w:sz="0" w:space="0" w:color="auto"/>
            <w:left w:val="none" w:sz="0" w:space="0" w:color="auto"/>
            <w:bottom w:val="none" w:sz="0" w:space="0" w:color="auto"/>
            <w:right w:val="none" w:sz="0" w:space="0" w:color="auto"/>
          </w:divBdr>
        </w:div>
        <w:div w:id="941914188">
          <w:marLeft w:val="547"/>
          <w:marRight w:val="0"/>
          <w:marTop w:val="96"/>
          <w:marBottom w:val="0"/>
          <w:divBdr>
            <w:top w:val="none" w:sz="0" w:space="0" w:color="auto"/>
            <w:left w:val="none" w:sz="0" w:space="0" w:color="auto"/>
            <w:bottom w:val="none" w:sz="0" w:space="0" w:color="auto"/>
            <w:right w:val="none" w:sz="0" w:space="0" w:color="auto"/>
          </w:divBdr>
        </w:div>
        <w:div w:id="433405415">
          <w:marLeft w:val="547"/>
          <w:marRight w:val="0"/>
          <w:marTop w:val="96"/>
          <w:marBottom w:val="0"/>
          <w:divBdr>
            <w:top w:val="none" w:sz="0" w:space="0" w:color="auto"/>
            <w:left w:val="none" w:sz="0" w:space="0" w:color="auto"/>
            <w:bottom w:val="none" w:sz="0" w:space="0" w:color="auto"/>
            <w:right w:val="none" w:sz="0" w:space="0" w:color="auto"/>
          </w:divBdr>
        </w:div>
        <w:div w:id="1759011800">
          <w:marLeft w:val="1166"/>
          <w:marRight w:val="0"/>
          <w:marTop w:val="77"/>
          <w:marBottom w:val="0"/>
          <w:divBdr>
            <w:top w:val="none" w:sz="0" w:space="0" w:color="auto"/>
            <w:left w:val="none" w:sz="0" w:space="0" w:color="auto"/>
            <w:bottom w:val="none" w:sz="0" w:space="0" w:color="auto"/>
            <w:right w:val="none" w:sz="0" w:space="0" w:color="auto"/>
          </w:divBdr>
        </w:div>
        <w:div w:id="24603439">
          <w:marLeft w:val="1166"/>
          <w:marRight w:val="0"/>
          <w:marTop w:val="77"/>
          <w:marBottom w:val="0"/>
          <w:divBdr>
            <w:top w:val="none" w:sz="0" w:space="0" w:color="auto"/>
            <w:left w:val="none" w:sz="0" w:space="0" w:color="auto"/>
            <w:bottom w:val="none" w:sz="0" w:space="0" w:color="auto"/>
            <w:right w:val="none" w:sz="0" w:space="0" w:color="auto"/>
          </w:divBdr>
        </w:div>
        <w:div w:id="584610176">
          <w:marLeft w:val="1166"/>
          <w:marRight w:val="0"/>
          <w:marTop w:val="77"/>
          <w:marBottom w:val="0"/>
          <w:divBdr>
            <w:top w:val="none" w:sz="0" w:space="0" w:color="auto"/>
            <w:left w:val="none" w:sz="0" w:space="0" w:color="auto"/>
            <w:bottom w:val="none" w:sz="0" w:space="0" w:color="auto"/>
            <w:right w:val="none" w:sz="0" w:space="0" w:color="auto"/>
          </w:divBdr>
        </w:div>
        <w:div w:id="1813519129">
          <w:marLeft w:val="1166"/>
          <w:marRight w:val="0"/>
          <w:marTop w:val="77"/>
          <w:marBottom w:val="0"/>
          <w:divBdr>
            <w:top w:val="none" w:sz="0" w:space="0" w:color="auto"/>
            <w:left w:val="none" w:sz="0" w:space="0" w:color="auto"/>
            <w:bottom w:val="none" w:sz="0" w:space="0" w:color="auto"/>
            <w:right w:val="none" w:sz="0" w:space="0" w:color="auto"/>
          </w:divBdr>
        </w:div>
        <w:div w:id="641738436">
          <w:marLeft w:val="1166"/>
          <w:marRight w:val="0"/>
          <w:marTop w:val="77"/>
          <w:marBottom w:val="0"/>
          <w:divBdr>
            <w:top w:val="none" w:sz="0" w:space="0" w:color="auto"/>
            <w:left w:val="none" w:sz="0" w:space="0" w:color="auto"/>
            <w:bottom w:val="none" w:sz="0" w:space="0" w:color="auto"/>
            <w:right w:val="none" w:sz="0" w:space="0" w:color="auto"/>
          </w:divBdr>
        </w:div>
      </w:divsChild>
    </w:div>
    <w:div w:id="1327706191">
      <w:bodyDiv w:val="1"/>
      <w:marLeft w:val="0"/>
      <w:marRight w:val="0"/>
      <w:marTop w:val="0"/>
      <w:marBottom w:val="0"/>
      <w:divBdr>
        <w:top w:val="none" w:sz="0" w:space="0" w:color="auto"/>
        <w:left w:val="none" w:sz="0" w:space="0" w:color="auto"/>
        <w:bottom w:val="none" w:sz="0" w:space="0" w:color="auto"/>
        <w:right w:val="none" w:sz="0" w:space="0" w:color="auto"/>
      </w:divBdr>
      <w:divsChild>
        <w:div w:id="789979269">
          <w:marLeft w:val="547"/>
          <w:marRight w:val="0"/>
          <w:marTop w:val="96"/>
          <w:marBottom w:val="0"/>
          <w:divBdr>
            <w:top w:val="none" w:sz="0" w:space="0" w:color="auto"/>
            <w:left w:val="none" w:sz="0" w:space="0" w:color="auto"/>
            <w:bottom w:val="none" w:sz="0" w:space="0" w:color="auto"/>
            <w:right w:val="none" w:sz="0" w:space="0" w:color="auto"/>
          </w:divBdr>
        </w:div>
        <w:div w:id="524100695">
          <w:marLeft w:val="547"/>
          <w:marRight w:val="0"/>
          <w:marTop w:val="96"/>
          <w:marBottom w:val="0"/>
          <w:divBdr>
            <w:top w:val="none" w:sz="0" w:space="0" w:color="auto"/>
            <w:left w:val="none" w:sz="0" w:space="0" w:color="auto"/>
            <w:bottom w:val="none" w:sz="0" w:space="0" w:color="auto"/>
            <w:right w:val="none" w:sz="0" w:space="0" w:color="auto"/>
          </w:divBdr>
        </w:div>
        <w:div w:id="682321684">
          <w:marLeft w:val="547"/>
          <w:marRight w:val="0"/>
          <w:marTop w:val="96"/>
          <w:marBottom w:val="0"/>
          <w:divBdr>
            <w:top w:val="none" w:sz="0" w:space="0" w:color="auto"/>
            <w:left w:val="none" w:sz="0" w:space="0" w:color="auto"/>
            <w:bottom w:val="none" w:sz="0" w:space="0" w:color="auto"/>
            <w:right w:val="none" w:sz="0" w:space="0" w:color="auto"/>
          </w:divBdr>
        </w:div>
        <w:div w:id="247689753">
          <w:marLeft w:val="547"/>
          <w:marRight w:val="0"/>
          <w:marTop w:val="96"/>
          <w:marBottom w:val="0"/>
          <w:divBdr>
            <w:top w:val="none" w:sz="0" w:space="0" w:color="auto"/>
            <w:left w:val="none" w:sz="0" w:space="0" w:color="auto"/>
            <w:bottom w:val="none" w:sz="0" w:space="0" w:color="auto"/>
            <w:right w:val="none" w:sz="0" w:space="0" w:color="auto"/>
          </w:divBdr>
        </w:div>
      </w:divsChild>
    </w:div>
    <w:div w:id="1331711947">
      <w:bodyDiv w:val="1"/>
      <w:marLeft w:val="0"/>
      <w:marRight w:val="0"/>
      <w:marTop w:val="0"/>
      <w:marBottom w:val="0"/>
      <w:divBdr>
        <w:top w:val="none" w:sz="0" w:space="0" w:color="auto"/>
        <w:left w:val="none" w:sz="0" w:space="0" w:color="auto"/>
        <w:bottom w:val="none" w:sz="0" w:space="0" w:color="auto"/>
        <w:right w:val="none" w:sz="0" w:space="0" w:color="auto"/>
      </w:divBdr>
      <w:divsChild>
        <w:div w:id="1424838910">
          <w:marLeft w:val="547"/>
          <w:marRight w:val="0"/>
          <w:marTop w:val="96"/>
          <w:marBottom w:val="0"/>
          <w:divBdr>
            <w:top w:val="none" w:sz="0" w:space="0" w:color="auto"/>
            <w:left w:val="none" w:sz="0" w:space="0" w:color="auto"/>
            <w:bottom w:val="none" w:sz="0" w:space="0" w:color="auto"/>
            <w:right w:val="none" w:sz="0" w:space="0" w:color="auto"/>
          </w:divBdr>
        </w:div>
      </w:divsChild>
    </w:div>
    <w:div w:id="1349330524">
      <w:bodyDiv w:val="1"/>
      <w:marLeft w:val="0"/>
      <w:marRight w:val="0"/>
      <w:marTop w:val="0"/>
      <w:marBottom w:val="0"/>
      <w:divBdr>
        <w:top w:val="none" w:sz="0" w:space="0" w:color="auto"/>
        <w:left w:val="none" w:sz="0" w:space="0" w:color="auto"/>
        <w:bottom w:val="none" w:sz="0" w:space="0" w:color="auto"/>
        <w:right w:val="none" w:sz="0" w:space="0" w:color="auto"/>
      </w:divBdr>
      <w:divsChild>
        <w:div w:id="258758810">
          <w:marLeft w:val="547"/>
          <w:marRight w:val="0"/>
          <w:marTop w:val="115"/>
          <w:marBottom w:val="0"/>
          <w:divBdr>
            <w:top w:val="none" w:sz="0" w:space="0" w:color="auto"/>
            <w:left w:val="none" w:sz="0" w:space="0" w:color="auto"/>
            <w:bottom w:val="none" w:sz="0" w:space="0" w:color="auto"/>
            <w:right w:val="none" w:sz="0" w:space="0" w:color="auto"/>
          </w:divBdr>
        </w:div>
        <w:div w:id="653338471">
          <w:marLeft w:val="1166"/>
          <w:marRight w:val="0"/>
          <w:marTop w:val="96"/>
          <w:marBottom w:val="0"/>
          <w:divBdr>
            <w:top w:val="none" w:sz="0" w:space="0" w:color="auto"/>
            <w:left w:val="none" w:sz="0" w:space="0" w:color="auto"/>
            <w:bottom w:val="none" w:sz="0" w:space="0" w:color="auto"/>
            <w:right w:val="none" w:sz="0" w:space="0" w:color="auto"/>
          </w:divBdr>
        </w:div>
        <w:div w:id="608127326">
          <w:marLeft w:val="1166"/>
          <w:marRight w:val="0"/>
          <w:marTop w:val="96"/>
          <w:marBottom w:val="0"/>
          <w:divBdr>
            <w:top w:val="none" w:sz="0" w:space="0" w:color="auto"/>
            <w:left w:val="none" w:sz="0" w:space="0" w:color="auto"/>
            <w:bottom w:val="none" w:sz="0" w:space="0" w:color="auto"/>
            <w:right w:val="none" w:sz="0" w:space="0" w:color="auto"/>
          </w:divBdr>
        </w:div>
        <w:div w:id="691957159">
          <w:marLeft w:val="1166"/>
          <w:marRight w:val="0"/>
          <w:marTop w:val="96"/>
          <w:marBottom w:val="0"/>
          <w:divBdr>
            <w:top w:val="none" w:sz="0" w:space="0" w:color="auto"/>
            <w:left w:val="none" w:sz="0" w:space="0" w:color="auto"/>
            <w:bottom w:val="none" w:sz="0" w:space="0" w:color="auto"/>
            <w:right w:val="none" w:sz="0" w:space="0" w:color="auto"/>
          </w:divBdr>
        </w:div>
        <w:div w:id="927926203">
          <w:marLeft w:val="547"/>
          <w:marRight w:val="0"/>
          <w:marTop w:val="115"/>
          <w:marBottom w:val="0"/>
          <w:divBdr>
            <w:top w:val="none" w:sz="0" w:space="0" w:color="auto"/>
            <w:left w:val="none" w:sz="0" w:space="0" w:color="auto"/>
            <w:bottom w:val="none" w:sz="0" w:space="0" w:color="auto"/>
            <w:right w:val="none" w:sz="0" w:space="0" w:color="auto"/>
          </w:divBdr>
        </w:div>
        <w:div w:id="540480411">
          <w:marLeft w:val="1166"/>
          <w:marRight w:val="0"/>
          <w:marTop w:val="96"/>
          <w:marBottom w:val="0"/>
          <w:divBdr>
            <w:top w:val="none" w:sz="0" w:space="0" w:color="auto"/>
            <w:left w:val="none" w:sz="0" w:space="0" w:color="auto"/>
            <w:bottom w:val="none" w:sz="0" w:space="0" w:color="auto"/>
            <w:right w:val="none" w:sz="0" w:space="0" w:color="auto"/>
          </w:divBdr>
        </w:div>
        <w:div w:id="669135134">
          <w:marLeft w:val="1800"/>
          <w:marRight w:val="0"/>
          <w:marTop w:val="77"/>
          <w:marBottom w:val="0"/>
          <w:divBdr>
            <w:top w:val="none" w:sz="0" w:space="0" w:color="auto"/>
            <w:left w:val="none" w:sz="0" w:space="0" w:color="auto"/>
            <w:bottom w:val="none" w:sz="0" w:space="0" w:color="auto"/>
            <w:right w:val="none" w:sz="0" w:space="0" w:color="auto"/>
          </w:divBdr>
        </w:div>
        <w:div w:id="1773475303">
          <w:marLeft w:val="1800"/>
          <w:marRight w:val="0"/>
          <w:marTop w:val="77"/>
          <w:marBottom w:val="0"/>
          <w:divBdr>
            <w:top w:val="none" w:sz="0" w:space="0" w:color="auto"/>
            <w:left w:val="none" w:sz="0" w:space="0" w:color="auto"/>
            <w:bottom w:val="none" w:sz="0" w:space="0" w:color="auto"/>
            <w:right w:val="none" w:sz="0" w:space="0" w:color="auto"/>
          </w:divBdr>
        </w:div>
      </w:divsChild>
    </w:div>
    <w:div w:id="1459640488">
      <w:bodyDiv w:val="1"/>
      <w:marLeft w:val="0"/>
      <w:marRight w:val="0"/>
      <w:marTop w:val="0"/>
      <w:marBottom w:val="0"/>
      <w:divBdr>
        <w:top w:val="none" w:sz="0" w:space="0" w:color="auto"/>
        <w:left w:val="none" w:sz="0" w:space="0" w:color="auto"/>
        <w:bottom w:val="none" w:sz="0" w:space="0" w:color="auto"/>
        <w:right w:val="none" w:sz="0" w:space="0" w:color="auto"/>
      </w:divBdr>
      <w:divsChild>
        <w:div w:id="1250845138">
          <w:marLeft w:val="1166"/>
          <w:marRight w:val="0"/>
          <w:marTop w:val="96"/>
          <w:marBottom w:val="0"/>
          <w:divBdr>
            <w:top w:val="none" w:sz="0" w:space="0" w:color="auto"/>
            <w:left w:val="none" w:sz="0" w:space="0" w:color="auto"/>
            <w:bottom w:val="none" w:sz="0" w:space="0" w:color="auto"/>
            <w:right w:val="none" w:sz="0" w:space="0" w:color="auto"/>
          </w:divBdr>
        </w:div>
      </w:divsChild>
    </w:div>
    <w:div w:id="1533690621">
      <w:bodyDiv w:val="1"/>
      <w:marLeft w:val="0"/>
      <w:marRight w:val="0"/>
      <w:marTop w:val="0"/>
      <w:marBottom w:val="0"/>
      <w:divBdr>
        <w:top w:val="none" w:sz="0" w:space="0" w:color="auto"/>
        <w:left w:val="none" w:sz="0" w:space="0" w:color="auto"/>
        <w:bottom w:val="none" w:sz="0" w:space="0" w:color="auto"/>
        <w:right w:val="none" w:sz="0" w:space="0" w:color="auto"/>
      </w:divBdr>
    </w:div>
    <w:div w:id="1688672075">
      <w:bodyDiv w:val="1"/>
      <w:marLeft w:val="0"/>
      <w:marRight w:val="0"/>
      <w:marTop w:val="0"/>
      <w:marBottom w:val="0"/>
      <w:divBdr>
        <w:top w:val="none" w:sz="0" w:space="0" w:color="auto"/>
        <w:left w:val="none" w:sz="0" w:space="0" w:color="auto"/>
        <w:bottom w:val="none" w:sz="0" w:space="0" w:color="auto"/>
        <w:right w:val="none" w:sz="0" w:space="0" w:color="auto"/>
      </w:divBdr>
      <w:divsChild>
        <w:div w:id="183253953">
          <w:marLeft w:val="0"/>
          <w:marRight w:val="0"/>
          <w:marTop w:val="0"/>
          <w:marBottom w:val="0"/>
          <w:divBdr>
            <w:top w:val="none" w:sz="0" w:space="0" w:color="auto"/>
            <w:left w:val="none" w:sz="0" w:space="0" w:color="auto"/>
            <w:bottom w:val="none" w:sz="0" w:space="0" w:color="auto"/>
            <w:right w:val="none" w:sz="0" w:space="0" w:color="auto"/>
          </w:divBdr>
          <w:divsChild>
            <w:div w:id="376901597">
              <w:marLeft w:val="0"/>
              <w:marRight w:val="0"/>
              <w:marTop w:val="270"/>
              <w:marBottom w:val="450"/>
              <w:divBdr>
                <w:top w:val="none" w:sz="0" w:space="0" w:color="auto"/>
                <w:left w:val="none" w:sz="0" w:space="0" w:color="auto"/>
                <w:bottom w:val="none" w:sz="0" w:space="0" w:color="auto"/>
                <w:right w:val="none" w:sz="0" w:space="0" w:color="auto"/>
              </w:divBdr>
              <w:divsChild>
                <w:div w:id="74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3427">
      <w:bodyDiv w:val="1"/>
      <w:marLeft w:val="0"/>
      <w:marRight w:val="0"/>
      <w:marTop w:val="0"/>
      <w:marBottom w:val="0"/>
      <w:divBdr>
        <w:top w:val="none" w:sz="0" w:space="0" w:color="auto"/>
        <w:left w:val="none" w:sz="0" w:space="0" w:color="auto"/>
        <w:bottom w:val="none" w:sz="0" w:space="0" w:color="auto"/>
        <w:right w:val="none" w:sz="0" w:space="0" w:color="auto"/>
      </w:divBdr>
      <w:divsChild>
        <w:div w:id="2107529386">
          <w:marLeft w:val="547"/>
          <w:marRight w:val="0"/>
          <w:marTop w:val="200"/>
          <w:marBottom w:val="0"/>
          <w:divBdr>
            <w:top w:val="none" w:sz="0" w:space="0" w:color="auto"/>
            <w:left w:val="none" w:sz="0" w:space="0" w:color="auto"/>
            <w:bottom w:val="none" w:sz="0" w:space="0" w:color="auto"/>
            <w:right w:val="none" w:sz="0" w:space="0" w:color="auto"/>
          </w:divBdr>
        </w:div>
        <w:div w:id="634527742">
          <w:marLeft w:val="547"/>
          <w:marRight w:val="0"/>
          <w:marTop w:val="200"/>
          <w:marBottom w:val="0"/>
          <w:divBdr>
            <w:top w:val="none" w:sz="0" w:space="0" w:color="auto"/>
            <w:left w:val="none" w:sz="0" w:space="0" w:color="auto"/>
            <w:bottom w:val="none" w:sz="0" w:space="0" w:color="auto"/>
            <w:right w:val="none" w:sz="0" w:space="0" w:color="auto"/>
          </w:divBdr>
        </w:div>
      </w:divsChild>
    </w:div>
    <w:div w:id="1786927988">
      <w:bodyDiv w:val="1"/>
      <w:marLeft w:val="0"/>
      <w:marRight w:val="0"/>
      <w:marTop w:val="0"/>
      <w:marBottom w:val="0"/>
      <w:divBdr>
        <w:top w:val="none" w:sz="0" w:space="0" w:color="auto"/>
        <w:left w:val="none" w:sz="0" w:space="0" w:color="auto"/>
        <w:bottom w:val="none" w:sz="0" w:space="0" w:color="auto"/>
        <w:right w:val="none" w:sz="0" w:space="0" w:color="auto"/>
      </w:divBdr>
      <w:divsChild>
        <w:div w:id="1164856728">
          <w:marLeft w:val="547"/>
          <w:marRight w:val="0"/>
          <w:marTop w:val="96"/>
          <w:marBottom w:val="0"/>
          <w:divBdr>
            <w:top w:val="none" w:sz="0" w:space="0" w:color="auto"/>
            <w:left w:val="none" w:sz="0" w:space="0" w:color="auto"/>
            <w:bottom w:val="none" w:sz="0" w:space="0" w:color="auto"/>
            <w:right w:val="none" w:sz="0" w:space="0" w:color="auto"/>
          </w:divBdr>
        </w:div>
      </w:divsChild>
    </w:div>
    <w:div w:id="1796868141">
      <w:bodyDiv w:val="1"/>
      <w:marLeft w:val="0"/>
      <w:marRight w:val="0"/>
      <w:marTop w:val="0"/>
      <w:marBottom w:val="0"/>
      <w:divBdr>
        <w:top w:val="none" w:sz="0" w:space="0" w:color="auto"/>
        <w:left w:val="none" w:sz="0" w:space="0" w:color="auto"/>
        <w:bottom w:val="none" w:sz="0" w:space="0" w:color="auto"/>
        <w:right w:val="none" w:sz="0" w:space="0" w:color="auto"/>
      </w:divBdr>
      <w:divsChild>
        <w:div w:id="1983579397">
          <w:marLeft w:val="547"/>
          <w:marRight w:val="0"/>
          <w:marTop w:val="96"/>
          <w:marBottom w:val="0"/>
          <w:divBdr>
            <w:top w:val="none" w:sz="0" w:space="0" w:color="auto"/>
            <w:left w:val="none" w:sz="0" w:space="0" w:color="auto"/>
            <w:bottom w:val="none" w:sz="0" w:space="0" w:color="auto"/>
            <w:right w:val="none" w:sz="0" w:space="0" w:color="auto"/>
          </w:divBdr>
        </w:div>
        <w:div w:id="655450692">
          <w:marLeft w:val="547"/>
          <w:marRight w:val="0"/>
          <w:marTop w:val="96"/>
          <w:marBottom w:val="0"/>
          <w:divBdr>
            <w:top w:val="none" w:sz="0" w:space="0" w:color="auto"/>
            <w:left w:val="none" w:sz="0" w:space="0" w:color="auto"/>
            <w:bottom w:val="none" w:sz="0" w:space="0" w:color="auto"/>
            <w:right w:val="none" w:sz="0" w:space="0" w:color="auto"/>
          </w:divBdr>
        </w:div>
      </w:divsChild>
    </w:div>
    <w:div w:id="1804032456">
      <w:bodyDiv w:val="1"/>
      <w:marLeft w:val="0"/>
      <w:marRight w:val="0"/>
      <w:marTop w:val="0"/>
      <w:marBottom w:val="0"/>
      <w:divBdr>
        <w:top w:val="none" w:sz="0" w:space="0" w:color="auto"/>
        <w:left w:val="none" w:sz="0" w:space="0" w:color="auto"/>
        <w:bottom w:val="none" w:sz="0" w:space="0" w:color="auto"/>
        <w:right w:val="none" w:sz="0" w:space="0" w:color="auto"/>
      </w:divBdr>
      <w:divsChild>
        <w:div w:id="1969166384">
          <w:marLeft w:val="547"/>
          <w:marRight w:val="0"/>
          <w:marTop w:val="96"/>
          <w:marBottom w:val="0"/>
          <w:divBdr>
            <w:top w:val="none" w:sz="0" w:space="0" w:color="auto"/>
            <w:left w:val="none" w:sz="0" w:space="0" w:color="auto"/>
            <w:bottom w:val="none" w:sz="0" w:space="0" w:color="auto"/>
            <w:right w:val="none" w:sz="0" w:space="0" w:color="auto"/>
          </w:divBdr>
        </w:div>
        <w:div w:id="1972397567">
          <w:marLeft w:val="547"/>
          <w:marRight w:val="0"/>
          <w:marTop w:val="96"/>
          <w:marBottom w:val="0"/>
          <w:divBdr>
            <w:top w:val="none" w:sz="0" w:space="0" w:color="auto"/>
            <w:left w:val="none" w:sz="0" w:space="0" w:color="auto"/>
            <w:bottom w:val="none" w:sz="0" w:space="0" w:color="auto"/>
            <w:right w:val="none" w:sz="0" w:space="0" w:color="auto"/>
          </w:divBdr>
        </w:div>
        <w:div w:id="191773098">
          <w:marLeft w:val="1166"/>
          <w:marRight w:val="0"/>
          <w:marTop w:val="86"/>
          <w:marBottom w:val="0"/>
          <w:divBdr>
            <w:top w:val="none" w:sz="0" w:space="0" w:color="auto"/>
            <w:left w:val="none" w:sz="0" w:space="0" w:color="auto"/>
            <w:bottom w:val="none" w:sz="0" w:space="0" w:color="auto"/>
            <w:right w:val="none" w:sz="0" w:space="0" w:color="auto"/>
          </w:divBdr>
        </w:div>
        <w:div w:id="1065374857">
          <w:marLeft w:val="1166"/>
          <w:marRight w:val="0"/>
          <w:marTop w:val="86"/>
          <w:marBottom w:val="0"/>
          <w:divBdr>
            <w:top w:val="none" w:sz="0" w:space="0" w:color="auto"/>
            <w:left w:val="none" w:sz="0" w:space="0" w:color="auto"/>
            <w:bottom w:val="none" w:sz="0" w:space="0" w:color="auto"/>
            <w:right w:val="none" w:sz="0" w:space="0" w:color="auto"/>
          </w:divBdr>
        </w:div>
        <w:div w:id="629097599">
          <w:marLeft w:val="1166"/>
          <w:marRight w:val="0"/>
          <w:marTop w:val="86"/>
          <w:marBottom w:val="0"/>
          <w:divBdr>
            <w:top w:val="none" w:sz="0" w:space="0" w:color="auto"/>
            <w:left w:val="none" w:sz="0" w:space="0" w:color="auto"/>
            <w:bottom w:val="none" w:sz="0" w:space="0" w:color="auto"/>
            <w:right w:val="none" w:sz="0" w:space="0" w:color="auto"/>
          </w:divBdr>
        </w:div>
        <w:div w:id="1174371007">
          <w:marLeft w:val="547"/>
          <w:marRight w:val="0"/>
          <w:marTop w:val="96"/>
          <w:marBottom w:val="0"/>
          <w:divBdr>
            <w:top w:val="none" w:sz="0" w:space="0" w:color="auto"/>
            <w:left w:val="none" w:sz="0" w:space="0" w:color="auto"/>
            <w:bottom w:val="none" w:sz="0" w:space="0" w:color="auto"/>
            <w:right w:val="none" w:sz="0" w:space="0" w:color="auto"/>
          </w:divBdr>
        </w:div>
        <w:div w:id="456919814">
          <w:marLeft w:val="1166"/>
          <w:marRight w:val="0"/>
          <w:marTop w:val="86"/>
          <w:marBottom w:val="0"/>
          <w:divBdr>
            <w:top w:val="none" w:sz="0" w:space="0" w:color="auto"/>
            <w:left w:val="none" w:sz="0" w:space="0" w:color="auto"/>
            <w:bottom w:val="none" w:sz="0" w:space="0" w:color="auto"/>
            <w:right w:val="none" w:sz="0" w:space="0" w:color="auto"/>
          </w:divBdr>
        </w:div>
      </w:divsChild>
    </w:div>
    <w:div w:id="1810325086">
      <w:bodyDiv w:val="1"/>
      <w:marLeft w:val="0"/>
      <w:marRight w:val="0"/>
      <w:marTop w:val="0"/>
      <w:marBottom w:val="0"/>
      <w:divBdr>
        <w:top w:val="none" w:sz="0" w:space="0" w:color="auto"/>
        <w:left w:val="none" w:sz="0" w:space="0" w:color="auto"/>
        <w:bottom w:val="none" w:sz="0" w:space="0" w:color="auto"/>
        <w:right w:val="none" w:sz="0" w:space="0" w:color="auto"/>
      </w:divBdr>
      <w:divsChild>
        <w:div w:id="1841922000">
          <w:marLeft w:val="547"/>
          <w:marRight w:val="0"/>
          <w:marTop w:val="115"/>
          <w:marBottom w:val="0"/>
          <w:divBdr>
            <w:top w:val="none" w:sz="0" w:space="0" w:color="auto"/>
            <w:left w:val="none" w:sz="0" w:space="0" w:color="auto"/>
            <w:bottom w:val="none" w:sz="0" w:space="0" w:color="auto"/>
            <w:right w:val="none" w:sz="0" w:space="0" w:color="auto"/>
          </w:divBdr>
        </w:div>
        <w:div w:id="38165064">
          <w:marLeft w:val="1166"/>
          <w:marRight w:val="0"/>
          <w:marTop w:val="96"/>
          <w:marBottom w:val="0"/>
          <w:divBdr>
            <w:top w:val="none" w:sz="0" w:space="0" w:color="auto"/>
            <w:left w:val="none" w:sz="0" w:space="0" w:color="auto"/>
            <w:bottom w:val="none" w:sz="0" w:space="0" w:color="auto"/>
            <w:right w:val="none" w:sz="0" w:space="0" w:color="auto"/>
          </w:divBdr>
        </w:div>
        <w:div w:id="263073838">
          <w:marLeft w:val="1166"/>
          <w:marRight w:val="0"/>
          <w:marTop w:val="96"/>
          <w:marBottom w:val="0"/>
          <w:divBdr>
            <w:top w:val="none" w:sz="0" w:space="0" w:color="auto"/>
            <w:left w:val="none" w:sz="0" w:space="0" w:color="auto"/>
            <w:bottom w:val="none" w:sz="0" w:space="0" w:color="auto"/>
            <w:right w:val="none" w:sz="0" w:space="0" w:color="auto"/>
          </w:divBdr>
        </w:div>
      </w:divsChild>
    </w:div>
    <w:div w:id="1882403989">
      <w:bodyDiv w:val="1"/>
      <w:marLeft w:val="0"/>
      <w:marRight w:val="0"/>
      <w:marTop w:val="0"/>
      <w:marBottom w:val="0"/>
      <w:divBdr>
        <w:top w:val="none" w:sz="0" w:space="0" w:color="auto"/>
        <w:left w:val="none" w:sz="0" w:space="0" w:color="auto"/>
        <w:bottom w:val="none" w:sz="0" w:space="0" w:color="auto"/>
        <w:right w:val="none" w:sz="0" w:space="0" w:color="auto"/>
      </w:divBdr>
      <w:divsChild>
        <w:div w:id="1982733854">
          <w:marLeft w:val="0"/>
          <w:marRight w:val="0"/>
          <w:marTop w:val="0"/>
          <w:marBottom w:val="0"/>
          <w:divBdr>
            <w:top w:val="none" w:sz="0" w:space="0" w:color="auto"/>
            <w:left w:val="none" w:sz="0" w:space="0" w:color="auto"/>
            <w:bottom w:val="none" w:sz="0" w:space="0" w:color="auto"/>
            <w:right w:val="none" w:sz="0" w:space="0" w:color="auto"/>
          </w:divBdr>
          <w:divsChild>
            <w:div w:id="367950112">
              <w:marLeft w:val="0"/>
              <w:marRight w:val="0"/>
              <w:marTop w:val="0"/>
              <w:marBottom w:val="0"/>
              <w:divBdr>
                <w:top w:val="none" w:sz="0" w:space="0" w:color="auto"/>
                <w:left w:val="none" w:sz="0" w:space="0" w:color="auto"/>
                <w:bottom w:val="none" w:sz="0" w:space="0" w:color="auto"/>
                <w:right w:val="none" w:sz="0" w:space="0" w:color="auto"/>
              </w:divBdr>
              <w:divsChild>
                <w:div w:id="1296259032">
                  <w:marLeft w:val="0"/>
                  <w:marRight w:val="0"/>
                  <w:marTop w:val="270"/>
                  <w:marBottom w:val="450"/>
                  <w:divBdr>
                    <w:top w:val="none" w:sz="0" w:space="0" w:color="auto"/>
                    <w:left w:val="none" w:sz="0" w:space="0" w:color="auto"/>
                    <w:bottom w:val="none" w:sz="0" w:space="0" w:color="auto"/>
                    <w:right w:val="none" w:sz="0" w:space="0" w:color="auto"/>
                  </w:divBdr>
                  <w:divsChild>
                    <w:div w:id="14352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9431">
      <w:bodyDiv w:val="1"/>
      <w:marLeft w:val="0"/>
      <w:marRight w:val="0"/>
      <w:marTop w:val="0"/>
      <w:marBottom w:val="0"/>
      <w:divBdr>
        <w:top w:val="none" w:sz="0" w:space="0" w:color="auto"/>
        <w:left w:val="none" w:sz="0" w:space="0" w:color="auto"/>
        <w:bottom w:val="none" w:sz="0" w:space="0" w:color="auto"/>
        <w:right w:val="none" w:sz="0" w:space="0" w:color="auto"/>
      </w:divBdr>
    </w:div>
    <w:div w:id="1947076901">
      <w:bodyDiv w:val="1"/>
      <w:marLeft w:val="0"/>
      <w:marRight w:val="0"/>
      <w:marTop w:val="0"/>
      <w:marBottom w:val="0"/>
      <w:divBdr>
        <w:top w:val="none" w:sz="0" w:space="0" w:color="auto"/>
        <w:left w:val="none" w:sz="0" w:space="0" w:color="auto"/>
        <w:bottom w:val="none" w:sz="0" w:space="0" w:color="auto"/>
        <w:right w:val="none" w:sz="0" w:space="0" w:color="auto"/>
      </w:divBdr>
      <w:divsChild>
        <w:div w:id="359935596">
          <w:marLeft w:val="0"/>
          <w:marRight w:val="0"/>
          <w:marTop w:val="0"/>
          <w:marBottom w:val="0"/>
          <w:divBdr>
            <w:top w:val="none" w:sz="0" w:space="0" w:color="auto"/>
            <w:left w:val="none" w:sz="0" w:space="0" w:color="auto"/>
            <w:bottom w:val="none" w:sz="0" w:space="0" w:color="auto"/>
            <w:right w:val="none" w:sz="0" w:space="0" w:color="auto"/>
          </w:divBdr>
          <w:divsChild>
            <w:div w:id="1918979091">
              <w:marLeft w:val="0"/>
              <w:marRight w:val="0"/>
              <w:marTop w:val="270"/>
              <w:marBottom w:val="450"/>
              <w:divBdr>
                <w:top w:val="none" w:sz="0" w:space="0" w:color="auto"/>
                <w:left w:val="none" w:sz="0" w:space="0" w:color="auto"/>
                <w:bottom w:val="none" w:sz="0" w:space="0" w:color="auto"/>
                <w:right w:val="none" w:sz="0" w:space="0" w:color="auto"/>
              </w:divBdr>
              <w:divsChild>
                <w:div w:id="19971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0770">
      <w:bodyDiv w:val="1"/>
      <w:marLeft w:val="0"/>
      <w:marRight w:val="0"/>
      <w:marTop w:val="0"/>
      <w:marBottom w:val="0"/>
      <w:divBdr>
        <w:top w:val="none" w:sz="0" w:space="0" w:color="auto"/>
        <w:left w:val="none" w:sz="0" w:space="0" w:color="auto"/>
        <w:bottom w:val="none" w:sz="0" w:space="0" w:color="auto"/>
        <w:right w:val="none" w:sz="0" w:space="0" w:color="auto"/>
      </w:divBdr>
      <w:divsChild>
        <w:div w:id="2011178720">
          <w:marLeft w:val="547"/>
          <w:marRight w:val="0"/>
          <w:marTop w:val="96"/>
          <w:marBottom w:val="0"/>
          <w:divBdr>
            <w:top w:val="none" w:sz="0" w:space="0" w:color="auto"/>
            <w:left w:val="none" w:sz="0" w:space="0" w:color="auto"/>
            <w:bottom w:val="none" w:sz="0" w:space="0" w:color="auto"/>
            <w:right w:val="none" w:sz="0" w:space="0" w:color="auto"/>
          </w:divBdr>
        </w:div>
      </w:divsChild>
    </w:div>
    <w:div w:id="1969822368">
      <w:bodyDiv w:val="1"/>
      <w:marLeft w:val="0"/>
      <w:marRight w:val="0"/>
      <w:marTop w:val="0"/>
      <w:marBottom w:val="0"/>
      <w:divBdr>
        <w:top w:val="none" w:sz="0" w:space="0" w:color="auto"/>
        <w:left w:val="none" w:sz="0" w:space="0" w:color="auto"/>
        <w:bottom w:val="none" w:sz="0" w:space="0" w:color="auto"/>
        <w:right w:val="none" w:sz="0" w:space="0" w:color="auto"/>
      </w:divBdr>
    </w:div>
    <w:div w:id="1977492018">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0"/>
      <w:divBdr>
        <w:top w:val="none" w:sz="0" w:space="0" w:color="auto"/>
        <w:left w:val="none" w:sz="0" w:space="0" w:color="auto"/>
        <w:bottom w:val="none" w:sz="0" w:space="0" w:color="auto"/>
        <w:right w:val="none" w:sz="0" w:space="0" w:color="auto"/>
      </w:divBdr>
    </w:div>
    <w:div w:id="2066682522">
      <w:bodyDiv w:val="1"/>
      <w:marLeft w:val="0"/>
      <w:marRight w:val="0"/>
      <w:marTop w:val="0"/>
      <w:marBottom w:val="0"/>
      <w:divBdr>
        <w:top w:val="none" w:sz="0" w:space="0" w:color="auto"/>
        <w:left w:val="none" w:sz="0" w:space="0" w:color="auto"/>
        <w:bottom w:val="none" w:sz="0" w:space="0" w:color="auto"/>
        <w:right w:val="none" w:sz="0" w:space="0" w:color="auto"/>
      </w:divBdr>
      <w:divsChild>
        <w:div w:id="619259715">
          <w:marLeft w:val="547"/>
          <w:marRight w:val="0"/>
          <w:marTop w:val="96"/>
          <w:marBottom w:val="0"/>
          <w:divBdr>
            <w:top w:val="none" w:sz="0" w:space="0" w:color="auto"/>
            <w:left w:val="none" w:sz="0" w:space="0" w:color="auto"/>
            <w:bottom w:val="none" w:sz="0" w:space="0" w:color="auto"/>
            <w:right w:val="none" w:sz="0" w:space="0" w:color="auto"/>
          </w:divBdr>
        </w:div>
        <w:div w:id="1006325383">
          <w:marLeft w:val="547"/>
          <w:marRight w:val="0"/>
          <w:marTop w:val="96"/>
          <w:marBottom w:val="0"/>
          <w:divBdr>
            <w:top w:val="none" w:sz="0" w:space="0" w:color="auto"/>
            <w:left w:val="none" w:sz="0" w:space="0" w:color="auto"/>
            <w:bottom w:val="none" w:sz="0" w:space="0" w:color="auto"/>
            <w:right w:val="none" w:sz="0" w:space="0" w:color="auto"/>
          </w:divBdr>
        </w:div>
        <w:div w:id="849492038">
          <w:marLeft w:val="547"/>
          <w:marRight w:val="0"/>
          <w:marTop w:val="96"/>
          <w:marBottom w:val="0"/>
          <w:divBdr>
            <w:top w:val="none" w:sz="0" w:space="0" w:color="auto"/>
            <w:left w:val="none" w:sz="0" w:space="0" w:color="auto"/>
            <w:bottom w:val="none" w:sz="0" w:space="0" w:color="auto"/>
            <w:right w:val="none" w:sz="0" w:space="0" w:color="auto"/>
          </w:divBdr>
        </w:div>
        <w:div w:id="19195135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19.png"/><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2.png"/><Relationship Id="rId33" Type="http://schemas.openxmlformats.org/officeDocument/2006/relationships/image" Target="media/image18.png"/><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5.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7.png"/><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BB24-6193-4246-9095-27E1F5A1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6602</Words>
  <Characters>32904</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Poole</dc:creator>
  <cp:lastModifiedBy>Gianluigi Arduini</cp:lastModifiedBy>
  <cp:revision>35</cp:revision>
  <cp:lastPrinted>2012-03-07T18:04:00Z</cp:lastPrinted>
  <dcterms:created xsi:type="dcterms:W3CDTF">2012-03-08T15:48:00Z</dcterms:created>
  <dcterms:modified xsi:type="dcterms:W3CDTF">2012-03-08T22:51:00Z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