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1C3" w:rsidRDefault="006341C3" w:rsidP="00165665">
      <w:pPr>
        <w:pStyle w:val="AuthorList"/>
        <w:rPr>
          <w:rFonts w:cs="Arial"/>
          <w:b/>
          <w:bCs/>
          <w:caps/>
          <w:kern w:val="32"/>
          <w:sz w:val="28"/>
          <w:szCs w:val="32"/>
        </w:rPr>
      </w:pPr>
      <w:r w:rsidRPr="006341C3">
        <w:rPr>
          <w:rFonts w:cs="Arial"/>
          <w:b/>
          <w:bCs/>
          <w:caps/>
          <w:kern w:val="32"/>
          <w:sz w:val="28"/>
          <w:szCs w:val="32"/>
        </w:rPr>
        <w:t xml:space="preserve">Impact of safety related requirements and evolutions on </w:t>
      </w:r>
      <w:r>
        <w:rPr>
          <w:rFonts w:cs="Arial"/>
          <w:b/>
          <w:bCs/>
          <w:caps/>
          <w:kern w:val="32"/>
          <w:sz w:val="28"/>
          <w:szCs w:val="32"/>
        </w:rPr>
        <w:t>The LHC Access Control &amp; Safety System</w:t>
      </w:r>
    </w:p>
    <w:p w:rsidR="00165665" w:rsidRPr="006341C3" w:rsidRDefault="006341C3" w:rsidP="00165665">
      <w:pPr>
        <w:pStyle w:val="AuthorList"/>
        <w:rPr>
          <w:kern w:val="16"/>
          <w:lang w:val="en-US"/>
        </w:rPr>
        <w:sectPr w:rsidR="00165665" w:rsidRPr="006341C3" w:rsidSect="00074A20">
          <w:footnotePr>
            <w:pos w:val="beneathText"/>
            <w:numFmt w:val="chicago"/>
          </w:footnotePr>
          <w:endnotePr>
            <w:numFmt w:val="decimal"/>
          </w:endnotePr>
          <w:type w:val="continuous"/>
          <w:pgSz w:w="11907" w:h="16840" w:code="9"/>
          <w:pgMar w:top="2098" w:right="1134" w:bottom="1077" w:left="1134" w:header="1077" w:footer="1077" w:gutter="0"/>
          <w:cols w:space="720"/>
          <w:titlePg/>
          <w:docGrid w:linePitch="360"/>
        </w:sectPr>
      </w:pPr>
      <w:r w:rsidRPr="006341C3">
        <w:rPr>
          <w:kern w:val="16"/>
          <w:lang w:val="en-US"/>
        </w:rPr>
        <w:t>R. Nunes, GS-ASE</w:t>
      </w:r>
      <w:r w:rsidR="00165665" w:rsidRPr="006341C3">
        <w:rPr>
          <w:kern w:val="16"/>
          <w:lang w:val="en-US"/>
        </w:rPr>
        <w:t xml:space="preserve">, CERN, Geneva, </w:t>
      </w:r>
      <w:r w:rsidR="00165665" w:rsidRPr="006341C3">
        <w:rPr>
          <w:lang w:val="en-US"/>
        </w:rPr>
        <w:t>Switzerland</w:t>
      </w:r>
      <w:r w:rsidR="00165665" w:rsidRPr="006341C3">
        <w:rPr>
          <w:kern w:val="16"/>
          <w:lang w:val="en-US"/>
        </w:rPr>
        <w:br/>
      </w:r>
      <w:r w:rsidR="007A308B">
        <w:rPr>
          <w:kern w:val="16"/>
          <w:lang w:val="en-US"/>
        </w:rPr>
        <w:t xml:space="preserve">contributions by </w:t>
      </w:r>
      <w:r w:rsidRPr="006341C3">
        <w:rPr>
          <w:kern w:val="16"/>
          <w:lang w:val="en-US"/>
        </w:rPr>
        <w:t xml:space="preserve">Access Team, </w:t>
      </w:r>
      <w:r w:rsidR="0038059B">
        <w:rPr>
          <w:kern w:val="16"/>
          <w:lang w:val="en-US"/>
        </w:rPr>
        <w:t xml:space="preserve">GS-ASE, </w:t>
      </w:r>
      <w:r w:rsidRPr="006341C3">
        <w:rPr>
          <w:kern w:val="16"/>
          <w:lang w:val="en-US"/>
        </w:rPr>
        <w:t>CERN, Geneva, Switzerland</w:t>
      </w:r>
    </w:p>
    <w:p w:rsidR="00165665" w:rsidRPr="002E0FD4" w:rsidRDefault="00165665" w:rsidP="00165665">
      <w:pPr>
        <w:pStyle w:val="AbstractTitle"/>
        <w:rPr>
          <w:kern w:val="16"/>
          <w:lang w:val="en-US"/>
        </w:rPr>
      </w:pPr>
      <w:r w:rsidRPr="002E0FD4">
        <w:rPr>
          <w:kern w:val="16"/>
          <w:lang w:val="en-US"/>
        </w:rPr>
        <w:lastRenderedPageBreak/>
        <w:t>Abstract</w:t>
      </w:r>
    </w:p>
    <w:p w:rsidR="006341C3" w:rsidRDefault="006341C3" w:rsidP="006341C3">
      <w:r>
        <w:t xml:space="preserve">This paper will address the issues concerning the potential implementation impact of the main types of recent requirements and evolutions, in the light of the return of experience of the operations in 2009. The types of requirements can be divided into three categories: technical improvements, design modification &amp; scope increase, and finally operational &amp; procedural improvement. The phasing in time and impact of such modifications during machine operation shall be discussed. Possibilities and current plans for evolutions and modifications shall be presented as well as the potential constraints for operation of the LHC accelerator and experiments. Examples of each type of requirement </w:t>
      </w:r>
      <w:r w:rsidR="00AA1904">
        <w:t>are</w:t>
      </w:r>
      <w:r>
        <w:t xml:space="preserve"> the Safety Element (EIS) bypass technical improvement, redesign of the Material Access Device (MAD) personnel detection, </w:t>
      </w:r>
      <w:r w:rsidRPr="00115AA0">
        <w:t>and the introduction of a synchronization mechanism to allow for work execution management (AET).</w:t>
      </w:r>
    </w:p>
    <w:p w:rsidR="00165665" w:rsidRDefault="00DA1CF6" w:rsidP="00165665">
      <w:pPr>
        <w:pStyle w:val="Heading2"/>
        <w:spacing w:before="180"/>
      </w:pPr>
      <w:r>
        <w:t>Introduction &amp; Motivation</w:t>
      </w:r>
    </w:p>
    <w:p w:rsidR="00F16C51" w:rsidRDefault="00F16C51" w:rsidP="00F16C51">
      <w:pPr>
        <w:pStyle w:val="BodyTextIndent"/>
      </w:pPr>
      <w:r>
        <w:t xml:space="preserve">The LHC Access System is composed of two major </w:t>
      </w:r>
      <w:r w:rsidR="00722DCA">
        <w:t>subsystems:</w:t>
      </w:r>
      <w:r>
        <w:t xml:space="preserve"> the </w:t>
      </w:r>
      <w:r w:rsidRPr="00722DCA">
        <w:rPr>
          <w:i/>
        </w:rPr>
        <w:t xml:space="preserve">LHC Access </w:t>
      </w:r>
      <w:r w:rsidR="00722DCA" w:rsidRPr="00722DCA">
        <w:rPr>
          <w:i/>
        </w:rPr>
        <w:t>Control System</w:t>
      </w:r>
      <w:r w:rsidR="00722DCA">
        <w:t xml:space="preserve"> (LAC</w:t>
      </w:r>
      <w:r>
        <w:t xml:space="preserve">S) and the </w:t>
      </w:r>
      <w:r w:rsidRPr="005709D3">
        <w:rPr>
          <w:i/>
        </w:rPr>
        <w:t xml:space="preserve">LHC Access </w:t>
      </w:r>
      <w:r w:rsidR="00722DCA" w:rsidRPr="005709D3">
        <w:rPr>
          <w:i/>
        </w:rPr>
        <w:t>Safety</w:t>
      </w:r>
      <w:r w:rsidRPr="005709D3">
        <w:rPr>
          <w:i/>
        </w:rPr>
        <w:t xml:space="preserve"> System</w:t>
      </w:r>
      <w:r w:rsidR="00722DCA">
        <w:t xml:space="preserve"> (LAS</w:t>
      </w:r>
      <w:r>
        <w:t>S).</w:t>
      </w:r>
    </w:p>
    <w:p w:rsidR="005709D3" w:rsidRDefault="00722DCA" w:rsidP="005709D3">
      <w:pPr>
        <w:pStyle w:val="BodyTextIndent"/>
      </w:pPr>
      <w:r>
        <w:t xml:space="preserve">The LHC Access Control System is designed to </w:t>
      </w:r>
      <w:r w:rsidRPr="005709D3">
        <w:rPr>
          <w:i/>
        </w:rPr>
        <w:t>authorise</w:t>
      </w:r>
      <w:r w:rsidRPr="00722DCA">
        <w:t xml:space="preserve"> and </w:t>
      </w:r>
      <w:r w:rsidRPr="005709D3">
        <w:rPr>
          <w:i/>
        </w:rPr>
        <w:t>authenticate</w:t>
      </w:r>
      <w:r w:rsidRPr="00722DCA">
        <w:t xml:space="preserve"> the people who enter</w:t>
      </w:r>
      <w:r>
        <w:t xml:space="preserve"> the LHC machine areas.</w:t>
      </w:r>
      <w:r w:rsidR="005709D3">
        <w:t xml:space="preserve"> </w:t>
      </w:r>
    </w:p>
    <w:p w:rsidR="005709D3" w:rsidRDefault="005709D3" w:rsidP="005709D3">
      <w:pPr>
        <w:pStyle w:val="BodyTextIndent"/>
      </w:pPr>
      <w:r>
        <w:t xml:space="preserve">Authorization is the process of verification that a person has the necessary credentials to access a particular area. In the case of </w:t>
      </w:r>
      <w:r w:rsidR="00E14800">
        <w:t xml:space="preserve">the </w:t>
      </w:r>
      <w:r>
        <w:t>LHC physical access control this translates into checking of several administrative credentials such as : valid working contract with CERN, in the possession of a valid personal dosimeter, has successfully passed the necessary safety training courses, and has been granted the necessary access privileges by the access area manager, etc...</w:t>
      </w:r>
    </w:p>
    <w:p w:rsidR="005709D3" w:rsidRDefault="005709D3" w:rsidP="005709D3">
      <w:pPr>
        <w:pStyle w:val="BodyTextIndent"/>
      </w:pPr>
      <w:r>
        <w:t xml:space="preserve">Authentication is the process of verification of the actual identity of the person present </w:t>
      </w:r>
      <w:r w:rsidR="00367102">
        <w:t xml:space="preserve">in front of the access point </w:t>
      </w:r>
      <w:r>
        <w:t>at the time of the access request.</w:t>
      </w:r>
      <w:r w:rsidR="000B54CE">
        <w:t xml:space="preserve"> In the case of the LHC physical access control this is done via the biometric process of iris pattern recognition.</w:t>
      </w:r>
    </w:p>
    <w:p w:rsidR="000B54CE" w:rsidRDefault="000B54CE" w:rsidP="005709D3">
      <w:pPr>
        <w:pStyle w:val="BodyTextIndent"/>
      </w:pPr>
      <w:r>
        <w:t xml:space="preserve">The LHC Access Safety System is designed to ensure a certain number of safety </w:t>
      </w:r>
      <w:r w:rsidR="006A5E88">
        <w:t>functions, which</w:t>
      </w:r>
      <w:r>
        <w:t xml:space="preserve"> must ensure that the LHC cannot be operated while there are people physically present inside the tunnel and service areas.</w:t>
      </w:r>
    </w:p>
    <w:p w:rsidR="00F43439" w:rsidRDefault="00F43439" w:rsidP="00F43439">
      <w:pPr>
        <w:pStyle w:val="Heading3"/>
      </w:pPr>
      <w:r>
        <w:t>LHC Access System in numbers</w:t>
      </w:r>
    </w:p>
    <w:p w:rsidR="00722DCA" w:rsidRDefault="00F43439" w:rsidP="00F43439">
      <w:pPr>
        <w:pStyle w:val="BodyTextIndent"/>
      </w:pPr>
      <w:r>
        <w:t xml:space="preserve">The LHC Access System is composed of an extensive </w:t>
      </w:r>
      <w:r w:rsidR="00E14800">
        <w:t xml:space="preserve">number of </w:t>
      </w:r>
      <w:r>
        <w:t xml:space="preserve">equipment that include: </w:t>
      </w:r>
      <w:r w:rsidR="00722DCA" w:rsidRPr="00F16C51">
        <w:t>35 Access points</w:t>
      </w:r>
      <w:r>
        <w:t xml:space="preserve">, </w:t>
      </w:r>
      <w:r w:rsidR="00722DCA" w:rsidRPr="00F16C51">
        <w:t xml:space="preserve">44 </w:t>
      </w:r>
      <w:r>
        <w:t>Personnel Access Devices (</w:t>
      </w:r>
      <w:r w:rsidR="00722DCA" w:rsidRPr="00F16C51">
        <w:t>PADs</w:t>
      </w:r>
      <w:r>
        <w:t xml:space="preserve">), </w:t>
      </w:r>
      <w:r w:rsidR="00722DCA" w:rsidRPr="00F16C51">
        <w:t>30</w:t>
      </w:r>
      <w:r>
        <w:t xml:space="preserve"> Material Access </w:t>
      </w:r>
      <w:r>
        <w:lastRenderedPageBreak/>
        <w:t>Devices (</w:t>
      </w:r>
      <w:r w:rsidR="00722DCA" w:rsidRPr="00F16C51">
        <w:t>MADs</w:t>
      </w:r>
      <w:r>
        <w:t xml:space="preserve">), 116 Sector doors, </w:t>
      </w:r>
      <w:r w:rsidR="00722DCA" w:rsidRPr="00F16C51">
        <w:t>81 End-of-Zone doors</w:t>
      </w:r>
      <w:r>
        <w:t xml:space="preserve">, </w:t>
      </w:r>
      <w:r w:rsidR="00722DCA" w:rsidRPr="00F16C51">
        <w:t xml:space="preserve">22 interlocked </w:t>
      </w:r>
      <w:r w:rsidR="00E14800">
        <w:t>and</w:t>
      </w:r>
      <w:r w:rsidR="003A25A2">
        <w:t xml:space="preserve"> </w:t>
      </w:r>
      <w:r w:rsidR="00722DCA" w:rsidRPr="00F16C51">
        <w:t>24 no</w:t>
      </w:r>
      <w:r w:rsidR="003A25A2">
        <w:t>n-interlocked ventilation doors.</w:t>
      </w:r>
    </w:p>
    <w:p w:rsidR="00DA1CF6" w:rsidRPr="00AC0D0B" w:rsidRDefault="003A25A2" w:rsidP="00AC0D0B">
      <w:pPr>
        <w:pStyle w:val="BodyTextIndent"/>
        <w:rPr>
          <w:lang w:val="en-US"/>
        </w:rPr>
      </w:pPr>
      <w:r>
        <w:t>Furthermore</w:t>
      </w:r>
      <w:r w:rsidR="00E14800">
        <w:t>,</w:t>
      </w:r>
      <w:r>
        <w:t xml:space="preserve"> the LHC Access system interfaces with and acts upon some LHC Accelerator components called Elements Important for Safety (EIS</w:t>
      </w:r>
      <w:r>
        <w:rPr>
          <w:rStyle w:val="FootnoteReference"/>
        </w:rPr>
        <w:footnoteReference w:id="1"/>
      </w:r>
      <w:r>
        <w:t>). They are called EIS-f/m interlocks and are m</w:t>
      </w:r>
      <w:r w:rsidR="00722DCA" w:rsidRPr="00F16C51">
        <w:t>agnets (</w:t>
      </w:r>
      <w:r>
        <w:t xml:space="preserve">via </w:t>
      </w:r>
      <w:r w:rsidR="00722DCA" w:rsidRPr="00F16C51">
        <w:t>6</w:t>
      </w:r>
      <w:r>
        <w:t xml:space="preserve"> Power converters &amp; respective cells</w:t>
      </w:r>
      <w:r w:rsidR="00722DCA" w:rsidRPr="00F16C51">
        <w:t>)</w:t>
      </w:r>
      <w:r>
        <w:t>, b</w:t>
      </w:r>
      <w:r w:rsidR="00722DCA" w:rsidRPr="00F16C51">
        <w:t>eam stoppers (2 TED</w:t>
      </w:r>
      <w:r>
        <w:t>s</w:t>
      </w:r>
      <w:r w:rsidR="00722DCA" w:rsidRPr="00F16C51">
        <w:t>)</w:t>
      </w:r>
      <w:r>
        <w:t xml:space="preserve">, </w:t>
      </w:r>
      <w:r w:rsidR="00722DCA" w:rsidRPr="00F16C51">
        <w:t>Access Safety blocks (2 valves)</w:t>
      </w:r>
      <w:r>
        <w:t>, e</w:t>
      </w:r>
      <w:r w:rsidR="00722DCA" w:rsidRPr="00F16C51">
        <w:t>lectron stoppers (4 valves)</w:t>
      </w:r>
      <w:r>
        <w:t xml:space="preserve">,  </w:t>
      </w:r>
      <w:r w:rsidR="00722DCA" w:rsidRPr="00F16C51">
        <w:t>RF interlock</w:t>
      </w:r>
      <w:r>
        <w:t xml:space="preserve">, </w:t>
      </w:r>
      <w:r w:rsidR="00722DCA" w:rsidRPr="00F16C51">
        <w:t>LHC Beam dump system</w:t>
      </w:r>
      <w:r>
        <w:t xml:space="preserve"> (LBDS), </w:t>
      </w:r>
      <w:r w:rsidR="00722DCA" w:rsidRPr="00F16C51">
        <w:t xml:space="preserve"> Beam interlock System</w:t>
      </w:r>
      <w:r>
        <w:t xml:space="preserve"> (BIS), and the </w:t>
      </w:r>
      <w:r w:rsidR="00722DCA" w:rsidRPr="00F16C51">
        <w:t>SPS Access chains 3 &amp; 5</w:t>
      </w:r>
      <w:r>
        <w:t xml:space="preserve"> (injector chains).</w:t>
      </w:r>
    </w:p>
    <w:p w:rsidR="00F43439" w:rsidRDefault="00AC0D0B" w:rsidP="001125AD">
      <w:pPr>
        <w:pStyle w:val="Heading3"/>
      </w:pPr>
      <w:r>
        <w:t xml:space="preserve">Some Access </w:t>
      </w:r>
      <w:r w:rsidR="00F43439">
        <w:t>Statistics</w:t>
      </w:r>
    </w:p>
    <w:p w:rsidR="00C63D5B" w:rsidRDefault="00AC0D0B" w:rsidP="00F43439">
      <w:pPr>
        <w:pStyle w:val="BodyTextIndent"/>
      </w:pPr>
      <w:r>
        <w:t xml:space="preserve">The LHC Access system is highly solicited as can be seen from the statistics shown in </w:t>
      </w:r>
      <w:r w:rsidR="00EB05E1">
        <w:fldChar w:fldCharType="begin"/>
      </w:r>
      <w:r>
        <w:instrText xml:space="preserve"> REF _Ref258242000 \h </w:instrText>
      </w:r>
      <w:r w:rsidR="00EB05E1">
        <w:fldChar w:fldCharType="separate"/>
      </w:r>
      <w:r w:rsidR="006E7B0C">
        <w:t xml:space="preserve">Figure </w:t>
      </w:r>
      <w:r w:rsidR="006E7B0C">
        <w:rPr>
          <w:noProof/>
        </w:rPr>
        <w:t>1</w:t>
      </w:r>
      <w:r w:rsidR="00EB05E1">
        <w:fldChar w:fldCharType="end"/>
      </w:r>
      <w:r>
        <w:t xml:space="preserve"> below.</w:t>
      </w:r>
    </w:p>
    <w:p w:rsidR="001125AD" w:rsidRDefault="001125AD" w:rsidP="00F43439">
      <w:pPr>
        <w:pStyle w:val="BodyTextIndent"/>
      </w:pPr>
    </w:p>
    <w:p w:rsidR="001125AD" w:rsidRDefault="001125AD" w:rsidP="001125AD">
      <w:pPr>
        <w:pStyle w:val="BodyTextIndent"/>
        <w:keepNext/>
        <w:ind w:firstLine="0"/>
      </w:pPr>
      <w:r w:rsidRPr="001125AD">
        <w:rPr>
          <w:noProof/>
          <w:lang w:val="en-US"/>
        </w:rPr>
        <w:drawing>
          <wp:inline distT="0" distB="0" distL="0" distR="0">
            <wp:extent cx="2968625" cy="1981938"/>
            <wp:effectExtent l="19050" t="0" r="3175" b="0"/>
            <wp:docPr id="1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968625" cy="1981938"/>
                    </a:xfrm>
                    <a:prstGeom prst="rect">
                      <a:avLst/>
                    </a:prstGeom>
                  </pic:spPr>
                </pic:pic>
              </a:graphicData>
            </a:graphic>
          </wp:inline>
        </w:drawing>
      </w:r>
    </w:p>
    <w:p w:rsidR="00504A7A" w:rsidRDefault="00504A7A" w:rsidP="00AC0D0B">
      <w:pPr>
        <w:pStyle w:val="BodyTextIndent"/>
        <w:keepNext/>
        <w:ind w:firstLine="0"/>
      </w:pPr>
      <w:r w:rsidRPr="00504A7A">
        <w:rPr>
          <w:noProof/>
          <w:lang w:val="en-US"/>
        </w:rPr>
        <w:drawing>
          <wp:inline distT="0" distB="0" distL="0" distR="0">
            <wp:extent cx="2968625" cy="1859197"/>
            <wp:effectExtent l="19050" t="0" r="3175" b="0"/>
            <wp:docPr id="1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968625" cy="1859197"/>
                    </a:xfrm>
                    <a:prstGeom prst="rect">
                      <a:avLst/>
                    </a:prstGeom>
                  </pic:spPr>
                </pic:pic>
              </a:graphicData>
            </a:graphic>
          </wp:inline>
        </w:drawing>
      </w:r>
    </w:p>
    <w:p w:rsidR="001125AD" w:rsidRDefault="00504A7A" w:rsidP="00504A7A">
      <w:pPr>
        <w:pStyle w:val="Caption"/>
        <w:jc w:val="center"/>
      </w:pPr>
      <w:bookmarkStart w:id="0" w:name="_Ref258242000"/>
      <w:r>
        <w:t xml:space="preserve">Figure </w:t>
      </w:r>
      <w:fldSimple w:instr=" SEQ Figure \* ARABIC ">
        <w:r w:rsidR="006E7B0C">
          <w:rPr>
            <w:noProof/>
          </w:rPr>
          <w:t>1</w:t>
        </w:r>
      </w:fldSimple>
      <w:bookmarkEnd w:id="0"/>
      <w:r>
        <w:t xml:space="preserve"> </w:t>
      </w:r>
      <w:r w:rsidR="00AC0D0B">
        <w:t>Usage s</w:t>
      </w:r>
      <w:r w:rsidRPr="00504A7A">
        <w:t>tatistics</w:t>
      </w:r>
      <w:r>
        <w:t xml:space="preserve"> from Aug 2009 to Jan 2010</w:t>
      </w:r>
    </w:p>
    <w:p w:rsidR="001125AD" w:rsidRDefault="00AC0D0B" w:rsidP="00F43439">
      <w:pPr>
        <w:pStyle w:val="BodyTextIndent"/>
      </w:pPr>
      <w:r>
        <w:t xml:space="preserve">From the control room point of view </w:t>
      </w:r>
      <w:r w:rsidR="00634936">
        <w:t>it</w:t>
      </w:r>
      <w:r>
        <w:t xml:space="preserve"> also monopolises an important amount of time from the operation team</w:t>
      </w:r>
      <w:r w:rsidR="00634936">
        <w:t xml:space="preserve"> as can be deduced from the number of </w:t>
      </w:r>
      <w:r w:rsidR="00634936">
        <w:lastRenderedPageBreak/>
        <w:t xml:space="preserve">keys given from the various control rooms in Restricted Access mode shown in </w:t>
      </w:r>
      <w:r w:rsidR="00EB05E1">
        <w:fldChar w:fldCharType="begin"/>
      </w:r>
      <w:r w:rsidR="00634936">
        <w:instrText xml:space="preserve"> REF _Ref258242588 \h </w:instrText>
      </w:r>
      <w:r w:rsidR="00EB05E1">
        <w:fldChar w:fldCharType="separate"/>
      </w:r>
      <w:r w:rsidR="006E7B0C">
        <w:t xml:space="preserve">Figure </w:t>
      </w:r>
      <w:r w:rsidR="006E7B0C">
        <w:rPr>
          <w:noProof/>
        </w:rPr>
        <w:t>2</w:t>
      </w:r>
      <w:r w:rsidR="00EB05E1">
        <w:fldChar w:fldCharType="end"/>
      </w:r>
      <w:r w:rsidR="00634936">
        <w:t xml:space="preserve"> below.</w:t>
      </w:r>
    </w:p>
    <w:p w:rsidR="00AC0D0B" w:rsidRDefault="00AC0D0B" w:rsidP="00F43439">
      <w:pPr>
        <w:pStyle w:val="BodyTextIndent"/>
      </w:pPr>
    </w:p>
    <w:p w:rsidR="00AC0D0B" w:rsidRDefault="00AC0D0B" w:rsidP="00AC0D0B">
      <w:pPr>
        <w:pStyle w:val="BodyTextIndent"/>
        <w:ind w:firstLine="0"/>
      </w:pPr>
      <w:r w:rsidRPr="00AC0D0B">
        <w:rPr>
          <w:noProof/>
          <w:lang w:val="en-US"/>
        </w:rPr>
        <w:drawing>
          <wp:inline distT="0" distB="0" distL="0" distR="0">
            <wp:extent cx="2968625" cy="1960020"/>
            <wp:effectExtent l="19050" t="0" r="3175" b="0"/>
            <wp:docPr id="1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968625" cy="1960020"/>
                    </a:xfrm>
                    <a:prstGeom prst="rect">
                      <a:avLst/>
                    </a:prstGeom>
                  </pic:spPr>
                </pic:pic>
              </a:graphicData>
            </a:graphic>
          </wp:inline>
        </w:drawing>
      </w:r>
    </w:p>
    <w:p w:rsidR="00AC0D0B" w:rsidRDefault="00AC0D0B" w:rsidP="00AC0D0B">
      <w:pPr>
        <w:pStyle w:val="BodyTextIndent"/>
        <w:ind w:firstLine="0"/>
      </w:pPr>
      <w:r w:rsidRPr="00AC0D0B">
        <w:rPr>
          <w:noProof/>
          <w:lang w:val="en-US"/>
        </w:rPr>
        <w:drawing>
          <wp:inline distT="0" distB="0" distL="0" distR="0">
            <wp:extent cx="2968625" cy="2027926"/>
            <wp:effectExtent l="19050" t="0" r="3175" b="0"/>
            <wp:docPr id="1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968625" cy="2027926"/>
                    </a:xfrm>
                    <a:prstGeom prst="rect">
                      <a:avLst/>
                    </a:prstGeom>
                  </pic:spPr>
                </pic:pic>
              </a:graphicData>
            </a:graphic>
          </wp:inline>
        </w:drawing>
      </w:r>
    </w:p>
    <w:p w:rsidR="00AC0D0B" w:rsidRDefault="00AC0D0B" w:rsidP="00AC0D0B">
      <w:pPr>
        <w:pStyle w:val="Caption"/>
        <w:jc w:val="center"/>
      </w:pPr>
      <w:bookmarkStart w:id="1" w:name="_Ref258242588"/>
      <w:r>
        <w:t xml:space="preserve">Figure </w:t>
      </w:r>
      <w:fldSimple w:instr=" SEQ Figure \* ARABIC ">
        <w:r w:rsidR="006E7B0C">
          <w:rPr>
            <w:noProof/>
          </w:rPr>
          <w:t>2</w:t>
        </w:r>
      </w:fldSimple>
      <w:bookmarkEnd w:id="1"/>
      <w:r>
        <w:t xml:space="preserve"> </w:t>
      </w:r>
      <w:r w:rsidR="00634936">
        <w:t xml:space="preserve">Keys given from LHC &amp; Experiments’ control rooms </w:t>
      </w:r>
      <w:r>
        <w:t>from Aug 2009 to Jan 2010</w:t>
      </w:r>
    </w:p>
    <w:p w:rsidR="00C63D5B" w:rsidRDefault="00C63D5B" w:rsidP="001125AD">
      <w:pPr>
        <w:pStyle w:val="Heading3"/>
      </w:pPr>
      <w:r>
        <w:t>Motivation for changes &amp; evolutions</w:t>
      </w:r>
    </w:p>
    <w:p w:rsidR="00460094" w:rsidRDefault="00634936" w:rsidP="00F43439">
      <w:pPr>
        <w:pStyle w:val="BodyTextIndent"/>
      </w:pPr>
      <w:r>
        <w:t xml:space="preserve">Due to the intense usage that the </w:t>
      </w:r>
      <w:r w:rsidR="0030088E">
        <w:t>LHC Access Sy</w:t>
      </w:r>
      <w:r>
        <w:t xml:space="preserve">stem has been subject to in 2009, both </w:t>
      </w:r>
      <w:r w:rsidR="00E14800">
        <w:t>in</w:t>
      </w:r>
      <w:r>
        <w:t xml:space="preserve"> the field and </w:t>
      </w:r>
      <w:r w:rsidR="00E14800">
        <w:t xml:space="preserve">in </w:t>
      </w:r>
      <w:r>
        <w:t xml:space="preserve">the control rooms, </w:t>
      </w:r>
      <w:r w:rsidR="00E14800">
        <w:t xml:space="preserve">it </w:t>
      </w:r>
      <w:r w:rsidR="00460094">
        <w:t>has provided an important return of experience as we have moved from a deployment phase and first start-up to a full 1 year shutdown with long periods of restricted access managed by the CCC, since the events of September 19</w:t>
      </w:r>
      <w:r w:rsidR="00460094" w:rsidRPr="00460094">
        <w:rPr>
          <w:vertAlign w:val="superscript"/>
        </w:rPr>
        <w:t>th</w:t>
      </w:r>
      <w:r w:rsidR="00460094">
        <w:t xml:space="preserve"> 2008.</w:t>
      </w:r>
    </w:p>
    <w:p w:rsidR="00C63D5B" w:rsidRDefault="00460094" w:rsidP="00F43439">
      <w:pPr>
        <w:pStyle w:val="BodyTextIndent"/>
      </w:pPr>
      <w:r>
        <w:t xml:space="preserve">As a consequence of this enlarged experience, </w:t>
      </w:r>
      <w:r w:rsidR="00634936">
        <w:t>a large number of improvements have been identified by the various stake</w:t>
      </w:r>
      <w:r w:rsidR="00296182">
        <w:t>holders, such as the o</w:t>
      </w:r>
      <w:r w:rsidR="00634936">
        <w:t xml:space="preserve">perations </w:t>
      </w:r>
      <w:r w:rsidR="00296182">
        <w:t>&amp;</w:t>
      </w:r>
      <w:r w:rsidR="00634936">
        <w:t xml:space="preserve"> </w:t>
      </w:r>
      <w:r w:rsidR="00296182">
        <w:t xml:space="preserve">hardware commissioning teams, </w:t>
      </w:r>
      <w:r w:rsidR="00634936">
        <w:t>safety officers, maintenance team and end-users.</w:t>
      </w:r>
    </w:p>
    <w:p w:rsidR="00C63D5B" w:rsidRDefault="0030088E" w:rsidP="00F43439">
      <w:pPr>
        <w:pStyle w:val="BodyTextIndent"/>
      </w:pPr>
      <w:r>
        <w:t>We have listed in this paper the currently identified improvements that have the highest impact on safety and have classified them into 3 categories:</w:t>
      </w:r>
    </w:p>
    <w:p w:rsidR="0030088E" w:rsidRDefault="0030088E" w:rsidP="0030088E">
      <w:pPr>
        <w:pStyle w:val="BodyTextIndent"/>
        <w:numPr>
          <w:ilvl w:val="0"/>
          <w:numId w:val="19"/>
        </w:numPr>
        <w:ind w:left="720"/>
      </w:pPr>
      <w:r>
        <w:t xml:space="preserve">Technical improvements, </w:t>
      </w:r>
    </w:p>
    <w:p w:rsidR="0030088E" w:rsidRDefault="0030088E" w:rsidP="0030088E">
      <w:pPr>
        <w:pStyle w:val="BodyTextIndent"/>
        <w:numPr>
          <w:ilvl w:val="0"/>
          <w:numId w:val="19"/>
        </w:numPr>
        <w:ind w:left="720"/>
      </w:pPr>
      <w:r>
        <w:t xml:space="preserve">Design modification &amp; scope increase, </w:t>
      </w:r>
    </w:p>
    <w:p w:rsidR="00F43439" w:rsidRDefault="0030088E" w:rsidP="0030088E">
      <w:pPr>
        <w:pStyle w:val="BodyTextIndent"/>
        <w:numPr>
          <w:ilvl w:val="0"/>
          <w:numId w:val="19"/>
        </w:numPr>
        <w:ind w:left="720"/>
      </w:pPr>
      <w:r>
        <w:t>Operational &amp; procedural improvement.</w:t>
      </w:r>
    </w:p>
    <w:p w:rsidR="00F43439" w:rsidRDefault="001E5A6C" w:rsidP="00025181">
      <w:pPr>
        <w:pStyle w:val="BodyTextIndent"/>
      </w:pPr>
      <w:r>
        <w:t xml:space="preserve">We have also classified them in accordance to their impact </w:t>
      </w:r>
      <w:r w:rsidR="00D61D4C">
        <w:t xml:space="preserve">(safety, usability, reliability, availability and maintainability) </w:t>
      </w:r>
      <w:r>
        <w:t xml:space="preserve">and </w:t>
      </w:r>
      <w:r w:rsidR="00D61D4C">
        <w:t>effort for</w:t>
      </w:r>
      <w:r>
        <w:t xml:space="preserve"> execution </w:t>
      </w:r>
      <w:r w:rsidR="00D61D4C">
        <w:t xml:space="preserve">(cost, complexity and delay), according to a qualitative scale </w:t>
      </w:r>
      <w:r w:rsidR="00025181">
        <w:t xml:space="preserve">from 1 to 5. The impact </w:t>
      </w:r>
      <w:r w:rsidR="002818FA">
        <w:t>safety parameter and</w:t>
      </w:r>
      <w:r w:rsidR="00025181">
        <w:t xml:space="preserve"> the cost parameters are furthermore understood as described in </w:t>
      </w:r>
      <w:r w:rsidR="00EB05E1">
        <w:fldChar w:fldCharType="begin"/>
      </w:r>
      <w:r w:rsidR="00025181">
        <w:instrText xml:space="preserve"> REF _Ref258244931 \h </w:instrText>
      </w:r>
      <w:r w:rsidR="00EB05E1">
        <w:fldChar w:fldCharType="separate"/>
      </w:r>
      <w:r w:rsidR="006E7B0C">
        <w:t xml:space="preserve">Table </w:t>
      </w:r>
      <w:r w:rsidR="006E7B0C">
        <w:rPr>
          <w:noProof/>
        </w:rPr>
        <w:t>1</w:t>
      </w:r>
      <w:r w:rsidR="00EB05E1">
        <w:fldChar w:fldCharType="end"/>
      </w:r>
      <w:r w:rsidR="00D61D4C">
        <w:t>:</w:t>
      </w:r>
    </w:p>
    <w:tbl>
      <w:tblPr>
        <w:tblStyle w:val="LightShading1"/>
        <w:tblW w:w="4851" w:type="dxa"/>
        <w:tblCellMar>
          <w:left w:w="0" w:type="dxa"/>
          <w:right w:w="0" w:type="dxa"/>
        </w:tblCellMar>
        <w:tblLook w:val="04A0"/>
      </w:tblPr>
      <w:tblGrid>
        <w:gridCol w:w="598"/>
        <w:gridCol w:w="1382"/>
        <w:gridCol w:w="810"/>
        <w:gridCol w:w="540"/>
        <w:gridCol w:w="1521"/>
      </w:tblGrid>
      <w:tr w:rsidR="00D61D4C" w:rsidRPr="00D61D4C" w:rsidTr="0023558E">
        <w:trPr>
          <w:cnfStyle w:val="100000000000"/>
        </w:trPr>
        <w:tc>
          <w:tcPr>
            <w:cnfStyle w:val="001000000000"/>
            <w:tcW w:w="598" w:type="dxa"/>
            <w:shd w:val="clear" w:color="auto" w:fill="auto"/>
          </w:tcPr>
          <w:p w:rsidR="00D61D4C" w:rsidRPr="00D61D4C" w:rsidRDefault="00D61D4C" w:rsidP="0023558E">
            <w:pPr>
              <w:pStyle w:val="BodyTextIndent"/>
              <w:ind w:left="-90" w:right="-68" w:firstLine="0"/>
              <w:jc w:val="center"/>
              <w:rPr>
                <w:sz w:val="14"/>
              </w:rPr>
            </w:pPr>
            <w:r w:rsidRPr="00D61D4C">
              <w:rPr>
                <w:sz w:val="14"/>
              </w:rPr>
              <w:t>Scale</w:t>
            </w:r>
          </w:p>
        </w:tc>
        <w:tc>
          <w:tcPr>
            <w:tcW w:w="1382" w:type="dxa"/>
            <w:shd w:val="clear" w:color="auto" w:fill="auto"/>
          </w:tcPr>
          <w:p w:rsidR="00D61D4C" w:rsidRPr="00D61D4C" w:rsidRDefault="00D61D4C" w:rsidP="00DA1CF6">
            <w:pPr>
              <w:pStyle w:val="BodyTextIndent"/>
              <w:ind w:firstLine="0"/>
              <w:cnfStyle w:val="100000000000"/>
              <w:rPr>
                <w:sz w:val="14"/>
              </w:rPr>
            </w:pPr>
            <w:r w:rsidRPr="00D61D4C">
              <w:rPr>
                <w:sz w:val="14"/>
              </w:rPr>
              <w:t>Safety</w:t>
            </w:r>
          </w:p>
        </w:tc>
        <w:tc>
          <w:tcPr>
            <w:tcW w:w="810" w:type="dxa"/>
            <w:shd w:val="clear" w:color="auto" w:fill="auto"/>
          </w:tcPr>
          <w:p w:rsidR="00D61D4C" w:rsidRPr="00D61D4C" w:rsidRDefault="00D61D4C" w:rsidP="00DA1CF6">
            <w:pPr>
              <w:pStyle w:val="BodyTextIndent"/>
              <w:ind w:firstLine="0"/>
              <w:cnfStyle w:val="100000000000"/>
              <w:rPr>
                <w:sz w:val="14"/>
              </w:rPr>
            </w:pPr>
            <w:r w:rsidRPr="00D61D4C">
              <w:rPr>
                <w:sz w:val="14"/>
              </w:rPr>
              <w:t>Cost (CHF)</w:t>
            </w:r>
          </w:p>
        </w:tc>
        <w:tc>
          <w:tcPr>
            <w:tcW w:w="540" w:type="dxa"/>
            <w:shd w:val="clear" w:color="auto" w:fill="auto"/>
          </w:tcPr>
          <w:p w:rsidR="00D61D4C" w:rsidRPr="00D61D4C" w:rsidRDefault="00D61D4C" w:rsidP="00DA1CF6">
            <w:pPr>
              <w:pStyle w:val="BodyTextIndent"/>
              <w:ind w:firstLine="0"/>
              <w:cnfStyle w:val="100000000000"/>
              <w:rPr>
                <w:sz w:val="14"/>
              </w:rPr>
            </w:pPr>
            <w:r w:rsidRPr="00D61D4C">
              <w:rPr>
                <w:sz w:val="14"/>
              </w:rPr>
              <w:t>Delay</w:t>
            </w:r>
          </w:p>
        </w:tc>
        <w:tc>
          <w:tcPr>
            <w:tcW w:w="1521" w:type="dxa"/>
            <w:shd w:val="clear" w:color="auto" w:fill="auto"/>
          </w:tcPr>
          <w:p w:rsidR="00D61D4C" w:rsidRPr="00D61D4C" w:rsidRDefault="00D61D4C" w:rsidP="00DA1CF6">
            <w:pPr>
              <w:pStyle w:val="BodyTextIndent"/>
              <w:ind w:firstLine="0"/>
              <w:cnfStyle w:val="100000000000"/>
              <w:rPr>
                <w:sz w:val="14"/>
              </w:rPr>
            </w:pPr>
            <w:r w:rsidRPr="00D61D4C">
              <w:rPr>
                <w:sz w:val="14"/>
              </w:rPr>
              <w:t>Complexity</w:t>
            </w:r>
          </w:p>
        </w:tc>
      </w:tr>
      <w:tr w:rsidR="00D61D4C" w:rsidRPr="00D61D4C" w:rsidTr="0023558E">
        <w:trPr>
          <w:cnfStyle w:val="000000100000"/>
        </w:trPr>
        <w:tc>
          <w:tcPr>
            <w:cnfStyle w:val="001000000000"/>
            <w:tcW w:w="598" w:type="dxa"/>
            <w:shd w:val="clear" w:color="auto" w:fill="auto"/>
          </w:tcPr>
          <w:p w:rsidR="00D61D4C" w:rsidRPr="00D61D4C" w:rsidRDefault="00D61D4C" w:rsidP="0023558E">
            <w:pPr>
              <w:pStyle w:val="BodyTextIndent"/>
              <w:ind w:left="-90" w:right="-68" w:firstLine="0"/>
              <w:jc w:val="center"/>
              <w:rPr>
                <w:sz w:val="14"/>
              </w:rPr>
            </w:pPr>
            <w:r>
              <w:rPr>
                <w:sz w:val="14"/>
              </w:rPr>
              <w:t>0</w:t>
            </w:r>
          </w:p>
        </w:tc>
        <w:tc>
          <w:tcPr>
            <w:tcW w:w="1382" w:type="dxa"/>
            <w:shd w:val="clear" w:color="auto" w:fill="auto"/>
          </w:tcPr>
          <w:p w:rsidR="00D61D4C" w:rsidRPr="00D61D4C" w:rsidRDefault="00D61D4C" w:rsidP="00DA1CF6">
            <w:pPr>
              <w:pStyle w:val="BodyTextIndent"/>
              <w:ind w:firstLine="0"/>
              <w:cnfStyle w:val="000000100000"/>
              <w:rPr>
                <w:sz w:val="14"/>
              </w:rPr>
            </w:pPr>
            <w:r>
              <w:rPr>
                <w:sz w:val="14"/>
              </w:rPr>
              <w:t>No improvement</w:t>
            </w:r>
          </w:p>
        </w:tc>
        <w:tc>
          <w:tcPr>
            <w:tcW w:w="810" w:type="dxa"/>
            <w:shd w:val="clear" w:color="auto" w:fill="auto"/>
          </w:tcPr>
          <w:p w:rsidR="00D61D4C" w:rsidRPr="00D61D4C" w:rsidRDefault="00D61D4C" w:rsidP="00DA1CF6">
            <w:pPr>
              <w:pStyle w:val="BodyTextIndent"/>
              <w:ind w:firstLine="0"/>
              <w:cnfStyle w:val="000000100000"/>
              <w:rPr>
                <w:sz w:val="14"/>
              </w:rPr>
            </w:pPr>
          </w:p>
        </w:tc>
        <w:tc>
          <w:tcPr>
            <w:tcW w:w="540" w:type="dxa"/>
            <w:shd w:val="clear" w:color="auto" w:fill="auto"/>
          </w:tcPr>
          <w:p w:rsidR="00D61D4C" w:rsidRPr="00D61D4C" w:rsidRDefault="00D61D4C" w:rsidP="00DA1CF6">
            <w:pPr>
              <w:pStyle w:val="BodyTextIndent"/>
              <w:ind w:firstLine="0"/>
              <w:cnfStyle w:val="000000100000"/>
              <w:rPr>
                <w:sz w:val="14"/>
              </w:rPr>
            </w:pPr>
          </w:p>
        </w:tc>
        <w:tc>
          <w:tcPr>
            <w:tcW w:w="1521" w:type="dxa"/>
            <w:shd w:val="clear" w:color="auto" w:fill="auto"/>
          </w:tcPr>
          <w:p w:rsidR="00D61D4C" w:rsidRPr="00D61D4C" w:rsidRDefault="00D61D4C" w:rsidP="00DA1CF6">
            <w:pPr>
              <w:pStyle w:val="BodyTextIndent"/>
              <w:ind w:firstLine="0"/>
              <w:cnfStyle w:val="000000100000"/>
              <w:rPr>
                <w:sz w:val="14"/>
              </w:rPr>
            </w:pPr>
          </w:p>
        </w:tc>
      </w:tr>
      <w:tr w:rsidR="00D61D4C" w:rsidRPr="00D61D4C" w:rsidTr="0023558E">
        <w:tc>
          <w:tcPr>
            <w:cnfStyle w:val="001000000000"/>
            <w:tcW w:w="598" w:type="dxa"/>
            <w:shd w:val="clear" w:color="auto" w:fill="auto"/>
          </w:tcPr>
          <w:p w:rsidR="00D61D4C" w:rsidRPr="00D61D4C" w:rsidRDefault="00D61D4C" w:rsidP="0023558E">
            <w:pPr>
              <w:pStyle w:val="BodyTextIndent"/>
              <w:ind w:left="-90" w:right="-68" w:firstLine="0"/>
              <w:jc w:val="center"/>
              <w:rPr>
                <w:sz w:val="14"/>
              </w:rPr>
            </w:pPr>
            <w:r>
              <w:rPr>
                <w:sz w:val="14"/>
              </w:rPr>
              <w:t>1</w:t>
            </w:r>
          </w:p>
        </w:tc>
        <w:tc>
          <w:tcPr>
            <w:tcW w:w="1382" w:type="dxa"/>
            <w:shd w:val="clear" w:color="auto" w:fill="auto"/>
          </w:tcPr>
          <w:p w:rsidR="00D61D4C" w:rsidRPr="00D61D4C" w:rsidRDefault="00D61D4C" w:rsidP="00DA1CF6">
            <w:pPr>
              <w:pStyle w:val="BodyTextIndent"/>
              <w:ind w:firstLine="0"/>
              <w:cnfStyle w:val="000000000000"/>
              <w:rPr>
                <w:sz w:val="14"/>
              </w:rPr>
            </w:pPr>
            <w:r>
              <w:rPr>
                <w:sz w:val="14"/>
              </w:rPr>
              <w:t>Minor improvement</w:t>
            </w:r>
          </w:p>
        </w:tc>
        <w:tc>
          <w:tcPr>
            <w:tcW w:w="810" w:type="dxa"/>
            <w:shd w:val="clear" w:color="auto" w:fill="auto"/>
          </w:tcPr>
          <w:p w:rsidR="00D61D4C" w:rsidRPr="00D61D4C" w:rsidRDefault="00D61D4C" w:rsidP="0023558E">
            <w:pPr>
              <w:pStyle w:val="BodyTextIndent"/>
              <w:ind w:firstLine="0"/>
              <w:cnfStyle w:val="000000000000"/>
              <w:rPr>
                <w:sz w:val="14"/>
              </w:rPr>
            </w:pPr>
            <w:r>
              <w:rPr>
                <w:sz w:val="14"/>
              </w:rPr>
              <w:t>&gt;1</w:t>
            </w:r>
            <w:r w:rsidR="0023558E">
              <w:rPr>
                <w:sz w:val="14"/>
              </w:rPr>
              <w:t>k</w:t>
            </w:r>
          </w:p>
        </w:tc>
        <w:tc>
          <w:tcPr>
            <w:tcW w:w="540" w:type="dxa"/>
            <w:shd w:val="clear" w:color="auto" w:fill="auto"/>
          </w:tcPr>
          <w:p w:rsidR="00D61D4C" w:rsidRPr="00D61D4C" w:rsidRDefault="00D61D4C" w:rsidP="00DA1CF6">
            <w:pPr>
              <w:pStyle w:val="BodyTextIndent"/>
              <w:ind w:firstLine="0"/>
              <w:cnfStyle w:val="000000000000"/>
              <w:rPr>
                <w:sz w:val="14"/>
              </w:rPr>
            </w:pPr>
            <w:r>
              <w:rPr>
                <w:sz w:val="14"/>
              </w:rPr>
              <w:t>6</w:t>
            </w:r>
            <w:r w:rsidR="0023558E">
              <w:rPr>
                <w:sz w:val="14"/>
              </w:rPr>
              <w:t>m</w:t>
            </w:r>
          </w:p>
        </w:tc>
        <w:tc>
          <w:tcPr>
            <w:tcW w:w="1521" w:type="dxa"/>
            <w:shd w:val="clear" w:color="auto" w:fill="auto"/>
          </w:tcPr>
          <w:p w:rsidR="00D61D4C" w:rsidRPr="00D61D4C" w:rsidRDefault="00D61D4C" w:rsidP="00DA1CF6">
            <w:pPr>
              <w:pStyle w:val="BodyTextIndent"/>
              <w:ind w:firstLine="0"/>
              <w:cnfStyle w:val="000000000000"/>
              <w:rPr>
                <w:sz w:val="14"/>
              </w:rPr>
            </w:pPr>
            <w:r>
              <w:rPr>
                <w:sz w:val="14"/>
              </w:rPr>
              <w:t>Simple SW or HW</w:t>
            </w:r>
          </w:p>
        </w:tc>
      </w:tr>
      <w:tr w:rsidR="00D61D4C" w:rsidRPr="00D61D4C" w:rsidTr="0023558E">
        <w:trPr>
          <w:cnfStyle w:val="000000100000"/>
        </w:trPr>
        <w:tc>
          <w:tcPr>
            <w:cnfStyle w:val="001000000000"/>
            <w:tcW w:w="598" w:type="dxa"/>
            <w:shd w:val="clear" w:color="auto" w:fill="auto"/>
          </w:tcPr>
          <w:p w:rsidR="00D61D4C" w:rsidRPr="00D61D4C" w:rsidRDefault="00D61D4C" w:rsidP="0023558E">
            <w:pPr>
              <w:pStyle w:val="BodyTextIndent"/>
              <w:ind w:left="-90" w:right="-68" w:firstLine="0"/>
              <w:jc w:val="center"/>
              <w:rPr>
                <w:sz w:val="14"/>
              </w:rPr>
            </w:pPr>
            <w:r>
              <w:rPr>
                <w:sz w:val="14"/>
              </w:rPr>
              <w:t>2</w:t>
            </w:r>
          </w:p>
        </w:tc>
        <w:tc>
          <w:tcPr>
            <w:tcW w:w="1382" w:type="dxa"/>
            <w:shd w:val="clear" w:color="auto" w:fill="auto"/>
          </w:tcPr>
          <w:p w:rsidR="00D61D4C" w:rsidRPr="00D61D4C" w:rsidRDefault="00D61D4C" w:rsidP="00DA1CF6">
            <w:pPr>
              <w:pStyle w:val="BodyTextIndent"/>
              <w:ind w:firstLine="0"/>
              <w:cnfStyle w:val="000000100000"/>
              <w:rPr>
                <w:sz w:val="14"/>
              </w:rPr>
            </w:pPr>
            <w:r>
              <w:rPr>
                <w:sz w:val="14"/>
              </w:rPr>
              <w:t>Medium improvement</w:t>
            </w:r>
          </w:p>
        </w:tc>
        <w:tc>
          <w:tcPr>
            <w:tcW w:w="810" w:type="dxa"/>
            <w:shd w:val="clear" w:color="auto" w:fill="auto"/>
          </w:tcPr>
          <w:p w:rsidR="00D61D4C" w:rsidRPr="00D61D4C" w:rsidRDefault="00D61D4C" w:rsidP="0023558E">
            <w:pPr>
              <w:pStyle w:val="BodyTextIndent"/>
              <w:ind w:firstLine="0"/>
              <w:cnfStyle w:val="000000100000"/>
              <w:rPr>
                <w:sz w:val="14"/>
              </w:rPr>
            </w:pPr>
            <w:r>
              <w:rPr>
                <w:sz w:val="14"/>
              </w:rPr>
              <w:t>&gt;10</w:t>
            </w:r>
            <w:r w:rsidR="0023558E">
              <w:rPr>
                <w:sz w:val="14"/>
              </w:rPr>
              <w:t>k</w:t>
            </w:r>
          </w:p>
        </w:tc>
        <w:tc>
          <w:tcPr>
            <w:tcW w:w="540" w:type="dxa"/>
            <w:shd w:val="clear" w:color="auto" w:fill="auto"/>
          </w:tcPr>
          <w:p w:rsidR="00D61D4C" w:rsidRPr="00D61D4C" w:rsidRDefault="00D61D4C" w:rsidP="0023558E">
            <w:pPr>
              <w:pStyle w:val="BodyTextIndent"/>
              <w:ind w:firstLine="0"/>
              <w:cnfStyle w:val="000000100000"/>
              <w:rPr>
                <w:sz w:val="14"/>
              </w:rPr>
            </w:pPr>
            <w:r>
              <w:rPr>
                <w:sz w:val="14"/>
              </w:rPr>
              <w:t>1 y</w:t>
            </w:r>
            <w:r w:rsidR="0023558E">
              <w:rPr>
                <w:sz w:val="14"/>
              </w:rPr>
              <w:t>r</w:t>
            </w:r>
          </w:p>
        </w:tc>
        <w:tc>
          <w:tcPr>
            <w:tcW w:w="1521" w:type="dxa"/>
            <w:shd w:val="clear" w:color="auto" w:fill="auto"/>
          </w:tcPr>
          <w:p w:rsidR="00D61D4C" w:rsidRPr="00D61D4C" w:rsidRDefault="00D61D4C" w:rsidP="00DA1CF6">
            <w:pPr>
              <w:pStyle w:val="BodyTextIndent"/>
              <w:ind w:firstLine="0"/>
              <w:cnfStyle w:val="000000100000"/>
              <w:rPr>
                <w:sz w:val="14"/>
              </w:rPr>
            </w:pPr>
            <w:r>
              <w:rPr>
                <w:sz w:val="14"/>
              </w:rPr>
              <w:t>SW or HW</w:t>
            </w:r>
          </w:p>
        </w:tc>
      </w:tr>
      <w:tr w:rsidR="00D61D4C" w:rsidRPr="00D61D4C" w:rsidTr="0023558E">
        <w:tc>
          <w:tcPr>
            <w:cnfStyle w:val="001000000000"/>
            <w:tcW w:w="598" w:type="dxa"/>
            <w:shd w:val="clear" w:color="auto" w:fill="auto"/>
          </w:tcPr>
          <w:p w:rsidR="00D61D4C" w:rsidRPr="00D61D4C" w:rsidRDefault="00D61D4C" w:rsidP="0023558E">
            <w:pPr>
              <w:pStyle w:val="BodyTextIndent"/>
              <w:ind w:left="-90" w:right="-68" w:firstLine="0"/>
              <w:jc w:val="center"/>
              <w:rPr>
                <w:sz w:val="14"/>
              </w:rPr>
            </w:pPr>
            <w:r>
              <w:rPr>
                <w:sz w:val="14"/>
              </w:rPr>
              <w:t>3</w:t>
            </w:r>
          </w:p>
        </w:tc>
        <w:tc>
          <w:tcPr>
            <w:tcW w:w="1382" w:type="dxa"/>
            <w:shd w:val="clear" w:color="auto" w:fill="auto"/>
          </w:tcPr>
          <w:p w:rsidR="00D61D4C" w:rsidRPr="00D61D4C" w:rsidRDefault="00D61D4C" w:rsidP="00DA1CF6">
            <w:pPr>
              <w:pStyle w:val="BodyTextIndent"/>
              <w:ind w:firstLine="0"/>
              <w:cnfStyle w:val="000000000000"/>
              <w:rPr>
                <w:sz w:val="14"/>
              </w:rPr>
            </w:pPr>
            <w:r>
              <w:rPr>
                <w:sz w:val="14"/>
              </w:rPr>
              <w:t>Major improvement</w:t>
            </w:r>
          </w:p>
        </w:tc>
        <w:tc>
          <w:tcPr>
            <w:tcW w:w="810" w:type="dxa"/>
            <w:shd w:val="clear" w:color="auto" w:fill="auto"/>
          </w:tcPr>
          <w:p w:rsidR="00D61D4C" w:rsidRPr="00D61D4C" w:rsidRDefault="00D61D4C" w:rsidP="0023558E">
            <w:pPr>
              <w:pStyle w:val="BodyTextIndent"/>
              <w:ind w:firstLine="0"/>
              <w:cnfStyle w:val="000000000000"/>
              <w:rPr>
                <w:sz w:val="14"/>
              </w:rPr>
            </w:pPr>
            <w:r>
              <w:rPr>
                <w:sz w:val="14"/>
              </w:rPr>
              <w:t>&gt;100</w:t>
            </w:r>
            <w:r w:rsidR="0023558E">
              <w:rPr>
                <w:sz w:val="14"/>
              </w:rPr>
              <w:t>k</w:t>
            </w:r>
          </w:p>
        </w:tc>
        <w:tc>
          <w:tcPr>
            <w:tcW w:w="540" w:type="dxa"/>
            <w:shd w:val="clear" w:color="auto" w:fill="auto"/>
          </w:tcPr>
          <w:p w:rsidR="00D61D4C" w:rsidRPr="00D61D4C" w:rsidRDefault="00D61D4C" w:rsidP="0023558E">
            <w:pPr>
              <w:pStyle w:val="BodyTextIndent"/>
              <w:ind w:firstLine="0"/>
              <w:cnfStyle w:val="000000000000"/>
              <w:rPr>
                <w:sz w:val="14"/>
              </w:rPr>
            </w:pPr>
            <w:r>
              <w:rPr>
                <w:sz w:val="14"/>
              </w:rPr>
              <w:t>2 y</w:t>
            </w:r>
            <w:r w:rsidR="0023558E">
              <w:rPr>
                <w:sz w:val="14"/>
              </w:rPr>
              <w:t>r</w:t>
            </w:r>
            <w:r>
              <w:rPr>
                <w:sz w:val="14"/>
              </w:rPr>
              <w:t>s</w:t>
            </w:r>
          </w:p>
        </w:tc>
        <w:tc>
          <w:tcPr>
            <w:tcW w:w="1521" w:type="dxa"/>
            <w:shd w:val="clear" w:color="auto" w:fill="auto"/>
          </w:tcPr>
          <w:p w:rsidR="00D61D4C" w:rsidRPr="00D61D4C" w:rsidRDefault="00D61D4C" w:rsidP="00DA1CF6">
            <w:pPr>
              <w:pStyle w:val="BodyTextIndent"/>
              <w:ind w:firstLine="0"/>
              <w:cnfStyle w:val="000000000000"/>
              <w:rPr>
                <w:sz w:val="14"/>
              </w:rPr>
            </w:pPr>
            <w:r>
              <w:rPr>
                <w:sz w:val="14"/>
              </w:rPr>
              <w:t>Complex SW or Hw</w:t>
            </w:r>
          </w:p>
        </w:tc>
      </w:tr>
      <w:tr w:rsidR="00D61D4C" w:rsidRPr="00D61D4C" w:rsidTr="0023558E">
        <w:trPr>
          <w:cnfStyle w:val="000000100000"/>
        </w:trPr>
        <w:tc>
          <w:tcPr>
            <w:cnfStyle w:val="001000000000"/>
            <w:tcW w:w="598" w:type="dxa"/>
            <w:shd w:val="clear" w:color="auto" w:fill="auto"/>
          </w:tcPr>
          <w:p w:rsidR="00D61D4C" w:rsidRPr="00D61D4C" w:rsidRDefault="00D61D4C" w:rsidP="0023558E">
            <w:pPr>
              <w:pStyle w:val="BodyTextIndent"/>
              <w:ind w:left="-90" w:right="-68" w:firstLine="0"/>
              <w:jc w:val="center"/>
              <w:rPr>
                <w:sz w:val="14"/>
              </w:rPr>
            </w:pPr>
            <w:r>
              <w:rPr>
                <w:sz w:val="14"/>
              </w:rPr>
              <w:t>4</w:t>
            </w:r>
          </w:p>
        </w:tc>
        <w:tc>
          <w:tcPr>
            <w:tcW w:w="1382" w:type="dxa"/>
            <w:shd w:val="clear" w:color="auto" w:fill="auto"/>
          </w:tcPr>
          <w:p w:rsidR="00D61D4C" w:rsidRPr="00D61D4C" w:rsidRDefault="00D61D4C" w:rsidP="00DA1CF6">
            <w:pPr>
              <w:pStyle w:val="BodyTextIndent"/>
              <w:ind w:firstLine="0"/>
              <w:cnfStyle w:val="000000100000"/>
              <w:rPr>
                <w:sz w:val="14"/>
              </w:rPr>
            </w:pPr>
            <w:r>
              <w:rPr>
                <w:sz w:val="14"/>
              </w:rPr>
              <w:t>New safety function</w:t>
            </w:r>
          </w:p>
        </w:tc>
        <w:tc>
          <w:tcPr>
            <w:tcW w:w="810" w:type="dxa"/>
            <w:shd w:val="clear" w:color="auto" w:fill="auto"/>
          </w:tcPr>
          <w:p w:rsidR="00D61D4C" w:rsidRPr="00D61D4C" w:rsidRDefault="00D61D4C" w:rsidP="0023558E">
            <w:pPr>
              <w:pStyle w:val="BodyTextIndent"/>
              <w:ind w:firstLine="0"/>
              <w:cnfStyle w:val="000000100000"/>
              <w:rPr>
                <w:sz w:val="14"/>
              </w:rPr>
            </w:pPr>
            <w:r>
              <w:rPr>
                <w:sz w:val="14"/>
              </w:rPr>
              <w:t>&gt;1’000</w:t>
            </w:r>
            <w:r w:rsidR="0023558E">
              <w:rPr>
                <w:sz w:val="14"/>
              </w:rPr>
              <w:t>k</w:t>
            </w:r>
          </w:p>
        </w:tc>
        <w:tc>
          <w:tcPr>
            <w:tcW w:w="540" w:type="dxa"/>
            <w:shd w:val="clear" w:color="auto" w:fill="auto"/>
          </w:tcPr>
          <w:p w:rsidR="00D61D4C" w:rsidRPr="00D61D4C" w:rsidRDefault="00D61D4C" w:rsidP="0023558E">
            <w:pPr>
              <w:pStyle w:val="BodyTextIndent"/>
              <w:ind w:firstLine="0"/>
              <w:cnfStyle w:val="000000100000"/>
              <w:rPr>
                <w:sz w:val="14"/>
              </w:rPr>
            </w:pPr>
            <w:r>
              <w:rPr>
                <w:sz w:val="14"/>
              </w:rPr>
              <w:t>3 yrs</w:t>
            </w:r>
          </w:p>
        </w:tc>
        <w:tc>
          <w:tcPr>
            <w:tcW w:w="1521" w:type="dxa"/>
            <w:shd w:val="clear" w:color="auto" w:fill="auto"/>
          </w:tcPr>
          <w:p w:rsidR="00D61D4C" w:rsidRPr="00D61D4C" w:rsidRDefault="00D61D4C" w:rsidP="00DA1CF6">
            <w:pPr>
              <w:pStyle w:val="BodyTextIndent"/>
              <w:ind w:firstLine="0"/>
              <w:cnfStyle w:val="000000100000"/>
              <w:rPr>
                <w:sz w:val="14"/>
              </w:rPr>
            </w:pPr>
            <w:r>
              <w:rPr>
                <w:sz w:val="14"/>
              </w:rPr>
              <w:t>Re-design issue</w:t>
            </w:r>
          </w:p>
        </w:tc>
      </w:tr>
      <w:tr w:rsidR="00D61D4C" w:rsidRPr="00D61D4C" w:rsidTr="0023558E">
        <w:tc>
          <w:tcPr>
            <w:cnfStyle w:val="001000000000"/>
            <w:tcW w:w="598" w:type="dxa"/>
            <w:shd w:val="clear" w:color="auto" w:fill="auto"/>
          </w:tcPr>
          <w:p w:rsidR="00D61D4C" w:rsidRPr="00D61D4C" w:rsidRDefault="00D61D4C" w:rsidP="0023558E">
            <w:pPr>
              <w:pStyle w:val="BodyTextIndent"/>
              <w:ind w:left="-90" w:right="-68" w:firstLine="0"/>
              <w:jc w:val="center"/>
              <w:rPr>
                <w:sz w:val="14"/>
              </w:rPr>
            </w:pPr>
            <w:r>
              <w:rPr>
                <w:sz w:val="14"/>
              </w:rPr>
              <w:t>5</w:t>
            </w:r>
          </w:p>
        </w:tc>
        <w:tc>
          <w:tcPr>
            <w:tcW w:w="1382" w:type="dxa"/>
            <w:shd w:val="clear" w:color="auto" w:fill="auto"/>
          </w:tcPr>
          <w:p w:rsidR="00D61D4C" w:rsidRPr="00D61D4C" w:rsidRDefault="00D61D4C" w:rsidP="00DA1CF6">
            <w:pPr>
              <w:pStyle w:val="BodyTextIndent"/>
              <w:ind w:firstLine="0"/>
              <w:cnfStyle w:val="000000000000"/>
              <w:rPr>
                <w:sz w:val="14"/>
              </w:rPr>
            </w:pPr>
            <w:r>
              <w:rPr>
                <w:sz w:val="14"/>
              </w:rPr>
              <w:t>New risk covered</w:t>
            </w:r>
          </w:p>
        </w:tc>
        <w:tc>
          <w:tcPr>
            <w:tcW w:w="810" w:type="dxa"/>
            <w:shd w:val="clear" w:color="auto" w:fill="auto"/>
          </w:tcPr>
          <w:p w:rsidR="00D61D4C" w:rsidRPr="00D61D4C" w:rsidRDefault="0023558E" w:rsidP="0023558E">
            <w:pPr>
              <w:pStyle w:val="BodyTextIndent"/>
              <w:ind w:firstLine="0"/>
              <w:cnfStyle w:val="000000000000"/>
              <w:rPr>
                <w:sz w:val="14"/>
              </w:rPr>
            </w:pPr>
            <w:r>
              <w:rPr>
                <w:sz w:val="14"/>
              </w:rPr>
              <w:t>&gt;</w:t>
            </w:r>
            <w:r w:rsidR="00D61D4C">
              <w:rPr>
                <w:sz w:val="14"/>
              </w:rPr>
              <w:t>10’000</w:t>
            </w:r>
            <w:r>
              <w:rPr>
                <w:sz w:val="14"/>
              </w:rPr>
              <w:t>k</w:t>
            </w:r>
          </w:p>
        </w:tc>
        <w:tc>
          <w:tcPr>
            <w:tcW w:w="540" w:type="dxa"/>
            <w:shd w:val="clear" w:color="auto" w:fill="auto"/>
          </w:tcPr>
          <w:p w:rsidR="00D61D4C" w:rsidRPr="00D61D4C" w:rsidRDefault="0023558E" w:rsidP="0023558E">
            <w:pPr>
              <w:pStyle w:val="BodyTextIndent"/>
              <w:ind w:firstLine="0"/>
              <w:cnfStyle w:val="000000000000"/>
              <w:rPr>
                <w:sz w:val="14"/>
              </w:rPr>
            </w:pPr>
            <w:r>
              <w:rPr>
                <w:sz w:val="14"/>
              </w:rPr>
              <w:t>&gt;</w:t>
            </w:r>
            <w:r w:rsidR="00D61D4C">
              <w:rPr>
                <w:sz w:val="14"/>
              </w:rPr>
              <w:t>3 yrs</w:t>
            </w:r>
          </w:p>
        </w:tc>
        <w:tc>
          <w:tcPr>
            <w:tcW w:w="1521" w:type="dxa"/>
            <w:shd w:val="clear" w:color="auto" w:fill="auto"/>
          </w:tcPr>
          <w:p w:rsidR="00D61D4C" w:rsidRPr="00D61D4C" w:rsidRDefault="00D61D4C" w:rsidP="0023558E">
            <w:pPr>
              <w:pStyle w:val="BodyTextIndent"/>
              <w:keepNext/>
              <w:ind w:firstLine="0"/>
              <w:cnfStyle w:val="000000000000"/>
              <w:rPr>
                <w:sz w:val="14"/>
              </w:rPr>
            </w:pPr>
            <w:r>
              <w:rPr>
                <w:sz w:val="14"/>
              </w:rPr>
              <w:t>New concept</w:t>
            </w:r>
          </w:p>
        </w:tc>
      </w:tr>
    </w:tbl>
    <w:p w:rsidR="00F43439" w:rsidRDefault="0023558E" w:rsidP="009D13AB">
      <w:pPr>
        <w:pStyle w:val="Caption"/>
        <w:jc w:val="center"/>
      </w:pPr>
      <w:bookmarkStart w:id="2" w:name="_Ref258244931"/>
      <w:r>
        <w:t xml:space="preserve">Table </w:t>
      </w:r>
      <w:fldSimple w:instr=" SEQ Table \* ARABIC ">
        <w:r w:rsidR="006E7B0C">
          <w:rPr>
            <w:noProof/>
          </w:rPr>
          <w:t>1</w:t>
        </w:r>
      </w:fldSimple>
      <w:bookmarkEnd w:id="2"/>
      <w:r w:rsidR="009D13AB">
        <w:t xml:space="preserve"> Qualitative scale of some impact and cost parameters</w:t>
      </w:r>
    </w:p>
    <w:p w:rsidR="00DA1CF6" w:rsidRDefault="00DA1CF6" w:rsidP="00DA1CF6">
      <w:pPr>
        <w:pStyle w:val="Heading2"/>
      </w:pPr>
      <w:r>
        <w:t>Current Major Issues</w:t>
      </w:r>
    </w:p>
    <w:p w:rsidR="004533C6" w:rsidRPr="004533C6" w:rsidRDefault="004533C6" w:rsidP="004533C6">
      <w:pPr>
        <w:pStyle w:val="BodyTextIndent"/>
      </w:pPr>
      <w:r>
        <w:t>The following issues have been identified as the most important modifications relative to safety and are detailed in the chapters below</w:t>
      </w:r>
    </w:p>
    <w:p w:rsidR="00DA1CF6" w:rsidRPr="00DA1CF6" w:rsidRDefault="00DA1CF6" w:rsidP="00DA1CF6">
      <w:pPr>
        <w:pStyle w:val="BodyTextIndent"/>
        <w:numPr>
          <w:ilvl w:val="0"/>
          <w:numId w:val="16"/>
        </w:numPr>
        <w:rPr>
          <w:lang w:val="en-US"/>
        </w:rPr>
      </w:pPr>
      <w:r w:rsidRPr="00DA1CF6">
        <w:t>MAD</w:t>
      </w:r>
      <w:r w:rsidR="004533C6">
        <w:t xml:space="preserve"> detection</w:t>
      </w:r>
    </w:p>
    <w:p w:rsidR="00DA1CF6" w:rsidRPr="00DA1CF6" w:rsidRDefault="00DA1CF6" w:rsidP="00DA1CF6">
      <w:pPr>
        <w:pStyle w:val="BodyTextIndent"/>
        <w:numPr>
          <w:ilvl w:val="0"/>
          <w:numId w:val="16"/>
        </w:numPr>
        <w:rPr>
          <w:lang w:val="en-US"/>
        </w:rPr>
      </w:pPr>
      <w:r w:rsidRPr="00DA1CF6">
        <w:t>EIS-f bypass (in/out of chain)</w:t>
      </w:r>
    </w:p>
    <w:p w:rsidR="00DA1CF6" w:rsidRPr="00DA1CF6" w:rsidRDefault="00DA1CF6" w:rsidP="00DA1CF6">
      <w:pPr>
        <w:pStyle w:val="BodyTextIndent"/>
        <w:numPr>
          <w:ilvl w:val="0"/>
          <w:numId w:val="16"/>
        </w:numPr>
        <w:rPr>
          <w:lang w:val="en-US"/>
        </w:rPr>
      </w:pPr>
      <w:r w:rsidRPr="00DA1CF6">
        <w:t>Re</w:t>
      </w:r>
      <w:r w:rsidR="001148FB">
        <w:t>-</w:t>
      </w:r>
      <w:r w:rsidRPr="00DA1CF6">
        <w:t>sectorisation needs</w:t>
      </w:r>
    </w:p>
    <w:p w:rsidR="00DA1CF6" w:rsidRPr="00DA1CF6" w:rsidRDefault="00DA1CF6" w:rsidP="00DA1CF6">
      <w:pPr>
        <w:pStyle w:val="BodyTextIndent"/>
        <w:numPr>
          <w:ilvl w:val="1"/>
          <w:numId w:val="16"/>
        </w:numPr>
        <w:rPr>
          <w:lang w:val="en-US"/>
        </w:rPr>
      </w:pPr>
      <w:r w:rsidRPr="00DA1CF6">
        <w:t>Access vs Ventilation</w:t>
      </w:r>
    </w:p>
    <w:p w:rsidR="00DA1CF6" w:rsidRPr="00DA1CF6" w:rsidRDefault="00DA1CF6" w:rsidP="00DA1CF6">
      <w:pPr>
        <w:pStyle w:val="BodyTextIndent"/>
        <w:numPr>
          <w:ilvl w:val="1"/>
          <w:numId w:val="16"/>
        </w:numPr>
        <w:rPr>
          <w:lang w:val="en-US"/>
        </w:rPr>
      </w:pPr>
      <w:r w:rsidRPr="00DA1CF6">
        <w:t>“Overpressure” doors</w:t>
      </w:r>
    </w:p>
    <w:p w:rsidR="00DA1CF6" w:rsidRPr="00DA1CF6" w:rsidRDefault="00DA1CF6" w:rsidP="00DA1CF6">
      <w:pPr>
        <w:pStyle w:val="BodyTextIndent"/>
        <w:numPr>
          <w:ilvl w:val="1"/>
          <w:numId w:val="16"/>
        </w:numPr>
        <w:rPr>
          <w:lang w:val="en-US"/>
        </w:rPr>
      </w:pPr>
      <w:r w:rsidRPr="00DA1CF6">
        <w:t>Maintenance</w:t>
      </w:r>
    </w:p>
    <w:p w:rsidR="00DA1CF6" w:rsidRPr="00DA1CF6" w:rsidRDefault="00DA1CF6" w:rsidP="00DA1CF6">
      <w:pPr>
        <w:pStyle w:val="BodyTextIndent"/>
        <w:numPr>
          <w:ilvl w:val="0"/>
          <w:numId w:val="16"/>
        </w:numPr>
        <w:rPr>
          <w:lang w:val="en-US"/>
        </w:rPr>
      </w:pPr>
      <w:r w:rsidRPr="00DA1CF6">
        <w:t>New Interlocks</w:t>
      </w:r>
    </w:p>
    <w:p w:rsidR="00DA1CF6" w:rsidRPr="00DA1CF6" w:rsidRDefault="00DA1CF6" w:rsidP="00DA1CF6">
      <w:pPr>
        <w:pStyle w:val="BodyTextIndent"/>
        <w:numPr>
          <w:ilvl w:val="0"/>
          <w:numId w:val="16"/>
        </w:numPr>
        <w:rPr>
          <w:lang w:val="en-US"/>
        </w:rPr>
      </w:pPr>
      <w:r w:rsidRPr="00DA1CF6">
        <w:t>Moving equipment due to R2E</w:t>
      </w:r>
    </w:p>
    <w:p w:rsidR="00DA1CF6" w:rsidRPr="00DA1CF6" w:rsidRDefault="00DA1CF6" w:rsidP="00DA1CF6">
      <w:pPr>
        <w:pStyle w:val="BodyTextIndent"/>
        <w:numPr>
          <w:ilvl w:val="0"/>
          <w:numId w:val="16"/>
        </w:numPr>
        <w:rPr>
          <w:lang w:val="en-US"/>
        </w:rPr>
      </w:pPr>
      <w:r w:rsidRPr="00DA1CF6">
        <w:t>New access points</w:t>
      </w:r>
    </w:p>
    <w:p w:rsidR="00DA1CF6" w:rsidRPr="00DA1CF6" w:rsidRDefault="00DA1CF6" w:rsidP="00DA1CF6">
      <w:pPr>
        <w:pStyle w:val="BodyTextIndent"/>
        <w:numPr>
          <w:ilvl w:val="0"/>
          <w:numId w:val="16"/>
        </w:numPr>
        <w:rPr>
          <w:lang w:val="en-US"/>
        </w:rPr>
      </w:pPr>
      <w:r w:rsidRPr="00DA1CF6">
        <w:t xml:space="preserve">Other </w:t>
      </w:r>
      <w:r w:rsidR="00C112D7">
        <w:t>operational i</w:t>
      </w:r>
      <w:r w:rsidRPr="00DA1CF6">
        <w:t>mprovements</w:t>
      </w:r>
    </w:p>
    <w:p w:rsidR="00DA1CF6" w:rsidRDefault="00DA1CF6" w:rsidP="00C63D5B">
      <w:pPr>
        <w:pStyle w:val="Heading3"/>
      </w:pPr>
      <w:r>
        <w:t>MAD</w:t>
      </w:r>
      <w:r w:rsidR="004533C6">
        <w:t xml:space="preserve"> detection</w:t>
      </w:r>
    </w:p>
    <w:p w:rsidR="00FE6E30" w:rsidRDefault="00FE6E30" w:rsidP="00FE6E30">
      <w:pPr>
        <w:pStyle w:val="BodyTextIndent"/>
      </w:pPr>
      <w:r>
        <w:t xml:space="preserve">The main function of the </w:t>
      </w:r>
      <w:r w:rsidRPr="00FE6E30">
        <w:rPr>
          <w:i/>
        </w:rPr>
        <w:t>Material Access Device</w:t>
      </w:r>
      <w:r>
        <w:t xml:space="preserve"> (MAD) is to allow the passage of material and equipment that are impossible to pass through the </w:t>
      </w:r>
      <w:r w:rsidRPr="00FE6E30">
        <w:rPr>
          <w:i/>
        </w:rPr>
        <w:t>Personnel Access Device</w:t>
      </w:r>
      <w:r>
        <w:t xml:space="preserve"> (PAD). </w:t>
      </w:r>
    </w:p>
    <w:p w:rsidR="00FE6E30" w:rsidRDefault="00FE6E30" w:rsidP="00FE6E30">
      <w:pPr>
        <w:pStyle w:val="BodyTextIndent"/>
      </w:pPr>
      <w:r>
        <w:t>Since CCC surveillance of the MAD operation is not desirable, the MAD must also be capable of guaranteeing that no person can enter the LHC service or tunnel areas through the MAD, involuntarily or by mistake</w:t>
      </w:r>
      <w:r w:rsidR="00D50D8E">
        <w:t>.</w:t>
      </w:r>
    </w:p>
    <w:p w:rsidR="00D50D8E" w:rsidRDefault="00D50D8E" w:rsidP="00FE6E30">
      <w:pPr>
        <w:pStyle w:val="BodyTextIndent"/>
      </w:pPr>
      <w:r>
        <w:t xml:space="preserve">This is especially important when operating the LHC Access system in </w:t>
      </w:r>
      <w:r w:rsidRPr="00D50D8E">
        <w:rPr>
          <w:i/>
        </w:rPr>
        <w:t xml:space="preserve">Restricted </w:t>
      </w:r>
      <w:r>
        <w:rPr>
          <w:i/>
        </w:rPr>
        <w:t>M</w:t>
      </w:r>
      <w:r w:rsidRPr="00D50D8E">
        <w:rPr>
          <w:i/>
        </w:rPr>
        <w:t>ode</w:t>
      </w:r>
      <w:r>
        <w:t xml:space="preserve"> and when the </w:t>
      </w:r>
      <w:r w:rsidRPr="00D50D8E">
        <w:rPr>
          <w:i/>
        </w:rPr>
        <w:t>Patrol</w:t>
      </w:r>
      <w:r>
        <w:t xml:space="preserve"> is done. In all other cases, a patrol is still necessary and is the procedural guarantee that no person shall be left inside the accelerator areas undetected.</w:t>
      </w:r>
    </w:p>
    <w:p w:rsidR="00D50D8E" w:rsidRDefault="00D50D8E" w:rsidP="00FE6E30">
      <w:pPr>
        <w:pStyle w:val="BodyTextIndent"/>
      </w:pPr>
      <w:r>
        <w:t xml:space="preserve">Currently all the MADs are equipped with a specially developed </w:t>
      </w:r>
      <w:r w:rsidR="00061F92">
        <w:t xml:space="preserve">video motion detection </w:t>
      </w:r>
      <w:r>
        <w:t xml:space="preserve">application </w:t>
      </w:r>
      <w:r w:rsidR="00061F92">
        <w:t xml:space="preserve">that detects even the finest movements (illustration in </w:t>
      </w:r>
      <w:r w:rsidR="00EB05E1">
        <w:fldChar w:fldCharType="begin"/>
      </w:r>
      <w:r w:rsidR="00061F92">
        <w:instrText xml:space="preserve"> REF _Ref258246936 \h </w:instrText>
      </w:r>
      <w:r w:rsidR="00EB05E1">
        <w:fldChar w:fldCharType="separate"/>
      </w:r>
      <w:r w:rsidR="006E7B0C">
        <w:t xml:space="preserve">Figure </w:t>
      </w:r>
      <w:r w:rsidR="006E7B0C">
        <w:rPr>
          <w:noProof/>
        </w:rPr>
        <w:t>3</w:t>
      </w:r>
      <w:r w:rsidR="00EB05E1">
        <w:fldChar w:fldCharType="end"/>
      </w:r>
      <w:r w:rsidR="00061F92">
        <w:t xml:space="preserve"> below)</w:t>
      </w:r>
    </w:p>
    <w:p w:rsidR="00FE6E30" w:rsidRDefault="00FE6E30" w:rsidP="00FE6E30">
      <w:pPr>
        <w:pStyle w:val="BodyTextIndent"/>
      </w:pPr>
    </w:p>
    <w:p w:rsidR="00061F92" w:rsidRDefault="00D50D8E" w:rsidP="00061F92">
      <w:pPr>
        <w:pStyle w:val="BodyTextIndent"/>
        <w:keepNext/>
      </w:pPr>
      <w:r w:rsidRPr="00D50D8E">
        <w:rPr>
          <w:noProof/>
          <w:lang w:val="en-US"/>
        </w:rPr>
        <w:drawing>
          <wp:inline distT="0" distB="0" distL="0" distR="0">
            <wp:extent cx="2604881" cy="2197968"/>
            <wp:effectExtent l="19050" t="0" r="4969" b="0"/>
            <wp:docPr id="16"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90567" cy="4714908"/>
                      <a:chOff x="3696341" y="2143116"/>
                      <a:chExt cx="5590567" cy="4714908"/>
                    </a:xfrm>
                  </a:grpSpPr>
                  <a:pic>
                    <a:nvPicPr>
                      <a:cNvPr id="1027" name="Picture 3" descr="\\cern.ch\dfs\Users\r\rnunes\Documents\Work\99 - Archive\My Training &amp; Presentations\20100127 BE Chamonix Workshop LHC\MAD docs\Passage66_mov.jpg"/>
                      <a:cNvPicPr>
                        <a:picLocks noChangeAspect="1" noChangeArrowheads="1"/>
                      </a:cNvPicPr>
                    </a:nvPicPr>
                    <a:blipFill>
                      <a:blip r:embed="rId12" cstate="print"/>
                      <a:srcRect/>
                      <a:stretch>
                        <a:fillRect/>
                      </a:stretch>
                    </a:blipFill>
                    <a:spPr bwMode="auto">
                      <a:xfrm>
                        <a:off x="5910919" y="2143116"/>
                        <a:ext cx="3375989" cy="2428892"/>
                      </a:xfrm>
                      <a:prstGeom prst="rect">
                        <a:avLst/>
                      </a:prstGeom>
                      <a:noFill/>
                    </a:spPr>
                  </a:pic>
                  <a:pic>
                    <a:nvPicPr>
                      <a:cNvPr id="1029" name="Picture 5" descr="\\cern.ch\dfs\Users\r\rnunes\Documents\Work\99 - Archive\My Training &amp; Presentations\20100127 BE Chamonix Workshop LHC\MAD docs\Passage34_mov.jpg"/>
                      <a:cNvPicPr>
                        <a:picLocks noChangeAspect="1" noChangeArrowheads="1"/>
                      </a:cNvPicPr>
                    </a:nvPicPr>
                    <a:blipFill>
                      <a:blip r:embed="rId13" cstate="print"/>
                      <a:srcRect/>
                      <a:stretch>
                        <a:fillRect/>
                      </a:stretch>
                    </a:blipFill>
                    <a:spPr bwMode="auto">
                      <a:xfrm>
                        <a:off x="5910919" y="4429132"/>
                        <a:ext cx="3375989" cy="2428892"/>
                      </a:xfrm>
                      <a:prstGeom prst="rect">
                        <a:avLst/>
                      </a:prstGeom>
                      <a:noFill/>
                    </a:spPr>
                  </a:pic>
                  <a:pic>
                    <a:nvPicPr>
                      <a:cNvPr id="1026" name="Picture 2" descr="\\cern.ch\dfs\Users\r\rnunes\Documents\Work\99 - Archive\My Training &amp; Presentations\20100127 BE Chamonix Workshop LHC\MAD docs\Passage66.jpg"/>
                      <a:cNvPicPr>
                        <a:picLocks noChangeAspect="1" noChangeArrowheads="1"/>
                      </a:cNvPicPr>
                    </a:nvPicPr>
                    <a:blipFill>
                      <a:blip r:embed="rId14" cstate="print"/>
                      <a:srcRect/>
                      <a:stretch>
                        <a:fillRect/>
                      </a:stretch>
                    </a:blipFill>
                    <a:spPr bwMode="auto">
                      <a:xfrm>
                        <a:off x="3714744" y="2143116"/>
                        <a:ext cx="3375989" cy="2428892"/>
                      </a:xfrm>
                      <a:prstGeom prst="rect">
                        <a:avLst/>
                      </a:prstGeom>
                      <a:noFill/>
                    </a:spPr>
                  </a:pic>
                  <a:pic>
                    <a:nvPicPr>
                      <a:cNvPr id="1028" name="Picture 4" descr="\\cern.ch\dfs\Users\r\rnunes\Documents\Work\99 - Archive\My Training &amp; Presentations\20100127 BE Chamonix Workshop LHC\MAD docs\Passage34.jpg"/>
                      <a:cNvPicPr>
                        <a:picLocks noChangeAspect="1" noChangeArrowheads="1"/>
                      </a:cNvPicPr>
                    </a:nvPicPr>
                    <a:blipFill>
                      <a:blip r:embed="rId15" cstate="print"/>
                      <a:srcRect/>
                      <a:stretch>
                        <a:fillRect/>
                      </a:stretch>
                    </a:blipFill>
                    <a:spPr bwMode="auto">
                      <a:xfrm>
                        <a:off x="3696341" y="4429132"/>
                        <a:ext cx="3375989" cy="2428892"/>
                      </a:xfrm>
                      <a:prstGeom prst="rect">
                        <a:avLst/>
                      </a:prstGeom>
                      <a:noFill/>
                    </a:spPr>
                  </a:pic>
                  <a:sp>
                    <a:nvSpPr>
                      <a:cNvPr id="13" name="Oval 12"/>
                      <a:cNvSpPr/>
                    </a:nvSpPr>
                    <a:spPr>
                      <a:xfrm>
                        <a:off x="5000628" y="2714620"/>
                        <a:ext cx="500066" cy="571504"/>
                      </a:xfrm>
                      <a:prstGeom prst="ellipse">
                        <a:avLst/>
                      </a:prstGeom>
                      <a:noFill/>
                      <a:ln w="57150">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Oval 13"/>
                      <a:cNvSpPr/>
                    </a:nvSpPr>
                    <a:spPr>
                      <a:xfrm>
                        <a:off x="7143768" y="2714620"/>
                        <a:ext cx="1285884" cy="1357322"/>
                      </a:xfrm>
                      <a:prstGeom prst="ellipse">
                        <a:avLst/>
                      </a:prstGeom>
                      <a:noFill/>
                      <a:ln w="57150">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Oval 14"/>
                      <a:cNvSpPr/>
                    </a:nvSpPr>
                    <a:spPr>
                      <a:xfrm>
                        <a:off x="5214942" y="5214950"/>
                        <a:ext cx="500066" cy="571504"/>
                      </a:xfrm>
                      <a:prstGeom prst="ellipse">
                        <a:avLst/>
                      </a:prstGeom>
                      <a:noFill/>
                      <a:ln w="57150">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Oval 15"/>
                      <a:cNvSpPr/>
                    </a:nvSpPr>
                    <a:spPr>
                      <a:xfrm>
                        <a:off x="7000892" y="5000636"/>
                        <a:ext cx="1285884" cy="1357322"/>
                      </a:xfrm>
                      <a:prstGeom prst="ellipse">
                        <a:avLst/>
                      </a:prstGeom>
                      <a:noFill/>
                      <a:ln w="57150">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8" name="Straight Arrow Connector 17"/>
                      <a:cNvCxnSpPr>
                        <a:endCxn id="1026" idx="3"/>
                      </a:cNvCxnSpPr>
                    </a:nvCxnSpPr>
                    <a:spPr>
                      <a:xfrm>
                        <a:off x="5715008" y="3071810"/>
                        <a:ext cx="1375725" cy="285752"/>
                      </a:xfrm>
                      <a:prstGeom prst="straightConnector1">
                        <a:avLst/>
                      </a:prstGeom>
                      <a:ln w="571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nvCxnSpPr>
                    <a:spPr>
                      <a:xfrm>
                        <a:off x="5786446" y="5429264"/>
                        <a:ext cx="1232849" cy="285752"/>
                      </a:xfrm>
                      <a:prstGeom prst="straightConnector1">
                        <a:avLst/>
                      </a:prstGeom>
                      <a:ln w="57150">
                        <a:solidFill>
                          <a:srgbClr val="FF0000"/>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D50D8E" w:rsidRDefault="00061F92" w:rsidP="006220AE">
      <w:pPr>
        <w:pStyle w:val="Caption"/>
        <w:jc w:val="center"/>
      </w:pPr>
      <w:bookmarkStart w:id="3" w:name="_Ref258246936"/>
      <w:r>
        <w:t xml:space="preserve">Figure </w:t>
      </w:r>
      <w:fldSimple w:instr=" SEQ Figure \* ARABIC ">
        <w:r w:rsidR="006E7B0C">
          <w:rPr>
            <w:noProof/>
          </w:rPr>
          <w:t>3</w:t>
        </w:r>
      </w:fldSimple>
      <w:bookmarkEnd w:id="3"/>
      <w:r w:rsidR="006220AE">
        <w:t xml:space="preserve"> </w:t>
      </w:r>
      <w:r>
        <w:t>MAD Movement Detection</w:t>
      </w:r>
      <w:r w:rsidR="00E14800">
        <w:t xml:space="preserve"> [2]</w:t>
      </w:r>
    </w:p>
    <w:p w:rsidR="00F874E1" w:rsidRDefault="00F874E1" w:rsidP="00F874E1">
      <w:pPr>
        <w:pStyle w:val="BodyTextIndent"/>
      </w:pPr>
      <w:r>
        <w:t xml:space="preserve">It has also some drawbacks by design, such as false refusal rates affected by some phenomena like flashing lights, visible moving liquids such as water, or even as recent winter events have shown, melting snow. These issues affect availability of the MAD to perform </w:t>
      </w:r>
      <w:r w:rsidR="003E012F">
        <w:t>its</w:t>
      </w:r>
      <w:r>
        <w:t xml:space="preserve"> main function.</w:t>
      </w:r>
    </w:p>
    <w:p w:rsidR="00F874E1" w:rsidRDefault="00F874E1" w:rsidP="00F874E1">
      <w:pPr>
        <w:pStyle w:val="BodyTextIndent"/>
      </w:pPr>
      <w:r>
        <w:t>On the other hand, if the sensitivity is tuned down too low, false acceptance rates can become higher and can create a potential safety problem.</w:t>
      </w:r>
    </w:p>
    <w:p w:rsidR="00E14800" w:rsidRDefault="00E14800" w:rsidP="00E14800">
      <w:pPr>
        <w:pStyle w:val="BodyTextIndent"/>
      </w:pPr>
      <w:r>
        <w:t>The current solution is deemed insufficient by the LHC safety officers.</w:t>
      </w:r>
    </w:p>
    <w:p w:rsidR="003E012F" w:rsidRDefault="003E012F" w:rsidP="003E012F">
      <w:pPr>
        <w:pStyle w:val="BodyTextIndent"/>
      </w:pPr>
      <w:r>
        <w:t>Three proposed improvements have been identified and are:</w:t>
      </w:r>
    </w:p>
    <w:p w:rsidR="003E012F" w:rsidRDefault="003E012F" w:rsidP="003E012F">
      <w:pPr>
        <w:pStyle w:val="BodyTextIndent"/>
      </w:pPr>
      <w:r>
        <w:t xml:space="preserve">IR </w:t>
      </w:r>
      <w:r w:rsidR="00C4077C">
        <w:t>Cells:</w:t>
      </w:r>
      <w:r>
        <w:t xml:space="preserve"> Complement movement detection by infrared cells to improve detection in “difficult areas”.</w:t>
      </w:r>
    </w:p>
    <w:p w:rsidR="003E012F" w:rsidRDefault="003E012F" w:rsidP="003E012F">
      <w:pPr>
        <w:pStyle w:val="BodyTextIndent"/>
      </w:pPr>
      <w:r>
        <w:t xml:space="preserve">Remote </w:t>
      </w:r>
      <w:r w:rsidR="00C4077C">
        <w:t>Control:</w:t>
      </w:r>
      <w:r>
        <w:t xml:space="preserve"> Implement a “Remote Control” feature to allow for a control room operator to take manual control of the MAD process.</w:t>
      </w:r>
    </w:p>
    <w:p w:rsidR="003E012F" w:rsidRDefault="003E012F" w:rsidP="003E012F">
      <w:pPr>
        <w:pStyle w:val="BodyTextIndent"/>
      </w:pPr>
      <w:r>
        <w:t>2</w:t>
      </w:r>
      <w:r w:rsidRPr="003E012F">
        <w:rPr>
          <w:vertAlign w:val="superscript"/>
        </w:rPr>
        <w:t>nd</w:t>
      </w:r>
      <w:r>
        <w:t xml:space="preserve"> redundant </w:t>
      </w:r>
      <w:r w:rsidR="00C4077C">
        <w:t>system:</w:t>
      </w:r>
      <w:r>
        <w:t xml:space="preserve"> Deploy a totally different technologically diverse solution in order to provide a redundant, different and independen</w:t>
      </w:r>
      <w:r w:rsidR="00E14800">
        <w:t>t detection system to improve</w:t>
      </w:r>
      <w:r>
        <w:t xml:space="preserve"> the safety level.</w:t>
      </w:r>
    </w:p>
    <w:p w:rsidR="003E012F" w:rsidRDefault="00084D4E" w:rsidP="003E012F">
      <w:pPr>
        <w:pStyle w:val="BodyTextIndent"/>
      </w:pPr>
      <w:r>
        <w:t xml:space="preserve">This modification is classed as a Design modification and its expected impact illustrated in the </w:t>
      </w:r>
      <w:r w:rsidR="00EB05E1">
        <w:fldChar w:fldCharType="begin"/>
      </w:r>
      <w:r>
        <w:instrText xml:space="preserve"> REF _Ref258247809 \h </w:instrText>
      </w:r>
      <w:r w:rsidR="00EB05E1">
        <w:fldChar w:fldCharType="separate"/>
      </w:r>
      <w:r w:rsidR="006E7B0C">
        <w:t xml:space="preserve">Figure </w:t>
      </w:r>
      <w:r w:rsidR="006E7B0C">
        <w:rPr>
          <w:noProof/>
        </w:rPr>
        <w:t>4</w:t>
      </w:r>
      <w:r w:rsidR="00EB05E1">
        <w:fldChar w:fldCharType="end"/>
      </w:r>
      <w:r>
        <w:t xml:space="preserve"> below:</w:t>
      </w:r>
    </w:p>
    <w:p w:rsidR="00084D4E" w:rsidRDefault="00DA1CF6" w:rsidP="00084D4E">
      <w:pPr>
        <w:pStyle w:val="BodyTextIndent"/>
        <w:keepNext/>
        <w:ind w:firstLine="0"/>
      </w:pPr>
      <w:r w:rsidRPr="00DA1CF6">
        <w:rPr>
          <w:noProof/>
          <w:lang w:val="en-US"/>
        </w:rPr>
        <w:drawing>
          <wp:inline distT="0" distB="0" distL="0" distR="0">
            <wp:extent cx="2968625" cy="3024010"/>
            <wp:effectExtent l="19050" t="0" r="3175" b="0"/>
            <wp:docPr id="2"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16" cstate="print"/>
                    <a:srcRect/>
                    <a:stretch>
                      <a:fillRect/>
                    </a:stretch>
                  </pic:blipFill>
                  <pic:spPr bwMode="auto">
                    <a:xfrm>
                      <a:off x="0" y="0"/>
                      <a:ext cx="2968625" cy="3024010"/>
                    </a:xfrm>
                    <a:prstGeom prst="rect">
                      <a:avLst/>
                    </a:prstGeom>
                    <a:noFill/>
                    <a:ln w="9525">
                      <a:noFill/>
                      <a:miter lim="800000"/>
                      <a:headEnd/>
                      <a:tailEnd/>
                    </a:ln>
                    <a:effectLst/>
                  </pic:spPr>
                </pic:pic>
              </a:graphicData>
            </a:graphic>
          </wp:inline>
        </w:drawing>
      </w:r>
    </w:p>
    <w:p w:rsidR="00DA1CF6" w:rsidRDefault="00084D4E" w:rsidP="00084D4E">
      <w:pPr>
        <w:pStyle w:val="Caption"/>
        <w:jc w:val="center"/>
      </w:pPr>
      <w:bookmarkStart w:id="4" w:name="_Ref258247809"/>
      <w:r>
        <w:t xml:space="preserve">Figure </w:t>
      </w:r>
      <w:fldSimple w:instr=" SEQ Figure \* ARABIC ">
        <w:r w:rsidR="006E7B0C">
          <w:rPr>
            <w:noProof/>
          </w:rPr>
          <w:t>4</w:t>
        </w:r>
      </w:fldSimple>
      <w:bookmarkEnd w:id="4"/>
      <w:r>
        <w:t xml:space="preserve"> MAD detection improvement impact &amp; effort</w:t>
      </w:r>
    </w:p>
    <w:p w:rsidR="00DA1CF6" w:rsidRPr="00DA1CF6" w:rsidRDefault="00DA1CF6" w:rsidP="00C63D5B">
      <w:pPr>
        <w:pStyle w:val="Heading3"/>
        <w:rPr>
          <w:lang w:val="en-US"/>
        </w:rPr>
      </w:pPr>
      <w:r>
        <w:t>EIS-f</w:t>
      </w:r>
      <w:r w:rsidR="002E16FC">
        <w:t>/m</w:t>
      </w:r>
      <w:r>
        <w:t xml:space="preserve"> bypass</w:t>
      </w:r>
    </w:p>
    <w:p w:rsidR="00DA1CF6" w:rsidRPr="00DA1CF6" w:rsidRDefault="002E0FD4" w:rsidP="00DA1CF6">
      <w:pPr>
        <w:pStyle w:val="BodyTextIndent"/>
        <w:rPr>
          <w:lang w:val="en-US"/>
        </w:rPr>
      </w:pPr>
      <w:r>
        <w:rPr>
          <w:lang w:val="en-US"/>
        </w:rPr>
        <w:t>The EIS-</w:t>
      </w:r>
      <w:r>
        <w:rPr>
          <w:i/>
          <w:lang w:val="en-US"/>
        </w:rPr>
        <w:t>fais</w:t>
      </w:r>
      <w:r w:rsidRPr="002E0FD4">
        <w:rPr>
          <w:i/>
          <w:lang w:val="en-US"/>
        </w:rPr>
        <w:t>c</w:t>
      </w:r>
      <w:r>
        <w:rPr>
          <w:i/>
          <w:lang w:val="en-US"/>
        </w:rPr>
        <w:t>e</w:t>
      </w:r>
      <w:r w:rsidRPr="002E0FD4">
        <w:rPr>
          <w:i/>
          <w:lang w:val="en-US"/>
        </w:rPr>
        <w:t>au</w:t>
      </w:r>
      <w:r w:rsidR="002E16FC">
        <w:rPr>
          <w:i/>
          <w:lang w:val="en-US"/>
        </w:rPr>
        <w:t>/machine</w:t>
      </w:r>
      <w:r>
        <w:rPr>
          <w:i/>
          <w:lang w:val="en-US"/>
        </w:rPr>
        <w:t xml:space="preserve"> </w:t>
      </w:r>
      <w:r w:rsidRPr="002E0FD4">
        <w:rPr>
          <w:lang w:val="en-US"/>
        </w:rPr>
        <w:t>are the</w:t>
      </w:r>
      <w:r w:rsidR="002E16FC">
        <w:rPr>
          <w:lang w:val="en-US"/>
        </w:rPr>
        <w:t xml:space="preserve"> LHC machine elements that, as described previously, allow the LHC Access Safety System </w:t>
      </w:r>
      <w:r w:rsidR="00E14800">
        <w:rPr>
          <w:lang w:val="en-US"/>
        </w:rPr>
        <w:t xml:space="preserve">(LASS) </w:t>
      </w:r>
      <w:r w:rsidR="002E16FC">
        <w:rPr>
          <w:lang w:val="en-US"/>
        </w:rPr>
        <w:t>to interlock with the LHC accelerator.</w:t>
      </w:r>
    </w:p>
    <w:p w:rsidR="00DA1CF6" w:rsidRDefault="002E16FC" w:rsidP="00DA1CF6">
      <w:pPr>
        <w:pStyle w:val="BodyTextIndent"/>
      </w:pPr>
      <w:r>
        <w:t>By design, these elements were foreseen to be always connected to the LASS by ambivalent connections to ensure safety and availability of the signals. However, after 2 years of operation it has been made clear that these elements have to be disconnected frequently. This operation is referred to as putting in-chain and out-of-chain these safety elements.</w:t>
      </w:r>
    </w:p>
    <w:p w:rsidR="001D5F2D" w:rsidRDefault="002E16FC" w:rsidP="001D5F2D">
      <w:pPr>
        <w:pStyle w:val="BodyTextIndent"/>
      </w:pPr>
      <w:r>
        <w:t>These requests have occurred 53 times in 1½ years, thus averaging 1-2 requests per week.</w:t>
      </w:r>
      <w:r w:rsidR="001D5F2D">
        <w:t xml:space="preserve"> </w:t>
      </w:r>
    </w:p>
    <w:p w:rsidR="001D5F2D" w:rsidRDefault="001D5F2D" w:rsidP="001D5F2D">
      <w:pPr>
        <w:pStyle w:val="BodyTextIndent"/>
      </w:pPr>
      <w:r>
        <w:t xml:space="preserve">They are usually requested for urgent execution and they are, due to the intrinsically safe design of the signals exchanged with these elements, moderately complex operations requiring 6-20 electrical shunts and open-circuit manipulations. </w:t>
      </w:r>
      <w:r w:rsidR="00C83A5F">
        <w:t xml:space="preserve">Consequently the probability of mistakes during execution is very high. </w:t>
      </w:r>
      <w:r>
        <w:t>The consequence of a mistake during manipulation can include blocking of the access to the entire LHC machine during an access period or accidental triggering of the LHC Emergency evacuation system in the concerned areas.</w:t>
      </w:r>
    </w:p>
    <w:p w:rsidR="001D5F2D" w:rsidRDefault="00C83A5F" w:rsidP="001D5F2D">
      <w:pPr>
        <w:pStyle w:val="BodyTextIndent"/>
      </w:pPr>
      <w:r>
        <w:t>Furthermore t</w:t>
      </w:r>
      <w:r w:rsidR="001D5F2D">
        <w:t>he low-level electrical manipulations required for these in/out-of-chain operations</w:t>
      </w:r>
      <w:r>
        <w:t xml:space="preserve"> are in the medium-term damaging to the LASS, because the frequent insertion and removal of cables creates bad contacts and the risk of unsecure cables that can create spurious triggers during the LHC run, which would dump unexpectedly the LHC beam.</w:t>
      </w:r>
    </w:p>
    <w:p w:rsidR="001D5F2D" w:rsidRDefault="005F22C5" w:rsidP="00196B16">
      <w:pPr>
        <w:pStyle w:val="BodyTextIndent"/>
      </w:pPr>
      <w:r>
        <w:t xml:space="preserve">On the basis of the stated above, we conclude </w:t>
      </w:r>
      <w:r w:rsidR="00C83A5F">
        <w:t>that these in/out-of-chain operations are: frequent, urgent, complex, and potentially damaging to the LASS</w:t>
      </w:r>
      <w:r>
        <w:t xml:space="preserve">. </w:t>
      </w:r>
      <w:r w:rsidR="00C83A5F">
        <w:t xml:space="preserve"> </w:t>
      </w:r>
      <w:r>
        <w:t>I</w:t>
      </w:r>
      <w:r w:rsidR="00C83A5F">
        <w:t xml:space="preserve">t is </w:t>
      </w:r>
      <w:r>
        <w:t xml:space="preserve">thus </w:t>
      </w:r>
      <w:r w:rsidR="00C83A5F">
        <w:t xml:space="preserve">necessary to </w:t>
      </w:r>
      <w:r>
        <w:t xml:space="preserve">include a feature </w:t>
      </w:r>
      <w:r w:rsidR="00C83A5F">
        <w:t xml:space="preserve">that </w:t>
      </w:r>
      <w:r>
        <w:t xml:space="preserve">allows the realisation of </w:t>
      </w:r>
      <w:r w:rsidR="00C83A5F">
        <w:t xml:space="preserve">these operations as a normal </w:t>
      </w:r>
      <w:r>
        <w:t>event and not as an exceptional procedure.</w:t>
      </w:r>
    </w:p>
    <w:p w:rsidR="005F22C5" w:rsidRDefault="009B6521" w:rsidP="001D5F2D">
      <w:pPr>
        <w:pStyle w:val="BodyTextIndent"/>
      </w:pPr>
      <w:r>
        <w:t>The proposed solution includes a hardware and software modification that allows switching the elements in/out-of chain via a pre-cabled key, switch or other device that can only be obtained by following a strict procedure and an instrumented function to minimise the residual risk when the EIS is out-of-chain.</w:t>
      </w:r>
    </w:p>
    <w:p w:rsidR="009B6521" w:rsidRDefault="0041092E" w:rsidP="001D5F2D">
      <w:pPr>
        <w:pStyle w:val="BodyTextIndent"/>
      </w:pPr>
      <w:r>
        <w:t>This feature shall also allow the on-line notification on the Human-Machine Interface in the CCC that one or</w:t>
      </w:r>
      <w:r w:rsidR="001148FB">
        <w:t xml:space="preserve"> more elements are out-of-chain, a</w:t>
      </w:r>
      <w:r>
        <w:t xml:space="preserve"> major improvement with respect to the current situation.</w:t>
      </w:r>
    </w:p>
    <w:p w:rsidR="00DA1CF6" w:rsidRDefault="00DA1CF6" w:rsidP="00143EE9">
      <w:pPr>
        <w:pStyle w:val="BodyTextIndent"/>
        <w:ind w:firstLine="0"/>
      </w:pPr>
    </w:p>
    <w:p w:rsidR="00196B16" w:rsidRDefault="00F81063" w:rsidP="00196B16">
      <w:pPr>
        <w:pStyle w:val="BodyTextIndent"/>
        <w:keepNext/>
        <w:ind w:firstLine="0"/>
        <w:jc w:val="center"/>
      </w:pPr>
      <w:r w:rsidRPr="00F81063">
        <w:rPr>
          <w:noProof/>
          <w:lang w:val="en-US"/>
        </w:rPr>
        <w:drawing>
          <wp:inline distT="0" distB="0" distL="0" distR="0">
            <wp:extent cx="1886349" cy="3065316"/>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7" cstate="print"/>
                    <a:srcRect/>
                    <a:stretch>
                      <a:fillRect/>
                    </a:stretch>
                  </pic:blipFill>
                  <pic:spPr bwMode="auto">
                    <a:xfrm>
                      <a:off x="0" y="0"/>
                      <a:ext cx="1887114" cy="3066560"/>
                    </a:xfrm>
                    <a:prstGeom prst="rect">
                      <a:avLst/>
                    </a:prstGeom>
                    <a:noFill/>
                    <a:ln w="9525">
                      <a:noFill/>
                      <a:miter lim="800000"/>
                      <a:headEnd/>
                      <a:tailEnd/>
                    </a:ln>
                    <a:effectLst/>
                  </pic:spPr>
                </pic:pic>
              </a:graphicData>
            </a:graphic>
          </wp:inline>
        </w:drawing>
      </w:r>
    </w:p>
    <w:p w:rsidR="00DA1CF6" w:rsidRDefault="00196B16" w:rsidP="00196B16">
      <w:pPr>
        <w:pStyle w:val="Caption"/>
        <w:jc w:val="center"/>
      </w:pPr>
      <w:bookmarkStart w:id="5" w:name="_Ref258514124"/>
      <w:r>
        <w:t xml:space="preserve">Figure </w:t>
      </w:r>
      <w:fldSimple w:instr=" SEQ Figure \* ARABIC ">
        <w:r w:rsidR="006E7B0C">
          <w:rPr>
            <w:noProof/>
          </w:rPr>
          <w:t>5</w:t>
        </w:r>
      </w:fldSimple>
      <w:bookmarkEnd w:id="5"/>
      <w:r>
        <w:t xml:space="preserve"> EIF-f/m bypass improvement</w:t>
      </w:r>
    </w:p>
    <w:p w:rsidR="00DA1CF6" w:rsidRDefault="00196B16" w:rsidP="00DA1CF6">
      <w:pPr>
        <w:pStyle w:val="BodyTextIndent"/>
      </w:pPr>
      <w:r>
        <w:t xml:space="preserve">This modification is classified as a Technical improvement and </w:t>
      </w:r>
      <w:r w:rsidR="009B6521">
        <w:t xml:space="preserve">its expected impact illustrated in </w:t>
      </w:r>
      <w:r w:rsidR="00EB05E1">
        <w:fldChar w:fldCharType="begin"/>
      </w:r>
      <w:r w:rsidR="009B6521">
        <w:instrText xml:space="preserve"> REF _Ref258514124 \h </w:instrText>
      </w:r>
      <w:r w:rsidR="00EB05E1">
        <w:fldChar w:fldCharType="separate"/>
      </w:r>
      <w:r w:rsidR="006E7B0C">
        <w:t xml:space="preserve">Figure </w:t>
      </w:r>
      <w:r w:rsidR="006E7B0C">
        <w:rPr>
          <w:noProof/>
        </w:rPr>
        <w:t>5</w:t>
      </w:r>
      <w:r w:rsidR="00EB05E1">
        <w:fldChar w:fldCharType="end"/>
      </w:r>
      <w:r w:rsidR="009B6521">
        <w:t xml:space="preserve"> above.</w:t>
      </w:r>
    </w:p>
    <w:p w:rsidR="00DA1CF6" w:rsidRPr="00C112D7" w:rsidRDefault="00C112D7" w:rsidP="00C112D7">
      <w:pPr>
        <w:pStyle w:val="Heading3"/>
      </w:pPr>
      <w:r w:rsidRPr="00C112D7">
        <w:t>Re-sectorisation needs</w:t>
      </w:r>
    </w:p>
    <w:p w:rsidR="001148FB" w:rsidRDefault="0009318A" w:rsidP="00DA1CF6">
      <w:pPr>
        <w:pStyle w:val="BodyTextIndent"/>
      </w:pPr>
      <w:r>
        <w:t xml:space="preserve">Another class of modifications are the ones that imply a new </w:t>
      </w:r>
      <w:r w:rsidRPr="0009318A">
        <w:t>sectorisation</w:t>
      </w:r>
      <w:r>
        <w:t xml:space="preserve"> i.e. new logic for the behaviour of the several access elements.</w:t>
      </w:r>
      <w:r w:rsidR="00281DED">
        <w:t xml:space="preserve"> We have identified 3 requirements that need to be attended to :</w:t>
      </w:r>
      <w:r w:rsidR="001148FB">
        <w:t>Access safety vs. Ventilation</w:t>
      </w:r>
      <w:r w:rsidR="00281DED">
        <w:t xml:space="preserve">, </w:t>
      </w:r>
      <w:r w:rsidR="001148FB">
        <w:t>“Overpressure doors” integration</w:t>
      </w:r>
      <w:r w:rsidR="00281DED">
        <w:t xml:space="preserve"> and Maintenance.</w:t>
      </w:r>
    </w:p>
    <w:p w:rsidR="00281DED" w:rsidRPr="00281DED" w:rsidRDefault="00281DED" w:rsidP="00DA1CF6">
      <w:pPr>
        <w:pStyle w:val="BodyTextIndent"/>
        <w:rPr>
          <w:rStyle w:val="Strong"/>
        </w:rPr>
      </w:pPr>
      <w:r w:rsidRPr="00281DED">
        <w:rPr>
          <w:rStyle w:val="Strong"/>
        </w:rPr>
        <w:t>Access safety vs. Ventilation</w:t>
      </w:r>
    </w:p>
    <w:p w:rsidR="00281DED" w:rsidRDefault="00281DED" w:rsidP="00DA1CF6">
      <w:pPr>
        <w:pStyle w:val="BodyTextIndent"/>
      </w:pPr>
      <w:r>
        <w:t xml:space="preserve">This is not a new requirement and concerns the absence of air-tightness between mainly the UA areas and the RAs. </w:t>
      </w:r>
    </w:p>
    <w:p w:rsidR="00281DED" w:rsidRDefault="00DA020E" w:rsidP="00DA1CF6">
      <w:pPr>
        <w:pStyle w:val="BodyTextIndent"/>
      </w:pPr>
      <w:r>
        <w:t>T</w:t>
      </w:r>
      <w:r w:rsidR="00281DED">
        <w:t>he original sectorisation design</w:t>
      </w:r>
      <w:r w:rsidR="00570652">
        <w:t xml:space="preserve"> </w:t>
      </w:r>
      <w:r w:rsidR="00EB05E1">
        <w:fldChar w:fldCharType="begin"/>
      </w:r>
      <w:r w:rsidR="00570652">
        <w:instrText xml:space="preserve"> REF _Ref258516217 \w \h </w:instrText>
      </w:r>
      <w:r w:rsidR="00EB05E1">
        <w:fldChar w:fldCharType="separate"/>
      </w:r>
      <w:r w:rsidR="006E7B0C">
        <w:t>[1]</w:t>
      </w:r>
      <w:r w:rsidR="00EB05E1">
        <w:fldChar w:fldCharType="end"/>
      </w:r>
      <w:r w:rsidR="00570652">
        <w:t xml:space="preserve"> assumes that the ventilation and access sectorisation are aligned. For various practical reasons this has not been possible to implement. </w:t>
      </w:r>
    </w:p>
    <w:p w:rsidR="00DA020E" w:rsidRDefault="00570652" w:rsidP="00DA020E">
      <w:pPr>
        <w:pStyle w:val="BodyTextIndent"/>
        <w:keepNext/>
        <w:ind w:firstLine="0"/>
      </w:pPr>
      <w:r w:rsidRPr="00570652">
        <w:rPr>
          <w:noProof/>
          <w:lang w:val="en-US"/>
        </w:rPr>
        <w:drawing>
          <wp:inline distT="0" distB="0" distL="0" distR="0">
            <wp:extent cx="2968625" cy="1570301"/>
            <wp:effectExtent l="19050" t="0" r="3175" b="0"/>
            <wp:docPr id="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4352706"/>
                      <a:chOff x="457200" y="2291004"/>
                      <a:chExt cx="8229600" cy="4352706"/>
                    </a:xfrm>
                  </a:grpSpPr>
                  <a:pic>
                    <a:nvPicPr>
                      <a:cNvPr id="57346" name="Picture 2"/>
                      <a:cNvPicPr>
                        <a:picLocks noGrp="1" noChangeAspect="1" noChangeArrowheads="1"/>
                      </a:cNvPicPr>
                    </a:nvPicPr>
                    <a:blipFill>
                      <a:blip r:embed="rId18" cstate="print"/>
                      <a:srcRect/>
                      <a:stretch>
                        <a:fillRect/>
                      </a:stretch>
                    </a:blipFill>
                    <a:spPr bwMode="auto">
                      <a:xfrm>
                        <a:off x="457200" y="2291004"/>
                        <a:ext cx="8229600" cy="4241317"/>
                      </a:xfrm>
                      <a:prstGeom prst="rect">
                        <a:avLst/>
                      </a:prstGeom>
                      <a:noFill/>
                      <a:ln w="9525">
                        <a:noFill/>
                        <a:miter lim="800000"/>
                        <a:headEnd/>
                        <a:tailEnd/>
                      </a:ln>
                    </a:spPr>
                  </a:pic>
                  <a:sp>
                    <a:nvSpPr>
                      <a:cNvPr id="8" name="Rectangular Callout 7"/>
                      <a:cNvSpPr/>
                    </a:nvSpPr>
                    <a:spPr>
                      <a:xfrm>
                        <a:off x="6643702" y="2428868"/>
                        <a:ext cx="1928826" cy="785818"/>
                      </a:xfrm>
                      <a:prstGeom prst="wedgeRectCallout">
                        <a:avLst>
                          <a:gd name="adj1" fmla="val 8638"/>
                          <a:gd name="adj2" fmla="val 261768"/>
                        </a:avLst>
                      </a:prstGeom>
                      <a:solidFill>
                        <a:srgbClr val="FFFF00"/>
                      </a:solid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GB" dirty="0" smtClean="0"/>
                            <a:t>1. Access Point (PAD/MAD)</a:t>
                          </a:r>
                          <a:endParaRPr lang="en-GB" dirty="0"/>
                        </a:p>
                      </a:txBody>
                      <a:useSpRect/>
                    </a:txSp>
                    <a:style>
                      <a:lnRef idx="1">
                        <a:schemeClr val="dk1"/>
                      </a:lnRef>
                      <a:fillRef idx="2">
                        <a:schemeClr val="dk1"/>
                      </a:fillRef>
                      <a:effectRef idx="1">
                        <a:schemeClr val="dk1"/>
                      </a:effectRef>
                      <a:fontRef idx="minor">
                        <a:schemeClr val="dk1"/>
                      </a:fontRef>
                    </a:style>
                  </a:sp>
                  <a:sp>
                    <a:nvSpPr>
                      <a:cNvPr id="11" name="Rectangular Callout 10"/>
                      <a:cNvSpPr/>
                    </a:nvSpPr>
                    <a:spPr>
                      <a:xfrm>
                        <a:off x="4143372" y="3357562"/>
                        <a:ext cx="2286016" cy="785818"/>
                      </a:xfrm>
                      <a:prstGeom prst="wedgeRectCallout">
                        <a:avLst>
                          <a:gd name="adj1" fmla="val 4223"/>
                          <a:gd name="adj2" fmla="val 144276"/>
                        </a:avLst>
                      </a:prstGeom>
                      <a:solidFill>
                        <a:srgbClr val="FFFF00"/>
                      </a:solid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GB" dirty="0" smtClean="0"/>
                            <a:t>2 . Cable passages not air tight</a:t>
                          </a:r>
                          <a:endParaRPr lang="en-GB" dirty="0"/>
                        </a:p>
                      </a:txBody>
                      <a:useSpRect/>
                    </a:txSp>
                    <a:style>
                      <a:lnRef idx="1">
                        <a:schemeClr val="dk1"/>
                      </a:lnRef>
                      <a:fillRef idx="2">
                        <a:schemeClr val="dk1"/>
                      </a:fillRef>
                      <a:effectRef idx="1">
                        <a:schemeClr val="dk1"/>
                      </a:effectRef>
                      <a:fontRef idx="minor">
                        <a:schemeClr val="dk1"/>
                      </a:fontRef>
                    </a:style>
                  </a:sp>
                  <a:sp>
                    <a:nvSpPr>
                      <a:cNvPr id="13" name="Rectangle 12"/>
                      <a:cNvSpPr/>
                    </a:nvSpPr>
                    <a:spPr>
                      <a:xfrm>
                        <a:off x="4286248" y="5286388"/>
                        <a:ext cx="3357586" cy="1357322"/>
                      </a:xfrm>
                      <a:prstGeom prst="rect">
                        <a:avLst/>
                      </a:prstGeom>
                      <a:solidFill>
                        <a:srgbClr val="FFFF00"/>
                      </a:solid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GB" dirty="0" smtClean="0"/>
                            <a:t>4</a:t>
                          </a:r>
                          <a:r>
                            <a:rPr lang="en-GB" dirty="0" smtClean="0">
                              <a:solidFill>
                                <a:schemeClr val="dk1"/>
                              </a:solidFill>
                            </a:rPr>
                            <a:t>. Consequence</a:t>
                          </a:r>
                          <a:r>
                            <a:rPr lang="en-GB" dirty="0" smtClean="0"/>
                            <a:t> = Not possible to access US-UA before long air-decay time</a:t>
                          </a:r>
                          <a:endParaRPr lang="en-GB" dirty="0"/>
                        </a:p>
                      </a:txBody>
                      <a:useSpRect/>
                    </a:txSp>
                    <a:style>
                      <a:lnRef idx="1">
                        <a:schemeClr val="accent6"/>
                      </a:lnRef>
                      <a:fillRef idx="2">
                        <a:schemeClr val="accent6"/>
                      </a:fillRef>
                      <a:effectRef idx="1">
                        <a:schemeClr val="accent6"/>
                      </a:effectRef>
                      <a:fontRef idx="minor">
                        <a:schemeClr val="dk1"/>
                      </a:fontRef>
                    </a:style>
                  </a:sp>
                  <a:sp>
                    <a:nvSpPr>
                      <a:cNvPr id="14" name="Rectangular Callout 13"/>
                      <a:cNvSpPr/>
                    </a:nvSpPr>
                    <a:spPr>
                      <a:xfrm>
                        <a:off x="1214414" y="5857892"/>
                        <a:ext cx="2286016" cy="785818"/>
                      </a:xfrm>
                      <a:prstGeom prst="wedgeRectCallout">
                        <a:avLst>
                          <a:gd name="adj1" fmla="val -28010"/>
                          <a:gd name="adj2" fmla="val -116693"/>
                        </a:avLst>
                      </a:prstGeom>
                      <a:solidFill>
                        <a:srgbClr val="FFFF00"/>
                      </a:solid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GB" dirty="0" smtClean="0"/>
                            <a:t>3. New “overpressure” door</a:t>
                          </a:r>
                          <a:endParaRPr lang="en-GB" dirty="0"/>
                        </a:p>
                      </a:txBody>
                      <a:useSpRect/>
                    </a:txSp>
                    <a:style>
                      <a:lnRef idx="1">
                        <a:schemeClr val="dk1"/>
                      </a:lnRef>
                      <a:fillRef idx="2">
                        <a:schemeClr val="dk1"/>
                      </a:fillRef>
                      <a:effectRef idx="1">
                        <a:schemeClr val="dk1"/>
                      </a:effectRef>
                      <a:fontRef idx="minor">
                        <a:schemeClr val="dk1"/>
                      </a:fontRef>
                    </a:style>
                  </a:sp>
                </lc:lockedCanvas>
              </a:graphicData>
            </a:graphic>
          </wp:inline>
        </w:drawing>
      </w:r>
    </w:p>
    <w:p w:rsidR="00C112D7" w:rsidRDefault="00DA020E" w:rsidP="00DA020E">
      <w:pPr>
        <w:pStyle w:val="Caption"/>
        <w:jc w:val="center"/>
      </w:pPr>
      <w:r>
        <w:t xml:space="preserve">Figure </w:t>
      </w:r>
      <w:fldSimple w:instr=" SEQ Figure \* ARABIC ">
        <w:r w:rsidR="006E7B0C">
          <w:rPr>
            <w:noProof/>
          </w:rPr>
          <w:t>6</w:t>
        </w:r>
      </w:fldSimple>
      <w:r>
        <w:t xml:space="preserve"> Access vs Ventilation sectorisation issue</w:t>
      </w:r>
    </w:p>
    <w:p w:rsidR="0009318A" w:rsidRDefault="00570652" w:rsidP="00DA1CF6">
      <w:pPr>
        <w:pStyle w:val="BodyTextIndent"/>
      </w:pPr>
      <w:r>
        <w:t>If the access is to be managed as initially intended it is essential to realign these sectors by either making the cable passages air-tight or by adding/moving the appropriate access points</w:t>
      </w:r>
      <w:r w:rsidR="00DA020E">
        <w:t>.</w:t>
      </w:r>
      <w:r>
        <w:t xml:space="preserve"> </w:t>
      </w:r>
    </w:p>
    <w:p w:rsidR="0009318A" w:rsidRDefault="0009318A" w:rsidP="00DA1CF6">
      <w:pPr>
        <w:pStyle w:val="BodyTextIndent"/>
      </w:pPr>
    </w:p>
    <w:p w:rsidR="00DA020E" w:rsidRDefault="00DA020E" w:rsidP="00F270C1">
      <w:pPr>
        <w:pStyle w:val="BodyTextIndent"/>
        <w:keepNext/>
        <w:ind w:firstLine="0"/>
        <w:jc w:val="center"/>
      </w:pPr>
      <w:r w:rsidRPr="00DA020E">
        <w:rPr>
          <w:noProof/>
          <w:lang w:val="en-US"/>
        </w:rPr>
        <w:drawing>
          <wp:inline distT="0" distB="0" distL="0" distR="0">
            <wp:extent cx="1874317" cy="304576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0" name="Picture 2"/>
                    <pic:cNvPicPr>
                      <a:picLocks noGrp="1" noChangeAspect="1" noChangeArrowheads="1"/>
                    </pic:cNvPicPr>
                  </pic:nvPicPr>
                  <pic:blipFill>
                    <a:blip r:embed="rId19" cstate="print"/>
                    <a:srcRect/>
                    <a:stretch>
                      <a:fillRect/>
                    </a:stretch>
                  </pic:blipFill>
                  <pic:spPr bwMode="auto">
                    <a:xfrm>
                      <a:off x="0" y="0"/>
                      <a:ext cx="1874317" cy="3045765"/>
                    </a:xfrm>
                    <a:prstGeom prst="rect">
                      <a:avLst/>
                    </a:prstGeom>
                    <a:noFill/>
                    <a:ln w="9525">
                      <a:noFill/>
                      <a:miter lim="800000"/>
                      <a:headEnd/>
                      <a:tailEnd/>
                    </a:ln>
                    <a:effectLst/>
                  </pic:spPr>
                </pic:pic>
              </a:graphicData>
            </a:graphic>
          </wp:inline>
        </w:drawing>
      </w:r>
    </w:p>
    <w:p w:rsidR="00DA020E" w:rsidRDefault="00DA020E" w:rsidP="00DA020E">
      <w:pPr>
        <w:pStyle w:val="Caption"/>
      </w:pPr>
      <w:r>
        <w:t xml:space="preserve">Figure </w:t>
      </w:r>
      <w:fldSimple w:instr=" SEQ Figure \* ARABIC ">
        <w:r w:rsidR="006E7B0C">
          <w:rPr>
            <w:noProof/>
          </w:rPr>
          <w:t>7</w:t>
        </w:r>
      </w:fldSimple>
      <w:r>
        <w:t xml:space="preserve"> Modification of access for ventilation reasons</w:t>
      </w:r>
      <w:r w:rsidR="00F270C1">
        <w:t xml:space="preserve"> </w:t>
      </w:r>
    </w:p>
    <w:p w:rsidR="0009318A" w:rsidRDefault="000A2995" w:rsidP="00DA1CF6">
      <w:pPr>
        <w:pStyle w:val="BodyTextIndent"/>
      </w:pPr>
      <w:r>
        <w:t xml:space="preserve">It has been suggested during the Chamonix sessions that the preferred </w:t>
      </w:r>
      <w:r w:rsidR="00E14800">
        <w:t>solution should consist of</w:t>
      </w:r>
      <w:r>
        <w:t xml:space="preserve"> making the RA-UA air-tight by reviewing the obstruction concept. If this solution is implemented, this access modification is no longer necessary.</w:t>
      </w:r>
    </w:p>
    <w:p w:rsidR="000A2995" w:rsidRPr="000A2995" w:rsidRDefault="000A2995" w:rsidP="00DA1CF6">
      <w:pPr>
        <w:pStyle w:val="BodyTextIndent"/>
        <w:rPr>
          <w:rStyle w:val="Strong"/>
        </w:rPr>
      </w:pPr>
      <w:r>
        <w:rPr>
          <w:rStyle w:val="Strong"/>
        </w:rPr>
        <w:t>“</w:t>
      </w:r>
      <w:r w:rsidRPr="000A2995">
        <w:rPr>
          <w:rStyle w:val="Strong"/>
        </w:rPr>
        <w:t>Overpressure doors</w:t>
      </w:r>
      <w:r>
        <w:rPr>
          <w:rStyle w:val="Strong"/>
        </w:rPr>
        <w:t>”</w:t>
      </w:r>
      <w:r w:rsidRPr="000A2995">
        <w:rPr>
          <w:rStyle w:val="Strong"/>
        </w:rPr>
        <w:t xml:space="preserve"> integration</w:t>
      </w:r>
      <w:r w:rsidR="00BE4C93">
        <w:rPr>
          <w:rStyle w:val="Strong"/>
        </w:rPr>
        <w:t xml:space="preserve"> in LASS</w:t>
      </w:r>
    </w:p>
    <w:p w:rsidR="0095712C" w:rsidRDefault="006220AE" w:rsidP="00DA1CF6">
      <w:pPr>
        <w:pStyle w:val="BodyTextIndent"/>
      </w:pPr>
      <w:r>
        <w:t>Following the September 19</w:t>
      </w:r>
      <w:r w:rsidRPr="006220AE">
        <w:rPr>
          <w:vertAlign w:val="superscript"/>
        </w:rPr>
        <w:t>th</w:t>
      </w:r>
      <w:r>
        <w:t xml:space="preserve"> 2008 events, the report from the Saf</w:t>
      </w:r>
      <w:r w:rsidR="0072735A">
        <w:t>ety Task Force</w:t>
      </w:r>
      <w:r w:rsidR="00CF7973">
        <w:t xml:space="preserve"> </w:t>
      </w:r>
      <w:r w:rsidR="00EB05E1">
        <w:fldChar w:fldCharType="begin"/>
      </w:r>
      <w:r w:rsidR="00CF7973">
        <w:instrText xml:space="preserve"> REF _Ref258789408 \w \h </w:instrText>
      </w:r>
      <w:r w:rsidR="00EB05E1">
        <w:fldChar w:fldCharType="separate"/>
      </w:r>
      <w:r w:rsidR="006E7B0C">
        <w:t>[4]</w:t>
      </w:r>
      <w:r w:rsidR="00EB05E1">
        <w:fldChar w:fldCharType="end"/>
      </w:r>
      <w:r w:rsidR="00CF7973">
        <w:t xml:space="preserve">, one of the recommendations required the installation of new “overpressure” or ventilation doors in some areas of the LHC </w:t>
      </w:r>
      <w:r w:rsidR="00EB05E1">
        <w:fldChar w:fldCharType="begin"/>
      </w:r>
      <w:r w:rsidR="00CF7973">
        <w:instrText xml:space="preserve"> REF _Ref258789372 \w \h </w:instrText>
      </w:r>
      <w:r w:rsidR="00EB05E1">
        <w:fldChar w:fldCharType="separate"/>
      </w:r>
      <w:r w:rsidR="006E7B0C">
        <w:t>[3]</w:t>
      </w:r>
      <w:r w:rsidR="00EB05E1">
        <w:fldChar w:fldCharType="end"/>
      </w:r>
      <w:r w:rsidR="0095712C">
        <w:t>.</w:t>
      </w:r>
      <w:r w:rsidR="00CF7973">
        <w:t xml:space="preserve"> </w:t>
      </w:r>
      <w:r w:rsidR="0095712C">
        <w:t>T</w:t>
      </w:r>
      <w:r w:rsidR="00CF7973">
        <w:t xml:space="preserve">he supervision </w:t>
      </w:r>
      <w:r w:rsidR="0095712C">
        <w:t xml:space="preserve">was made via a LACS connection with no safety interlock logic implemented and the visualisation of the above mentioned doors is available in the CCC via a TIM synoptic as shown in </w:t>
      </w:r>
      <w:r w:rsidR="00EB05E1">
        <w:fldChar w:fldCharType="begin"/>
      </w:r>
      <w:r w:rsidR="0095712C">
        <w:instrText xml:space="preserve"> REF _Ref258790006 \h </w:instrText>
      </w:r>
      <w:r w:rsidR="00EB05E1">
        <w:fldChar w:fldCharType="separate"/>
      </w:r>
      <w:r w:rsidR="006E7B0C">
        <w:t xml:space="preserve">Figure </w:t>
      </w:r>
      <w:r w:rsidR="006E7B0C">
        <w:rPr>
          <w:noProof/>
        </w:rPr>
        <w:t>8</w:t>
      </w:r>
      <w:r w:rsidR="00EB05E1">
        <w:fldChar w:fldCharType="end"/>
      </w:r>
      <w:r w:rsidR="00814BDC">
        <w:t xml:space="preserve"> below. </w:t>
      </w:r>
    </w:p>
    <w:p w:rsidR="0095712C" w:rsidRDefault="0095712C" w:rsidP="00A87B5B">
      <w:pPr>
        <w:pStyle w:val="BodyTextIndent"/>
        <w:ind w:firstLine="0"/>
      </w:pPr>
      <w:r w:rsidRPr="0095712C">
        <w:rPr>
          <w:noProof/>
          <w:lang w:val="en-US"/>
        </w:rPr>
        <w:drawing>
          <wp:inline distT="0" distB="0" distL="0" distR="0">
            <wp:extent cx="2968625" cy="1855391"/>
            <wp:effectExtent l="19050" t="0" r="3175" b="0"/>
            <wp:docPr id="7"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0" cstate="print"/>
                    <a:srcRect/>
                    <a:stretch>
                      <a:fillRect/>
                    </a:stretch>
                  </pic:blipFill>
                  <pic:spPr bwMode="auto">
                    <a:xfrm>
                      <a:off x="0" y="0"/>
                      <a:ext cx="2968625" cy="1855391"/>
                    </a:xfrm>
                    <a:prstGeom prst="rect">
                      <a:avLst/>
                    </a:prstGeom>
                    <a:noFill/>
                    <a:ln w="9525">
                      <a:noFill/>
                      <a:miter lim="800000"/>
                      <a:headEnd/>
                      <a:tailEnd/>
                    </a:ln>
                  </pic:spPr>
                </pic:pic>
              </a:graphicData>
            </a:graphic>
          </wp:inline>
        </w:drawing>
      </w:r>
    </w:p>
    <w:p w:rsidR="0095712C" w:rsidRDefault="0095712C" w:rsidP="0095712C">
      <w:pPr>
        <w:pStyle w:val="Caption"/>
        <w:jc w:val="center"/>
      </w:pPr>
      <w:bookmarkStart w:id="6" w:name="_Ref258790006"/>
      <w:r>
        <w:t xml:space="preserve">Figure </w:t>
      </w:r>
      <w:fldSimple w:instr=" SEQ Figure \* ARABIC ">
        <w:r w:rsidR="006E7B0C">
          <w:rPr>
            <w:noProof/>
          </w:rPr>
          <w:t>8</w:t>
        </w:r>
      </w:fldSimple>
      <w:bookmarkEnd w:id="6"/>
      <w:r>
        <w:t xml:space="preserve"> LHC new "overpressure" doors supervision</w:t>
      </w:r>
    </w:p>
    <w:p w:rsidR="00814BDC" w:rsidRDefault="00814BDC" w:rsidP="00DA1CF6">
      <w:pPr>
        <w:pStyle w:val="BodyTextIndent"/>
      </w:pPr>
      <w:r>
        <w:t>The necessary interlock logic is still to be defined at this date and may include the power converters’ potential interlock.</w:t>
      </w:r>
    </w:p>
    <w:p w:rsidR="00A87B5B" w:rsidRDefault="00814BDC" w:rsidP="00A87B5B">
      <w:pPr>
        <w:pStyle w:val="BodyTextIndent"/>
        <w:keepNext/>
        <w:ind w:firstLine="0"/>
        <w:jc w:val="center"/>
      </w:pPr>
      <w:r w:rsidRPr="00814BDC">
        <w:rPr>
          <w:bCs/>
          <w:noProof/>
          <w:lang w:val="en-US"/>
        </w:rPr>
        <w:drawing>
          <wp:inline distT="0" distB="0" distL="0" distR="0">
            <wp:extent cx="1874317" cy="304576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4" name="Picture 2"/>
                    <pic:cNvPicPr>
                      <a:picLocks noGrp="1" noChangeAspect="1" noChangeArrowheads="1"/>
                    </pic:cNvPicPr>
                  </pic:nvPicPr>
                  <pic:blipFill>
                    <a:blip r:embed="rId21" cstate="print"/>
                    <a:srcRect/>
                    <a:stretch>
                      <a:fillRect/>
                    </a:stretch>
                  </pic:blipFill>
                  <pic:spPr bwMode="auto">
                    <a:xfrm>
                      <a:off x="0" y="0"/>
                      <a:ext cx="1874317" cy="3045765"/>
                    </a:xfrm>
                    <a:prstGeom prst="rect">
                      <a:avLst/>
                    </a:prstGeom>
                    <a:noFill/>
                    <a:ln w="9525">
                      <a:noFill/>
                      <a:miter lim="800000"/>
                      <a:headEnd/>
                      <a:tailEnd/>
                    </a:ln>
                    <a:effectLst/>
                  </pic:spPr>
                </pic:pic>
              </a:graphicData>
            </a:graphic>
          </wp:inline>
        </w:drawing>
      </w:r>
    </w:p>
    <w:p w:rsidR="00814BDC" w:rsidRPr="00814BDC" w:rsidRDefault="00A87B5B" w:rsidP="00A87B5B">
      <w:pPr>
        <w:pStyle w:val="Caption"/>
        <w:jc w:val="center"/>
        <w:rPr>
          <w:rStyle w:val="Strong"/>
          <w:b/>
        </w:rPr>
      </w:pPr>
      <w:r>
        <w:t xml:space="preserve">Figure </w:t>
      </w:r>
      <w:fldSimple w:instr=" SEQ Figure \* ARABIC ">
        <w:r w:rsidR="006E7B0C">
          <w:rPr>
            <w:noProof/>
          </w:rPr>
          <w:t>9</w:t>
        </w:r>
      </w:fldSimple>
      <w:r>
        <w:t xml:space="preserve"> </w:t>
      </w:r>
      <w:r>
        <w:rPr>
          <w:noProof/>
        </w:rPr>
        <w:t xml:space="preserve"> "Overpressure" doors integration in LASS</w:t>
      </w:r>
    </w:p>
    <w:p w:rsidR="00BE4C93" w:rsidRDefault="00A87B5B" w:rsidP="00BE4C93">
      <w:pPr>
        <w:pStyle w:val="BodyTextIndent"/>
        <w:rPr>
          <w:rStyle w:val="Strong"/>
          <w:b w:val="0"/>
        </w:rPr>
      </w:pPr>
      <w:r>
        <w:rPr>
          <w:rStyle w:val="Strong"/>
          <w:b w:val="0"/>
        </w:rPr>
        <w:t>This potential modification is classified as a Design modification &amp; Scope increase, since it concerns another risk tha</w:t>
      </w:r>
      <w:r w:rsidR="00BE4C93">
        <w:rPr>
          <w:rStyle w:val="Strong"/>
          <w:b w:val="0"/>
        </w:rPr>
        <w:t xml:space="preserve">n </w:t>
      </w:r>
      <w:r>
        <w:rPr>
          <w:rStyle w:val="Strong"/>
          <w:b w:val="0"/>
        </w:rPr>
        <w:t xml:space="preserve">the radiological risks that the LHC Access System was designed to </w:t>
      </w:r>
      <w:r w:rsidR="00BE4C93">
        <w:rPr>
          <w:rStyle w:val="Strong"/>
          <w:b w:val="0"/>
        </w:rPr>
        <w:t xml:space="preserve">address, since it is related to the </w:t>
      </w:r>
      <w:r w:rsidR="00C31949" w:rsidRPr="00C31949">
        <w:rPr>
          <w:rStyle w:val="Strong"/>
          <w:b w:val="0"/>
        </w:rPr>
        <w:t>Maximum Credible Incident</w:t>
      </w:r>
      <w:r w:rsidR="00C31949" w:rsidRPr="00C31949">
        <w:rPr>
          <w:rStyle w:val="Strong"/>
        </w:rPr>
        <w:t xml:space="preserve"> </w:t>
      </w:r>
      <w:r w:rsidR="00C31949" w:rsidRPr="00C55F09">
        <w:rPr>
          <w:rStyle w:val="Strong"/>
          <w:b w:val="0"/>
        </w:rPr>
        <w:t>(</w:t>
      </w:r>
      <w:r w:rsidR="00BE4C93">
        <w:rPr>
          <w:rStyle w:val="Strong"/>
          <w:b w:val="0"/>
        </w:rPr>
        <w:t>MCI</w:t>
      </w:r>
      <w:r w:rsidR="00C31949">
        <w:rPr>
          <w:rStyle w:val="Strong"/>
          <w:b w:val="0"/>
        </w:rPr>
        <w:t>)</w:t>
      </w:r>
      <w:r w:rsidR="00BE4C93">
        <w:rPr>
          <w:rStyle w:val="Strong"/>
          <w:b w:val="0"/>
        </w:rPr>
        <w:t xml:space="preserve"> confinement risk.</w:t>
      </w:r>
    </w:p>
    <w:p w:rsidR="00C31949" w:rsidRDefault="00C31949" w:rsidP="00BE4C93">
      <w:pPr>
        <w:pStyle w:val="BodyTextIndent"/>
        <w:rPr>
          <w:rStyle w:val="Strong"/>
          <w:b w:val="0"/>
        </w:rPr>
      </w:pPr>
    </w:p>
    <w:p w:rsidR="0072735A" w:rsidRPr="00814BDC" w:rsidRDefault="00814BDC" w:rsidP="00DA1CF6">
      <w:pPr>
        <w:pStyle w:val="BodyTextIndent"/>
        <w:rPr>
          <w:rStyle w:val="Strong"/>
        </w:rPr>
      </w:pPr>
      <w:r w:rsidRPr="00814BDC">
        <w:rPr>
          <w:rStyle w:val="Strong"/>
        </w:rPr>
        <w:t>Maintenance interventions vs sectorisation</w:t>
      </w:r>
    </w:p>
    <w:p w:rsidR="00970477" w:rsidRPr="00C31949" w:rsidRDefault="00C31949" w:rsidP="00C31949">
      <w:pPr>
        <w:pStyle w:val="Caption"/>
        <w:rPr>
          <w:b w:val="0"/>
        </w:rPr>
      </w:pPr>
      <w:r>
        <w:rPr>
          <w:b w:val="0"/>
        </w:rPr>
        <w:t>As can b</w:t>
      </w:r>
      <w:r w:rsidR="008D20BD" w:rsidRPr="00C31949">
        <w:rPr>
          <w:b w:val="0"/>
        </w:rPr>
        <w:t>e seen from the numbers in</w:t>
      </w:r>
      <w:r w:rsidR="006E7B0C">
        <w:rPr>
          <w:b w:val="0"/>
        </w:rPr>
        <w:t xml:space="preserve"> </w:t>
      </w:r>
      <w:r w:rsidR="00EB05E1">
        <w:rPr>
          <w:b w:val="0"/>
        </w:rPr>
        <w:fldChar w:fldCharType="begin"/>
      </w:r>
      <w:r w:rsidR="006E7B0C">
        <w:rPr>
          <w:b w:val="0"/>
        </w:rPr>
        <w:instrText xml:space="preserve"> REF _Ref258911828 \h </w:instrText>
      </w:r>
      <w:r w:rsidR="00EB05E1">
        <w:rPr>
          <w:b w:val="0"/>
        </w:rPr>
      </w:r>
      <w:r w:rsidR="00EB05E1">
        <w:rPr>
          <w:b w:val="0"/>
        </w:rPr>
        <w:fldChar w:fldCharType="separate"/>
      </w:r>
      <w:r w:rsidR="006E7B0C">
        <w:t xml:space="preserve">Figure </w:t>
      </w:r>
      <w:r w:rsidR="006E7B0C">
        <w:rPr>
          <w:noProof/>
        </w:rPr>
        <w:t>10</w:t>
      </w:r>
      <w:r w:rsidR="00EB05E1">
        <w:rPr>
          <w:b w:val="0"/>
        </w:rPr>
        <w:fldChar w:fldCharType="end"/>
      </w:r>
      <w:r w:rsidR="00E972C1" w:rsidRPr="00C31949">
        <w:rPr>
          <w:b w:val="0"/>
        </w:rPr>
        <w:t xml:space="preserve"> </w:t>
      </w:r>
      <w:r w:rsidR="008D20BD" w:rsidRPr="00C31949">
        <w:rPr>
          <w:b w:val="0"/>
        </w:rPr>
        <w:t>the most used access points are the non-interlocked accesses to the experiment service caverns</w:t>
      </w:r>
      <w:r w:rsidR="00E972C1" w:rsidRPr="00C31949">
        <w:rPr>
          <w:b w:val="0"/>
        </w:rPr>
        <w:t>.</w:t>
      </w:r>
      <w:r w:rsidR="00970477" w:rsidRPr="00C31949">
        <w:rPr>
          <w:b w:val="0"/>
        </w:rPr>
        <w:t xml:space="preserve"> These access points can be serviced by the maintenance team </w:t>
      </w:r>
      <w:r>
        <w:rPr>
          <w:b w:val="0"/>
        </w:rPr>
        <w:t>a</w:t>
      </w:r>
      <w:r w:rsidR="00970477" w:rsidRPr="00C31949">
        <w:rPr>
          <w:b w:val="0"/>
        </w:rPr>
        <w:t>nytime, with a small interruption of the access system for the concerned point.</w:t>
      </w:r>
    </w:p>
    <w:p w:rsidR="00970477" w:rsidRDefault="00A21FB5" w:rsidP="00E972C1">
      <w:pPr>
        <w:pStyle w:val="Caption"/>
      </w:pPr>
      <w:bookmarkStart w:id="7" w:name="_Ref258829834"/>
      <w:r w:rsidRPr="00A21FB5">
        <w:rPr>
          <w:noProof/>
          <w:lang w:val="en-US"/>
        </w:rPr>
        <w:drawing>
          <wp:inline distT="0" distB="0" distL="0" distR="0">
            <wp:extent cx="2968625" cy="1725909"/>
            <wp:effectExtent l="19050" t="0" r="3175"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2968625" cy="1725909"/>
                    </a:xfrm>
                    <a:prstGeom prst="rect">
                      <a:avLst/>
                    </a:prstGeom>
                    <a:noFill/>
                    <a:ln w="9525">
                      <a:noFill/>
                      <a:miter lim="800000"/>
                      <a:headEnd/>
                      <a:tailEnd/>
                    </a:ln>
                  </pic:spPr>
                </pic:pic>
              </a:graphicData>
            </a:graphic>
          </wp:inline>
        </w:drawing>
      </w:r>
    </w:p>
    <w:p w:rsidR="009B3D9B" w:rsidRDefault="00E972C1" w:rsidP="00970477">
      <w:pPr>
        <w:pStyle w:val="Caption"/>
        <w:jc w:val="center"/>
      </w:pPr>
      <w:bookmarkStart w:id="8" w:name="_Ref258911828"/>
      <w:r>
        <w:t xml:space="preserve">Figure </w:t>
      </w:r>
      <w:fldSimple w:instr=" SEQ Figure \* ARABIC ">
        <w:r w:rsidR="006E7B0C">
          <w:rPr>
            <w:noProof/>
          </w:rPr>
          <w:t>10</w:t>
        </w:r>
      </w:fldSimple>
      <w:bookmarkEnd w:id="7"/>
      <w:bookmarkEnd w:id="8"/>
      <w:r>
        <w:t xml:space="preserve"> </w:t>
      </w:r>
      <w:r w:rsidR="00970477">
        <w:t>A</w:t>
      </w:r>
      <w:r>
        <w:t>ccess by type</w:t>
      </w:r>
      <w:r w:rsidR="00970477">
        <w:t xml:space="preserve"> from</w:t>
      </w:r>
      <w:r>
        <w:t xml:space="preserve"> </w:t>
      </w:r>
      <w:r w:rsidR="00970477">
        <w:t>Aug 2009 to Jan 2010</w:t>
      </w:r>
    </w:p>
    <w:p w:rsidR="0072735A" w:rsidRDefault="00970477" w:rsidP="00DA1CF6">
      <w:pPr>
        <w:pStyle w:val="BodyTextIndent"/>
      </w:pPr>
      <w:r>
        <w:t xml:space="preserve">However, in the interlocked LHC Outer envelope </w:t>
      </w:r>
      <w:r w:rsidR="00A21FB5">
        <w:t>category of access points, we can see that the average passing rate is still very high for a relatively large number of access points.</w:t>
      </w:r>
    </w:p>
    <w:p w:rsidR="00A21FB5" w:rsidRDefault="00A21FB5" w:rsidP="00DA1CF6">
      <w:pPr>
        <w:pStyle w:val="BodyTextIndent"/>
      </w:pPr>
      <w:r>
        <w:t>These points cannot be serviced for maintenance during the machine run because they are interlocked and any action would induce the stop of the LHC. Conversely, during the technical stops they are subject to high demand, as all technical teams precipitate themselves to profit from the access to the LHC, and any maintenance action would reduce the availability of the access system when it is most needed.</w:t>
      </w:r>
    </w:p>
    <w:p w:rsidR="00782B8C" w:rsidRDefault="00782B8C" w:rsidP="00782B8C">
      <w:pPr>
        <w:pStyle w:val="BodyTextIndent"/>
        <w:keepNext/>
        <w:ind w:firstLine="0"/>
        <w:jc w:val="center"/>
      </w:pPr>
      <w:r w:rsidRPr="00782B8C">
        <w:rPr>
          <w:noProof/>
          <w:lang w:val="en-US"/>
        </w:rPr>
        <w:drawing>
          <wp:inline distT="0" distB="0" distL="0" distR="0">
            <wp:extent cx="1874317" cy="3049483"/>
            <wp:effectExtent l="1905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3" cstate="print"/>
                    <a:srcRect/>
                    <a:stretch>
                      <a:fillRect/>
                    </a:stretch>
                  </pic:blipFill>
                  <pic:spPr bwMode="auto">
                    <a:xfrm>
                      <a:off x="0" y="0"/>
                      <a:ext cx="1874317" cy="3049483"/>
                    </a:xfrm>
                    <a:prstGeom prst="rect">
                      <a:avLst/>
                    </a:prstGeom>
                    <a:noFill/>
                    <a:ln w="9525">
                      <a:noFill/>
                      <a:miter lim="800000"/>
                      <a:headEnd/>
                      <a:tailEnd/>
                    </a:ln>
                    <a:effectLst/>
                  </pic:spPr>
                </pic:pic>
              </a:graphicData>
            </a:graphic>
          </wp:inline>
        </w:drawing>
      </w:r>
    </w:p>
    <w:p w:rsidR="00970477" w:rsidRDefault="00782B8C" w:rsidP="00AD33CF">
      <w:pPr>
        <w:pStyle w:val="Caption"/>
        <w:jc w:val="center"/>
      </w:pPr>
      <w:bookmarkStart w:id="9" w:name="_Ref258834064"/>
      <w:r>
        <w:t xml:space="preserve">Figure </w:t>
      </w:r>
      <w:fldSimple w:instr=" SEQ Figure \* ARABIC ">
        <w:r w:rsidR="006E7B0C">
          <w:rPr>
            <w:noProof/>
          </w:rPr>
          <w:t>11</w:t>
        </w:r>
      </w:fldSimple>
      <w:bookmarkEnd w:id="9"/>
      <w:r>
        <w:t xml:space="preserve"> Impact of sectorisation for maintenance</w:t>
      </w:r>
    </w:p>
    <w:p w:rsidR="00AD33CF" w:rsidRDefault="00AD33CF" w:rsidP="00AD33CF">
      <w:pPr>
        <w:pStyle w:val="BodyTextIndent"/>
      </w:pPr>
      <w:r>
        <w:t xml:space="preserve">For this reason a modification of the system is proposed to allow for maintenance action on the access points during the run of the LHC, by either: </w:t>
      </w:r>
    </w:p>
    <w:p w:rsidR="00AD33CF" w:rsidRDefault="00AD33CF" w:rsidP="00AD33CF">
      <w:pPr>
        <w:pStyle w:val="BodyTextIndent"/>
        <w:numPr>
          <w:ilvl w:val="0"/>
          <w:numId w:val="23"/>
        </w:numPr>
      </w:pPr>
      <w:r>
        <w:t>shifting temporarily the outer envelope of the access system to stairwell sector door and lift position</w:t>
      </w:r>
    </w:p>
    <w:p w:rsidR="00AD33CF" w:rsidRDefault="00AD33CF" w:rsidP="00AD33CF">
      <w:pPr>
        <w:pStyle w:val="BodyTextIndent"/>
        <w:ind w:left="187" w:firstLine="0"/>
      </w:pPr>
      <w:r>
        <w:t xml:space="preserve">or  </w:t>
      </w:r>
    </w:p>
    <w:p w:rsidR="00AD33CF" w:rsidRDefault="00AD33CF" w:rsidP="00AD33CF">
      <w:pPr>
        <w:pStyle w:val="BodyTextIndent"/>
        <w:numPr>
          <w:ilvl w:val="0"/>
          <w:numId w:val="23"/>
        </w:numPr>
      </w:pPr>
      <w:r>
        <w:t>adding an additional door/curtain such as is the case in the SPS</w:t>
      </w:r>
      <w:r w:rsidR="00C31949">
        <w:t>.</w:t>
      </w:r>
    </w:p>
    <w:p w:rsidR="00AD33CF" w:rsidRDefault="00AD33CF" w:rsidP="00AD33CF">
      <w:pPr>
        <w:pStyle w:val="BodyTextIndent"/>
      </w:pPr>
      <w:r>
        <w:t xml:space="preserve">This modification is classified as a Design Modification and its impact is illustrated in </w:t>
      </w:r>
      <w:r w:rsidR="00EB05E1">
        <w:fldChar w:fldCharType="begin"/>
      </w:r>
      <w:r>
        <w:instrText xml:space="preserve"> REF _Ref258834064 \h </w:instrText>
      </w:r>
      <w:r w:rsidR="00EB05E1">
        <w:fldChar w:fldCharType="separate"/>
      </w:r>
      <w:r w:rsidR="006E7B0C">
        <w:t xml:space="preserve">Figure </w:t>
      </w:r>
      <w:r w:rsidR="006E7B0C">
        <w:rPr>
          <w:noProof/>
        </w:rPr>
        <w:t>11</w:t>
      </w:r>
      <w:r w:rsidR="00EB05E1">
        <w:fldChar w:fldCharType="end"/>
      </w:r>
      <w:r>
        <w:t xml:space="preserve"> above.</w:t>
      </w:r>
    </w:p>
    <w:p w:rsidR="001148FB" w:rsidRDefault="001148FB" w:rsidP="001148FB">
      <w:pPr>
        <w:pStyle w:val="Heading3"/>
      </w:pPr>
      <w:r>
        <w:t>New interlocks</w:t>
      </w:r>
    </w:p>
    <w:p w:rsidR="007627E6" w:rsidRPr="007627E6" w:rsidRDefault="007627E6" w:rsidP="00AD33CF">
      <w:pPr>
        <w:pStyle w:val="BodyTextIndent"/>
        <w:rPr>
          <w:b/>
        </w:rPr>
      </w:pPr>
      <w:r w:rsidRPr="007627E6">
        <w:rPr>
          <w:b/>
        </w:rPr>
        <w:t>Power Converter interlocks for MCI risk</w:t>
      </w:r>
    </w:p>
    <w:p w:rsidR="00AD33CF" w:rsidRDefault="00AD33CF" w:rsidP="00AD33CF">
      <w:pPr>
        <w:pStyle w:val="BodyTextIndent"/>
      </w:pPr>
      <w:r>
        <w:t xml:space="preserve">Since the </w:t>
      </w:r>
      <w:r w:rsidR="00C31949">
        <w:t>19</w:t>
      </w:r>
      <w:r w:rsidR="00C31949" w:rsidRPr="00C31949">
        <w:rPr>
          <w:vertAlign w:val="superscript"/>
        </w:rPr>
        <w:t>th</w:t>
      </w:r>
      <w:r w:rsidR="00C31949">
        <w:t xml:space="preserve"> September </w:t>
      </w:r>
      <w:r>
        <w:t>2008 event there has been much discussion on including an interlock on the access system to address the MCI risk of the phase II powering tests.</w:t>
      </w:r>
    </w:p>
    <w:p w:rsidR="00AD33CF" w:rsidRDefault="00AD33CF" w:rsidP="00AD33CF">
      <w:pPr>
        <w:pStyle w:val="BodyTextIndent"/>
      </w:pPr>
      <w:r>
        <w:t>In this case there would be the need to interlock the power converters so as to be able to reduce the currents in the magnets bel</w:t>
      </w:r>
      <w:r w:rsidR="007627E6">
        <w:t>ow the Phase II critical levels in case of intrusion in certain areas of the machine</w:t>
      </w:r>
      <w:r w:rsidR="00C55F09">
        <w:t xml:space="preserve"> [5]</w:t>
      </w:r>
      <w:r w:rsidR="007627E6">
        <w:t xml:space="preserve">. These areas could vary as the powering tests develop throughout the machine, leaving some areas </w:t>
      </w:r>
      <w:r w:rsidR="00C31949">
        <w:t>in</w:t>
      </w:r>
      <w:r w:rsidR="007627E6">
        <w:t>accessible inside today’s outer envelope, and others accessible.</w:t>
      </w:r>
    </w:p>
    <w:p w:rsidR="00AD33CF" w:rsidRDefault="00AD33CF" w:rsidP="00AD33CF">
      <w:pPr>
        <w:pStyle w:val="BodyTextIndent"/>
      </w:pPr>
      <w:r>
        <w:t xml:space="preserve">This </w:t>
      </w:r>
      <w:r w:rsidR="007627E6">
        <w:t>is a major scope increase that requires an extensive risk analysis and can be extremely complex, depending on the necessary number of interlock points.</w:t>
      </w:r>
    </w:p>
    <w:p w:rsidR="007627E6" w:rsidRDefault="007627E6" w:rsidP="00AD33CF">
      <w:pPr>
        <w:pStyle w:val="BodyTextIndent"/>
      </w:pPr>
      <w:r>
        <w:t xml:space="preserve">It may also require significant modifications on </w:t>
      </w:r>
      <w:r w:rsidR="00C31949">
        <w:t>the power converters themselves or on the powering interlock controller.</w:t>
      </w:r>
    </w:p>
    <w:p w:rsidR="007627E6" w:rsidRDefault="007627E6" w:rsidP="007627E6">
      <w:pPr>
        <w:pStyle w:val="BodyTextIndent"/>
        <w:keepNext/>
        <w:ind w:firstLine="0"/>
        <w:jc w:val="center"/>
      </w:pPr>
      <w:r w:rsidRPr="007627E6">
        <w:rPr>
          <w:noProof/>
          <w:lang w:val="en-US"/>
        </w:rPr>
        <w:drawing>
          <wp:inline distT="0" distB="0" distL="0" distR="0">
            <wp:extent cx="1874317" cy="3045765"/>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4" cstate="print"/>
                    <a:srcRect/>
                    <a:stretch>
                      <a:fillRect/>
                    </a:stretch>
                  </pic:blipFill>
                  <pic:spPr bwMode="auto">
                    <a:xfrm>
                      <a:off x="0" y="0"/>
                      <a:ext cx="1874317" cy="3045765"/>
                    </a:xfrm>
                    <a:prstGeom prst="rect">
                      <a:avLst/>
                    </a:prstGeom>
                    <a:noFill/>
                    <a:ln w="9525">
                      <a:noFill/>
                      <a:miter lim="800000"/>
                      <a:headEnd/>
                      <a:tailEnd/>
                    </a:ln>
                    <a:effectLst/>
                  </pic:spPr>
                </pic:pic>
              </a:graphicData>
            </a:graphic>
          </wp:inline>
        </w:drawing>
      </w:r>
    </w:p>
    <w:p w:rsidR="00AD33CF" w:rsidRDefault="007627E6" w:rsidP="007627E6">
      <w:pPr>
        <w:pStyle w:val="Caption"/>
        <w:jc w:val="center"/>
      </w:pPr>
      <w:bookmarkStart w:id="10" w:name="_Ref258834641"/>
      <w:r>
        <w:t xml:space="preserve">Figure </w:t>
      </w:r>
      <w:fldSimple w:instr=" SEQ Figure \* ARABIC ">
        <w:r w:rsidR="006E7B0C">
          <w:rPr>
            <w:noProof/>
          </w:rPr>
          <w:t>12</w:t>
        </w:r>
      </w:fldSimple>
      <w:bookmarkEnd w:id="10"/>
      <w:r>
        <w:t xml:space="preserve"> Impact of new PC interlocks for MCI</w:t>
      </w:r>
    </w:p>
    <w:p w:rsidR="007627E6" w:rsidRDefault="007627E6" w:rsidP="007627E6">
      <w:pPr>
        <w:pStyle w:val="BodyTextIndent"/>
      </w:pPr>
      <w:r>
        <w:t xml:space="preserve">This modification is thus classified as a Scope increase and its impact illustrated in </w:t>
      </w:r>
      <w:r w:rsidR="00EB05E1">
        <w:fldChar w:fldCharType="begin"/>
      </w:r>
      <w:r>
        <w:instrText xml:space="preserve"> REF _Ref258834641 \h </w:instrText>
      </w:r>
      <w:r w:rsidR="00EB05E1">
        <w:fldChar w:fldCharType="separate"/>
      </w:r>
      <w:r w:rsidR="006E7B0C">
        <w:t xml:space="preserve">Figure </w:t>
      </w:r>
      <w:r w:rsidR="006E7B0C">
        <w:rPr>
          <w:noProof/>
        </w:rPr>
        <w:t>12</w:t>
      </w:r>
      <w:r w:rsidR="00EB05E1">
        <w:fldChar w:fldCharType="end"/>
      </w:r>
      <w:r>
        <w:t xml:space="preserve"> above.</w:t>
      </w:r>
    </w:p>
    <w:p w:rsidR="001148FB" w:rsidRPr="007627E6" w:rsidRDefault="001148FB" w:rsidP="001148FB">
      <w:pPr>
        <w:pStyle w:val="BodyTextIndent"/>
        <w:rPr>
          <w:b/>
        </w:rPr>
      </w:pPr>
      <w:r w:rsidRPr="007627E6">
        <w:rPr>
          <w:b/>
        </w:rPr>
        <w:t>Fresh air supply</w:t>
      </w:r>
      <w:r w:rsidR="007627E6">
        <w:rPr>
          <w:b/>
        </w:rPr>
        <w:t xml:space="preserve"> interlock</w:t>
      </w:r>
    </w:p>
    <w:p w:rsidR="007627E6" w:rsidRDefault="007627E6" w:rsidP="001148FB">
      <w:pPr>
        <w:pStyle w:val="BodyTextIndent"/>
      </w:pPr>
      <w:r>
        <w:t>It has also been mentioned lately (and also in these proceedings) that a new function would be necessary to forbid the entrance of people in the underground areas if the ventilation conditions for fresh air supply were no longer guaranteed.</w:t>
      </w:r>
    </w:p>
    <w:p w:rsidR="007627E6" w:rsidRDefault="007627E6" w:rsidP="001148FB">
      <w:pPr>
        <w:pStyle w:val="BodyTextIndent"/>
      </w:pPr>
      <w:r>
        <w:t>This modification is not complex in the LHC, but is still classified as a scope increase, since it addresses another risk.</w:t>
      </w:r>
    </w:p>
    <w:p w:rsidR="007627E6" w:rsidRDefault="007627E6" w:rsidP="001148FB">
      <w:pPr>
        <w:pStyle w:val="BodyTextIndent"/>
      </w:pPr>
      <w:r>
        <w:t xml:space="preserve">Its </w:t>
      </w:r>
      <w:r w:rsidR="00C31949">
        <w:t>implementation</w:t>
      </w:r>
      <w:r>
        <w:t xml:space="preserve"> is however rather complex in the ventilation side, since the calculation of the conditions for fresh air supply and, more importantly, the on-line automatic calculation of such conditions is of high complexity.</w:t>
      </w:r>
    </w:p>
    <w:p w:rsidR="0025316E" w:rsidRDefault="0025316E" w:rsidP="0025316E">
      <w:pPr>
        <w:pStyle w:val="BodyTextIndent"/>
        <w:keepNext/>
        <w:ind w:firstLine="0"/>
        <w:jc w:val="center"/>
      </w:pPr>
      <w:r w:rsidRPr="0025316E">
        <w:rPr>
          <w:noProof/>
          <w:lang w:val="en-US"/>
        </w:rPr>
        <w:drawing>
          <wp:inline distT="0" distB="0" distL="0" distR="0">
            <wp:extent cx="1874317" cy="3045765"/>
            <wp:effectExtent l="1905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a:blip r:embed="rId25" cstate="print"/>
                    <a:srcRect/>
                    <a:stretch>
                      <a:fillRect/>
                    </a:stretch>
                  </pic:blipFill>
                  <pic:spPr bwMode="auto">
                    <a:xfrm>
                      <a:off x="0" y="0"/>
                      <a:ext cx="1874317" cy="3045765"/>
                    </a:xfrm>
                    <a:prstGeom prst="rect">
                      <a:avLst/>
                    </a:prstGeom>
                    <a:noFill/>
                    <a:ln w="9525">
                      <a:noFill/>
                      <a:miter lim="800000"/>
                      <a:headEnd/>
                      <a:tailEnd/>
                    </a:ln>
                    <a:effectLst/>
                  </pic:spPr>
                </pic:pic>
              </a:graphicData>
            </a:graphic>
          </wp:inline>
        </w:drawing>
      </w:r>
    </w:p>
    <w:p w:rsidR="007627E6" w:rsidRDefault="0025316E" w:rsidP="0025316E">
      <w:pPr>
        <w:pStyle w:val="Caption"/>
        <w:jc w:val="center"/>
      </w:pPr>
      <w:r>
        <w:t xml:space="preserve">Figure </w:t>
      </w:r>
      <w:fldSimple w:instr=" SEQ Figure \* ARABIC ">
        <w:r w:rsidR="006E7B0C">
          <w:rPr>
            <w:noProof/>
          </w:rPr>
          <w:t>13</w:t>
        </w:r>
      </w:fldSimple>
      <w:r>
        <w:t xml:space="preserve"> Impact of modification for fresh air supply</w:t>
      </w:r>
    </w:p>
    <w:p w:rsidR="001148FB" w:rsidRDefault="001148FB" w:rsidP="001148FB">
      <w:pPr>
        <w:pStyle w:val="Heading3"/>
      </w:pPr>
      <w:r>
        <w:t>R2E moving Equipment</w:t>
      </w:r>
    </w:p>
    <w:p w:rsidR="001148FB" w:rsidRDefault="007C59E5" w:rsidP="001148FB">
      <w:pPr>
        <w:pStyle w:val="BodyTextIndent"/>
      </w:pPr>
      <w:r>
        <w:t xml:space="preserve">The </w:t>
      </w:r>
      <w:r w:rsidRPr="007C59E5">
        <w:t xml:space="preserve">Radiation </w:t>
      </w:r>
      <w:r w:rsidR="006C0F46" w:rsidRPr="007C59E5">
        <w:t>to</w:t>
      </w:r>
      <w:r w:rsidRPr="007C59E5">
        <w:t xml:space="preserve"> Electronics Study Group (R2E)</w:t>
      </w:r>
      <w:r>
        <w:t xml:space="preserve"> </w:t>
      </w:r>
      <w:r w:rsidR="00EB05E1">
        <w:fldChar w:fldCharType="begin"/>
      </w:r>
      <w:r>
        <w:instrText xml:space="preserve"> REF _Ref258835277 \w \h </w:instrText>
      </w:r>
      <w:r w:rsidR="00EB05E1">
        <w:fldChar w:fldCharType="separate"/>
      </w:r>
      <w:r w:rsidR="006E7B0C">
        <w:t>[6]</w:t>
      </w:r>
      <w:r w:rsidR="00EB05E1">
        <w:fldChar w:fldCharType="end"/>
      </w:r>
      <w:r>
        <w:t xml:space="preserve"> has recalculated some of the radiation effects on the diverse electronic components in the LHC areas and has reached new conclusions on the areas that can be critical for off-the-shelf consumer-type electronics such as is used for the LACS/LASS equipment</w:t>
      </w:r>
      <w:r w:rsidR="00C55F09">
        <w:t xml:space="preserve"> [7]</w:t>
      </w:r>
      <w:r>
        <w:t>.</w:t>
      </w:r>
    </w:p>
    <w:p w:rsidR="006C0F46" w:rsidRDefault="006C0F46" w:rsidP="001148FB">
      <w:pPr>
        <w:pStyle w:val="BodyTextIndent"/>
      </w:pPr>
      <w:r>
        <w:t xml:space="preserve">The </w:t>
      </w:r>
      <w:r w:rsidR="00C55F09">
        <w:t>incidence of the new results for the LACS system implies</w:t>
      </w:r>
      <w:r w:rsidR="00EC5672">
        <w:t xml:space="preserve"> the relocation of some equipment in the underground areas. The LASS is not affected since all electronic equipment is located in the surface buildings.</w:t>
      </w:r>
    </w:p>
    <w:p w:rsidR="00EC5672" w:rsidRDefault="00EC5672" w:rsidP="00EC5672">
      <w:pPr>
        <w:pStyle w:val="BodyTextIndent"/>
      </w:pPr>
      <w:r>
        <w:t xml:space="preserve">The known areas at this date that are most critical include: </w:t>
      </w:r>
      <w:r w:rsidRPr="00EC5672">
        <w:t>UJ56</w:t>
      </w:r>
      <w:r>
        <w:t>, UJ76, UJ33 and possibly UJ14.</w:t>
      </w:r>
    </w:p>
    <w:p w:rsidR="00EC5672" w:rsidRDefault="00EC5672" w:rsidP="00EC5672">
      <w:pPr>
        <w:pStyle w:val="BodyTextIndent"/>
      </w:pPr>
      <w:r>
        <w:t>This modification is classified as a design modification and its complexity is mainly due to the fact that new locations have to be found close to the current position of the eq</w:t>
      </w:r>
      <w:r w:rsidR="00C55F09">
        <w:t>uipment and that new cable work</w:t>
      </w:r>
      <w:r>
        <w:t xml:space="preserve"> shall be necessary to reconnect all elements.</w:t>
      </w:r>
    </w:p>
    <w:p w:rsidR="00EC5672" w:rsidRDefault="00EC5672" w:rsidP="00EC5672">
      <w:pPr>
        <w:pStyle w:val="BodyTextIndent"/>
      </w:pPr>
      <w:r>
        <w:t xml:space="preserve">The impact of such modification is illustrated in </w:t>
      </w:r>
      <w:r w:rsidR="00EB05E1">
        <w:fldChar w:fldCharType="begin"/>
      </w:r>
      <w:r>
        <w:instrText xml:space="preserve"> REF _Ref258836704 \h </w:instrText>
      </w:r>
      <w:r w:rsidR="00EB05E1">
        <w:fldChar w:fldCharType="separate"/>
      </w:r>
      <w:r w:rsidR="006E7B0C">
        <w:t xml:space="preserve">Figure </w:t>
      </w:r>
      <w:r w:rsidR="006E7B0C">
        <w:rPr>
          <w:noProof/>
        </w:rPr>
        <w:t>14</w:t>
      </w:r>
      <w:r w:rsidR="00EB05E1">
        <w:fldChar w:fldCharType="end"/>
      </w:r>
      <w:r>
        <w:t xml:space="preserve"> below.</w:t>
      </w:r>
    </w:p>
    <w:p w:rsidR="006C0F46" w:rsidRDefault="006C0F46" w:rsidP="006C0F46">
      <w:pPr>
        <w:pStyle w:val="BodyTextIndent"/>
        <w:keepNext/>
        <w:ind w:firstLine="0"/>
        <w:jc w:val="center"/>
      </w:pPr>
      <w:r w:rsidRPr="006C0F46">
        <w:rPr>
          <w:noProof/>
          <w:lang w:val="en-US"/>
        </w:rPr>
        <w:drawing>
          <wp:inline distT="0" distB="0" distL="0" distR="0">
            <wp:extent cx="1874317" cy="3045765"/>
            <wp:effectExtent l="1905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26" cstate="print"/>
                    <a:srcRect/>
                    <a:stretch>
                      <a:fillRect/>
                    </a:stretch>
                  </pic:blipFill>
                  <pic:spPr bwMode="auto">
                    <a:xfrm>
                      <a:off x="0" y="0"/>
                      <a:ext cx="1874317" cy="3045765"/>
                    </a:xfrm>
                    <a:prstGeom prst="rect">
                      <a:avLst/>
                    </a:prstGeom>
                    <a:noFill/>
                    <a:ln w="9525">
                      <a:noFill/>
                      <a:miter lim="800000"/>
                      <a:headEnd/>
                      <a:tailEnd/>
                    </a:ln>
                    <a:effectLst/>
                  </pic:spPr>
                </pic:pic>
              </a:graphicData>
            </a:graphic>
          </wp:inline>
        </w:drawing>
      </w:r>
    </w:p>
    <w:p w:rsidR="007C59E5" w:rsidRDefault="006C0F46" w:rsidP="006C0F46">
      <w:pPr>
        <w:pStyle w:val="Caption"/>
        <w:jc w:val="center"/>
      </w:pPr>
      <w:bookmarkStart w:id="11" w:name="_Ref258836704"/>
      <w:bookmarkStart w:id="12" w:name="_Ref258836697"/>
      <w:r>
        <w:t xml:space="preserve">Figure </w:t>
      </w:r>
      <w:fldSimple w:instr=" SEQ Figure \* ARABIC ">
        <w:r w:rsidR="006E7B0C">
          <w:rPr>
            <w:noProof/>
          </w:rPr>
          <w:t>14</w:t>
        </w:r>
      </w:fldSimple>
      <w:bookmarkEnd w:id="11"/>
      <w:r>
        <w:t xml:space="preserve"> Impact relocation due to R2E</w:t>
      </w:r>
      <w:bookmarkEnd w:id="12"/>
    </w:p>
    <w:p w:rsidR="001148FB" w:rsidRDefault="001148FB" w:rsidP="001148FB">
      <w:pPr>
        <w:pStyle w:val="Heading3"/>
      </w:pPr>
      <w:r>
        <w:t>New Access Points</w:t>
      </w:r>
    </w:p>
    <w:p w:rsidR="001148FB" w:rsidRPr="00EC5672" w:rsidRDefault="0009318A" w:rsidP="001148FB">
      <w:pPr>
        <w:pStyle w:val="BodyTextIndent"/>
        <w:rPr>
          <w:b/>
        </w:rPr>
      </w:pPr>
      <w:r w:rsidRPr="00EC5672">
        <w:rPr>
          <w:b/>
        </w:rPr>
        <w:t>Interlocked</w:t>
      </w:r>
      <w:r w:rsidR="001A750E">
        <w:rPr>
          <w:b/>
        </w:rPr>
        <w:t xml:space="preserve"> access points</w:t>
      </w:r>
    </w:p>
    <w:p w:rsidR="00EC5672" w:rsidRDefault="00EC5672" w:rsidP="001148FB">
      <w:pPr>
        <w:pStyle w:val="BodyTextIndent"/>
      </w:pPr>
      <w:r>
        <w:t>A new access point has recently been requested</w:t>
      </w:r>
      <w:r w:rsidR="001A750E">
        <w:t xml:space="preserve"> </w:t>
      </w:r>
      <w:r w:rsidR="00EB05E1">
        <w:fldChar w:fldCharType="begin"/>
      </w:r>
      <w:r w:rsidR="001A750E">
        <w:instrText xml:space="preserve"> REF _Ref258837128 \w \h </w:instrText>
      </w:r>
      <w:r w:rsidR="00EB05E1">
        <w:fldChar w:fldCharType="separate"/>
      </w:r>
      <w:r w:rsidR="006E7B0C">
        <w:t>[8]</w:t>
      </w:r>
      <w:r w:rsidR="00EB05E1">
        <w:fldChar w:fldCharType="end"/>
      </w:r>
      <w:r w:rsidR="001A750E">
        <w:t>in TZ32 for the CLIC alignment studies.</w:t>
      </w:r>
    </w:p>
    <w:p w:rsidR="001A750E" w:rsidRDefault="001A750E" w:rsidP="001148FB">
      <w:pPr>
        <w:pStyle w:val="BodyTextIndent"/>
      </w:pPr>
      <w:r>
        <w:t>A detailed study must be conducted in order to verify the mechanical integration issues, water and humidity impact, moving other doors and re-sectorisation issues related to this new access point.</w:t>
      </w:r>
    </w:p>
    <w:p w:rsidR="001A750E" w:rsidRDefault="001A750E" w:rsidP="001A750E">
      <w:pPr>
        <w:pStyle w:val="BodyTextIndent"/>
        <w:keepNext/>
        <w:jc w:val="center"/>
      </w:pPr>
      <w:r w:rsidRPr="001A750E">
        <w:rPr>
          <w:noProof/>
          <w:lang w:val="en-US"/>
        </w:rPr>
        <w:drawing>
          <wp:inline distT="0" distB="0" distL="0" distR="0">
            <wp:extent cx="1874317" cy="3045765"/>
            <wp:effectExtent l="1905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7" cstate="print"/>
                    <a:srcRect/>
                    <a:stretch>
                      <a:fillRect/>
                    </a:stretch>
                  </pic:blipFill>
                  <pic:spPr bwMode="auto">
                    <a:xfrm>
                      <a:off x="0" y="0"/>
                      <a:ext cx="1874317" cy="3045765"/>
                    </a:xfrm>
                    <a:prstGeom prst="rect">
                      <a:avLst/>
                    </a:prstGeom>
                    <a:noFill/>
                    <a:ln w="9525">
                      <a:noFill/>
                      <a:miter lim="800000"/>
                      <a:headEnd/>
                      <a:tailEnd/>
                    </a:ln>
                    <a:effectLst/>
                  </pic:spPr>
                </pic:pic>
              </a:graphicData>
            </a:graphic>
          </wp:inline>
        </w:drawing>
      </w:r>
    </w:p>
    <w:p w:rsidR="001A750E" w:rsidRDefault="001A750E" w:rsidP="001A750E">
      <w:pPr>
        <w:pStyle w:val="Caption"/>
        <w:jc w:val="center"/>
      </w:pPr>
      <w:bookmarkStart w:id="13" w:name="_Ref258837431"/>
      <w:r>
        <w:t xml:space="preserve">Figure </w:t>
      </w:r>
      <w:fldSimple w:instr=" SEQ Figure \* ARABIC ">
        <w:r w:rsidR="006E7B0C">
          <w:rPr>
            <w:noProof/>
          </w:rPr>
          <w:t>15</w:t>
        </w:r>
      </w:fldSimple>
      <w:bookmarkEnd w:id="13"/>
      <w:r>
        <w:t xml:space="preserve"> Impact of new access points TZ32 and PZ65</w:t>
      </w:r>
    </w:p>
    <w:p w:rsidR="00B77059" w:rsidRDefault="00B77059" w:rsidP="00B77059">
      <w:pPr>
        <w:pStyle w:val="BodyTextIndent"/>
      </w:pPr>
      <w:r>
        <w:t xml:space="preserve">This modification is classified as a Design modification and its impact illustrated in </w:t>
      </w:r>
      <w:r w:rsidR="00EB05E1">
        <w:fldChar w:fldCharType="begin"/>
      </w:r>
      <w:r>
        <w:instrText xml:space="preserve"> REF _Ref258837431 \h </w:instrText>
      </w:r>
      <w:r w:rsidR="00EB05E1">
        <w:fldChar w:fldCharType="separate"/>
      </w:r>
      <w:r w:rsidR="006E7B0C">
        <w:t xml:space="preserve">Figure </w:t>
      </w:r>
      <w:r w:rsidR="006E7B0C">
        <w:rPr>
          <w:noProof/>
        </w:rPr>
        <w:t>15</w:t>
      </w:r>
      <w:r w:rsidR="00EB05E1">
        <w:fldChar w:fldCharType="end"/>
      </w:r>
      <w:r>
        <w:t xml:space="preserve"> above.</w:t>
      </w:r>
    </w:p>
    <w:p w:rsidR="001A750E" w:rsidRDefault="001A750E" w:rsidP="001148FB">
      <w:pPr>
        <w:pStyle w:val="BodyTextIndent"/>
      </w:pPr>
      <w:r>
        <w:t>Furthermore an initially foreseen access point was not installed in PZ65 and also requires careful study as for the justification of the need for this access point, which is currently only an end-of-zone door.</w:t>
      </w:r>
    </w:p>
    <w:p w:rsidR="001A750E" w:rsidRDefault="001A750E" w:rsidP="001148FB">
      <w:pPr>
        <w:pStyle w:val="BodyTextIndent"/>
      </w:pPr>
    </w:p>
    <w:p w:rsidR="0009318A" w:rsidRPr="001A750E" w:rsidRDefault="0009318A" w:rsidP="001148FB">
      <w:pPr>
        <w:pStyle w:val="BodyTextIndent"/>
        <w:rPr>
          <w:b/>
        </w:rPr>
      </w:pPr>
      <w:r w:rsidRPr="001A750E">
        <w:rPr>
          <w:b/>
        </w:rPr>
        <w:t>Non-interlocked</w:t>
      </w:r>
      <w:r w:rsidR="001A750E">
        <w:rPr>
          <w:b/>
        </w:rPr>
        <w:t xml:space="preserve"> access points</w:t>
      </w:r>
    </w:p>
    <w:p w:rsidR="0009318A" w:rsidRDefault="00B77059" w:rsidP="001148FB">
      <w:pPr>
        <w:pStyle w:val="BodyTextIndent"/>
      </w:pPr>
      <w:r>
        <w:t>The only non-interlocked access</w:t>
      </w:r>
      <w:r w:rsidR="00C31949">
        <w:t xml:space="preserve"> point requiring modification is</w:t>
      </w:r>
      <w:r>
        <w:t xml:space="preserve"> </w:t>
      </w:r>
      <w:r w:rsidR="00C31949">
        <w:t xml:space="preserve">the </w:t>
      </w:r>
      <w:r>
        <w:t>PM54, since the initial turnstiles were kept on request from CMS.</w:t>
      </w:r>
    </w:p>
    <w:p w:rsidR="00B77059" w:rsidRDefault="00B77059" w:rsidP="001148FB">
      <w:pPr>
        <w:pStyle w:val="BodyTextIndent"/>
      </w:pPr>
      <w:r>
        <w:t xml:space="preserve">However we have realised that this is a major handicap when, for the purposes of operation, it is necessary to monitor the occupancy in these areas, </w:t>
      </w:r>
      <w:r w:rsidR="000C7BB7">
        <w:t>online</w:t>
      </w:r>
      <w:r w:rsidR="00C31949">
        <w:t xml:space="preserve"> or for pos</w:t>
      </w:r>
      <w:r>
        <w:t>t-mortem analysis, as well as for homogenisation of supervision and maintenance tools.</w:t>
      </w:r>
    </w:p>
    <w:p w:rsidR="00B77059" w:rsidRDefault="00B77059" w:rsidP="001148FB">
      <w:pPr>
        <w:pStyle w:val="BodyTextIndent"/>
      </w:pPr>
    </w:p>
    <w:p w:rsidR="00B77059" w:rsidRDefault="00B77059" w:rsidP="00B77059">
      <w:pPr>
        <w:pStyle w:val="BodyTextIndent"/>
        <w:keepNext/>
        <w:ind w:firstLine="0"/>
        <w:jc w:val="center"/>
      </w:pPr>
      <w:r w:rsidRPr="00B77059">
        <w:rPr>
          <w:noProof/>
          <w:lang w:val="en-US"/>
        </w:rPr>
        <w:drawing>
          <wp:inline distT="0" distB="0" distL="0" distR="0">
            <wp:extent cx="1874317" cy="3045765"/>
            <wp:effectExtent l="1905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28" cstate="print"/>
                    <a:srcRect/>
                    <a:stretch>
                      <a:fillRect/>
                    </a:stretch>
                  </pic:blipFill>
                  <pic:spPr bwMode="auto">
                    <a:xfrm>
                      <a:off x="0" y="0"/>
                      <a:ext cx="1874317" cy="3045765"/>
                    </a:xfrm>
                    <a:prstGeom prst="rect">
                      <a:avLst/>
                    </a:prstGeom>
                    <a:noFill/>
                    <a:ln w="9525">
                      <a:noFill/>
                      <a:miter lim="800000"/>
                      <a:headEnd/>
                      <a:tailEnd/>
                    </a:ln>
                    <a:effectLst/>
                  </pic:spPr>
                </pic:pic>
              </a:graphicData>
            </a:graphic>
          </wp:inline>
        </w:drawing>
      </w:r>
    </w:p>
    <w:p w:rsidR="00B77059" w:rsidRDefault="00B77059" w:rsidP="00B77059">
      <w:pPr>
        <w:pStyle w:val="Caption"/>
        <w:jc w:val="center"/>
      </w:pPr>
      <w:bookmarkStart w:id="14" w:name="_Ref258837713"/>
      <w:r>
        <w:t xml:space="preserve">Figure </w:t>
      </w:r>
      <w:fldSimple w:instr=" SEQ Figure \* ARABIC ">
        <w:r w:rsidR="006E7B0C">
          <w:rPr>
            <w:noProof/>
          </w:rPr>
          <w:t>16</w:t>
        </w:r>
      </w:fldSimple>
      <w:bookmarkEnd w:id="14"/>
      <w:r>
        <w:t xml:space="preserve"> Impact for PM54</w:t>
      </w:r>
    </w:p>
    <w:p w:rsidR="00EC5672" w:rsidRDefault="000C7BB7" w:rsidP="001148FB">
      <w:pPr>
        <w:pStyle w:val="BodyTextIndent"/>
      </w:pPr>
      <w:r>
        <w:t xml:space="preserve">This Technical improvement’s impact is illustrated in </w:t>
      </w:r>
      <w:r w:rsidR="00EB05E1">
        <w:fldChar w:fldCharType="begin"/>
      </w:r>
      <w:r>
        <w:instrText xml:space="preserve"> REF _Ref258837713 \h </w:instrText>
      </w:r>
      <w:r w:rsidR="00EB05E1">
        <w:fldChar w:fldCharType="separate"/>
      </w:r>
      <w:r w:rsidR="006E7B0C">
        <w:t xml:space="preserve">Figure </w:t>
      </w:r>
      <w:r w:rsidR="006E7B0C">
        <w:rPr>
          <w:noProof/>
        </w:rPr>
        <w:t>16</w:t>
      </w:r>
      <w:r w:rsidR="00EB05E1">
        <w:fldChar w:fldCharType="end"/>
      </w:r>
      <w:r>
        <w:t xml:space="preserve"> above and </w:t>
      </w:r>
      <w:r w:rsidR="00C31949">
        <w:t xml:space="preserve">it </w:t>
      </w:r>
      <w:r>
        <w:t>can be done during the run period of the LHC machine.</w:t>
      </w:r>
    </w:p>
    <w:p w:rsidR="00EC5672" w:rsidRDefault="00EC5672" w:rsidP="001148FB">
      <w:pPr>
        <w:pStyle w:val="BodyTextIndent"/>
      </w:pPr>
    </w:p>
    <w:p w:rsidR="0009318A" w:rsidRDefault="0009318A" w:rsidP="0009318A">
      <w:pPr>
        <w:pStyle w:val="Heading3"/>
      </w:pPr>
      <w:r>
        <w:t>Other improvements</w:t>
      </w:r>
    </w:p>
    <w:p w:rsidR="0009318A" w:rsidRDefault="000C7BB7" w:rsidP="001148FB">
      <w:pPr>
        <w:pStyle w:val="BodyTextIndent"/>
      </w:pPr>
      <w:r>
        <w:t xml:space="preserve">Further to other operational improvements </w:t>
      </w:r>
      <w:r w:rsidR="00EB05E1">
        <w:fldChar w:fldCharType="begin"/>
      </w:r>
      <w:r w:rsidR="00115AA0">
        <w:instrText xml:space="preserve"> REF _Ref258837894 \w \h </w:instrText>
      </w:r>
      <w:r w:rsidR="00EB05E1">
        <w:fldChar w:fldCharType="separate"/>
      </w:r>
      <w:r w:rsidR="006E7B0C">
        <w:t>[9]</w:t>
      </w:r>
      <w:r w:rsidR="00EB05E1">
        <w:fldChar w:fldCharType="end"/>
      </w:r>
      <w:r>
        <w:t xml:space="preserve"> , </w:t>
      </w:r>
      <w:r w:rsidR="00115AA0">
        <w:t>o</w:t>
      </w:r>
      <w:r>
        <w:t xml:space="preserve">ther </w:t>
      </w:r>
      <w:r w:rsidR="00115AA0">
        <w:t xml:space="preserve">minor </w:t>
      </w:r>
      <w:r>
        <w:t xml:space="preserve">improvements </w:t>
      </w:r>
      <w:r w:rsidR="00115AA0">
        <w:t>are being considered such as:</w:t>
      </w:r>
    </w:p>
    <w:p w:rsidR="00115AA0" w:rsidRPr="00115AA0" w:rsidRDefault="00115AA0" w:rsidP="00115AA0">
      <w:pPr>
        <w:pStyle w:val="BodyTextIndent"/>
        <w:numPr>
          <w:ilvl w:val="0"/>
          <w:numId w:val="24"/>
        </w:numPr>
        <w:rPr>
          <w:lang w:val="en-US"/>
        </w:rPr>
      </w:pPr>
      <w:r>
        <w:rPr>
          <w:lang w:val="en-US"/>
        </w:rPr>
        <w:t xml:space="preserve">Integration of the </w:t>
      </w:r>
      <w:r>
        <w:rPr>
          <w:i/>
          <w:lang w:val="en-US"/>
        </w:rPr>
        <w:t xml:space="preserve">Autorisation d’Execution de Travail </w:t>
      </w:r>
      <w:r w:rsidRPr="00115AA0">
        <w:rPr>
          <w:i/>
          <w:lang w:val="en-US"/>
        </w:rPr>
        <w:t>(AET)</w:t>
      </w:r>
      <w:r>
        <w:rPr>
          <w:lang w:val="en-US"/>
        </w:rPr>
        <w:t>, in the LACS to manage access lists</w:t>
      </w:r>
      <w:r w:rsidR="00C31949">
        <w:rPr>
          <w:lang w:val="en-US"/>
        </w:rPr>
        <w:t>;</w:t>
      </w:r>
    </w:p>
    <w:p w:rsidR="00115AA0" w:rsidRPr="00115AA0" w:rsidRDefault="00115AA0" w:rsidP="00115AA0">
      <w:pPr>
        <w:pStyle w:val="BodyTextIndent"/>
        <w:numPr>
          <w:ilvl w:val="0"/>
          <w:numId w:val="24"/>
        </w:numPr>
        <w:rPr>
          <w:lang w:val="en-US"/>
        </w:rPr>
      </w:pPr>
      <w:r w:rsidRPr="0009318A">
        <w:t>Video improvement</w:t>
      </w:r>
      <w:r>
        <w:t xml:space="preserve">, </w:t>
      </w:r>
      <w:r w:rsidRPr="0009318A">
        <w:t>technological change to avoid freezing &amp; improve fluidity</w:t>
      </w:r>
      <w:r w:rsidR="00C31949">
        <w:t>;</w:t>
      </w:r>
    </w:p>
    <w:p w:rsidR="00115AA0" w:rsidRPr="00115AA0" w:rsidRDefault="00115AA0" w:rsidP="00115AA0">
      <w:pPr>
        <w:pStyle w:val="BodyTextIndent"/>
        <w:numPr>
          <w:ilvl w:val="0"/>
          <w:numId w:val="24"/>
        </w:numPr>
        <w:rPr>
          <w:lang w:val="en-US"/>
        </w:rPr>
      </w:pPr>
      <w:r>
        <w:t xml:space="preserve">IHM improvement, </w:t>
      </w:r>
      <w:r w:rsidR="00C31949">
        <w:t>c</w:t>
      </w:r>
      <w:r w:rsidRPr="0009318A">
        <w:t>apability of treating multiple access points simultaneously</w:t>
      </w:r>
      <w:r w:rsidR="00C31949">
        <w:t>;</w:t>
      </w:r>
    </w:p>
    <w:p w:rsidR="0009318A" w:rsidRPr="00115AA0" w:rsidRDefault="0009318A" w:rsidP="00115AA0">
      <w:pPr>
        <w:pStyle w:val="BodyTextIndent"/>
        <w:numPr>
          <w:ilvl w:val="0"/>
          <w:numId w:val="24"/>
        </w:numPr>
        <w:rPr>
          <w:lang w:val="en-US"/>
        </w:rPr>
      </w:pPr>
      <w:r w:rsidRPr="0009318A">
        <w:t>Intercom improvement</w:t>
      </w:r>
      <w:r w:rsidR="00115AA0">
        <w:t>, due to high n</w:t>
      </w:r>
      <w:r w:rsidRPr="0009318A">
        <w:t>oise reasons next to compressor areas</w:t>
      </w:r>
      <w:r w:rsidR="00C31949">
        <w:t>;</w:t>
      </w:r>
    </w:p>
    <w:p w:rsidR="0009318A" w:rsidRPr="0009318A" w:rsidRDefault="0009318A" w:rsidP="00115AA0">
      <w:pPr>
        <w:pStyle w:val="BodyTextIndent"/>
        <w:numPr>
          <w:ilvl w:val="0"/>
          <w:numId w:val="24"/>
        </w:numPr>
        <w:rPr>
          <w:lang w:val="en-US"/>
        </w:rPr>
      </w:pPr>
      <w:r w:rsidRPr="0009318A">
        <w:t>Improve</w:t>
      </w:r>
      <w:r w:rsidR="00115AA0">
        <w:t>/fluidity</w:t>
      </w:r>
      <w:r w:rsidRPr="0009318A">
        <w:t xml:space="preserve"> LACS-LASS interfaces</w:t>
      </w:r>
      <w:r w:rsidR="00C31949">
        <w:t>;</w:t>
      </w:r>
    </w:p>
    <w:p w:rsidR="0009318A" w:rsidRPr="0009318A" w:rsidRDefault="0009318A" w:rsidP="00115AA0">
      <w:pPr>
        <w:pStyle w:val="BodyTextIndent"/>
        <w:numPr>
          <w:ilvl w:val="0"/>
          <w:numId w:val="24"/>
        </w:numPr>
        <w:rPr>
          <w:lang w:val="en-US"/>
        </w:rPr>
      </w:pPr>
      <w:r w:rsidRPr="0009318A">
        <w:t xml:space="preserve">Improve interface with </w:t>
      </w:r>
      <w:r w:rsidR="00C31949">
        <w:t xml:space="preserve">the </w:t>
      </w:r>
      <w:r w:rsidRPr="0009318A">
        <w:t>ATLAS SSA</w:t>
      </w:r>
      <w:r w:rsidR="00C31949">
        <w:t>.</w:t>
      </w:r>
    </w:p>
    <w:p w:rsidR="00281DED" w:rsidRDefault="00281DED" w:rsidP="00281DED">
      <w:pPr>
        <w:pStyle w:val="Heading2"/>
      </w:pPr>
      <w:r>
        <w:t>References</w:t>
      </w:r>
    </w:p>
    <w:p w:rsidR="00DA1CF6" w:rsidRDefault="00281DED" w:rsidP="00281DED">
      <w:pPr>
        <w:pStyle w:val="BodyTextIndent"/>
        <w:numPr>
          <w:ilvl w:val="0"/>
          <w:numId w:val="22"/>
        </w:numPr>
        <w:rPr>
          <w:lang w:val="fr-FR"/>
        </w:rPr>
      </w:pPr>
      <w:bookmarkStart w:id="15" w:name="_Ref258516217"/>
      <w:r w:rsidRPr="00281DED">
        <w:rPr>
          <w:lang w:val="fr-FR"/>
        </w:rPr>
        <w:t xml:space="preserve">S. Di Luca, LHC Sectorisation documents, </w:t>
      </w:r>
      <w:r w:rsidR="00570652">
        <w:rPr>
          <w:lang w:val="fr-FR"/>
        </w:rPr>
        <w:t xml:space="preserve">EDMS </w:t>
      </w:r>
      <w:r w:rsidR="00570652" w:rsidRPr="00570652">
        <w:rPr>
          <w:lang w:val="fr-FR"/>
        </w:rPr>
        <w:t>LHC-Y-ES-0101</w:t>
      </w:r>
      <w:r w:rsidR="00570652">
        <w:rPr>
          <w:lang w:val="fr-FR"/>
        </w:rPr>
        <w:t xml:space="preserve"> to 0109</w:t>
      </w:r>
      <w:bookmarkEnd w:id="15"/>
    </w:p>
    <w:p w:rsidR="006220AE" w:rsidRDefault="006220AE" w:rsidP="00281DED">
      <w:pPr>
        <w:pStyle w:val="BodyTextIndent"/>
        <w:numPr>
          <w:ilvl w:val="0"/>
          <w:numId w:val="22"/>
        </w:numPr>
        <w:rPr>
          <w:lang w:val="en-US"/>
        </w:rPr>
      </w:pPr>
      <w:r w:rsidRPr="006220AE">
        <w:rPr>
          <w:lang w:val="en-US"/>
        </w:rPr>
        <w:t xml:space="preserve">F. </w:t>
      </w:r>
      <w:r>
        <w:rPr>
          <w:lang w:val="en-US"/>
        </w:rPr>
        <w:t>Valentini, MAD movement detection images, Januar</w:t>
      </w:r>
      <w:r w:rsidRPr="006220AE">
        <w:rPr>
          <w:lang w:val="en-US"/>
        </w:rPr>
        <w:t>y 2010</w:t>
      </w:r>
    </w:p>
    <w:p w:rsidR="00F8651C" w:rsidRPr="00F8651C" w:rsidRDefault="00F8651C" w:rsidP="00F8651C">
      <w:pPr>
        <w:pStyle w:val="BodyTextIndent"/>
        <w:numPr>
          <w:ilvl w:val="0"/>
          <w:numId w:val="22"/>
        </w:numPr>
        <w:rPr>
          <w:lang w:val="en-US"/>
        </w:rPr>
      </w:pPr>
      <w:bookmarkStart w:id="16" w:name="_Ref258789372"/>
      <w:bookmarkStart w:id="17" w:name="_Ref258787349"/>
      <w:r w:rsidRPr="00F8651C">
        <w:rPr>
          <w:lang w:val="en-US"/>
        </w:rPr>
        <w:t xml:space="preserve">I. Ruehl, </w:t>
      </w:r>
      <w:r w:rsidRPr="00F8651C">
        <w:rPr>
          <w:i/>
          <w:lang w:val="en-US"/>
        </w:rPr>
        <w:t>Modification of doors in the LHC tunnel and service areas to control the air and helium flow in case of a large helium discharge</w:t>
      </w:r>
      <w:r>
        <w:rPr>
          <w:lang w:val="en-US"/>
        </w:rPr>
        <w:t xml:space="preserve">, EDMS </w:t>
      </w:r>
      <w:r w:rsidRPr="00F8651C">
        <w:rPr>
          <w:lang w:val="en-US"/>
        </w:rPr>
        <w:t>1001513</w:t>
      </w:r>
      <w:r>
        <w:rPr>
          <w:lang w:val="en-US"/>
        </w:rPr>
        <w:t xml:space="preserve"> - </w:t>
      </w:r>
      <w:r w:rsidRPr="00F8651C">
        <w:rPr>
          <w:lang w:val="en-US"/>
        </w:rPr>
        <w:t>LHC-S-EC-0001</w:t>
      </w:r>
      <w:r>
        <w:rPr>
          <w:lang w:val="en-US"/>
        </w:rPr>
        <w:t xml:space="preserve">, </w:t>
      </w:r>
      <w:r w:rsidRPr="00F8651C">
        <w:rPr>
          <w:lang w:val="en-US"/>
        </w:rPr>
        <w:t>2009-06-30</w:t>
      </w:r>
      <w:bookmarkEnd w:id="16"/>
    </w:p>
    <w:p w:rsidR="0072735A" w:rsidRDefault="0072735A" w:rsidP="0072735A">
      <w:pPr>
        <w:pStyle w:val="BodyTextIndent"/>
        <w:numPr>
          <w:ilvl w:val="0"/>
          <w:numId w:val="22"/>
        </w:numPr>
        <w:rPr>
          <w:lang w:val="en-US"/>
        </w:rPr>
      </w:pPr>
      <w:bookmarkStart w:id="18" w:name="_Ref258789408"/>
      <w:r>
        <w:rPr>
          <w:lang w:val="en-US"/>
        </w:rPr>
        <w:t xml:space="preserve">LHC Project Report 11, </w:t>
      </w:r>
      <w:r w:rsidRPr="0072735A">
        <w:rPr>
          <w:i/>
          <w:lang w:val="en-US"/>
        </w:rPr>
        <w:t>Report Of The Task Force On The Incident Of 19 September 2008 At The LHC</w:t>
      </w:r>
      <w:r>
        <w:rPr>
          <w:lang w:val="en-US"/>
        </w:rPr>
        <w:t xml:space="preserve">, </w:t>
      </w:r>
      <w:r w:rsidRPr="0072735A">
        <w:rPr>
          <w:lang w:val="en-US"/>
        </w:rPr>
        <w:t>31/03/2009</w:t>
      </w:r>
      <w:bookmarkEnd w:id="17"/>
      <w:bookmarkEnd w:id="18"/>
    </w:p>
    <w:p w:rsidR="0072735A" w:rsidRDefault="00F8651C" w:rsidP="0072735A">
      <w:pPr>
        <w:pStyle w:val="BodyTextIndent"/>
        <w:numPr>
          <w:ilvl w:val="0"/>
          <w:numId w:val="22"/>
        </w:numPr>
        <w:rPr>
          <w:lang w:val="en-US"/>
        </w:rPr>
      </w:pPr>
      <w:r w:rsidRPr="0072735A">
        <w:rPr>
          <w:lang w:val="en-US"/>
        </w:rPr>
        <w:t>M. Gruwe</w:t>
      </w:r>
      <w:r>
        <w:rPr>
          <w:lang w:val="en-US"/>
        </w:rPr>
        <w:t>,</w:t>
      </w:r>
      <w:r w:rsidRPr="0072735A">
        <w:rPr>
          <w:lang w:val="en-US"/>
        </w:rPr>
        <w:t xml:space="preserve"> </w:t>
      </w:r>
      <w:r w:rsidR="0072735A" w:rsidRPr="00F8651C">
        <w:rPr>
          <w:i/>
          <w:lang w:val="en-US"/>
        </w:rPr>
        <w:t>Access Restrictions in the LHC and</w:t>
      </w:r>
      <w:r>
        <w:rPr>
          <w:i/>
          <w:lang w:val="en-US"/>
        </w:rPr>
        <w:t xml:space="preserve"> SPS during the Powering Phase II</w:t>
      </w:r>
      <w:r w:rsidR="0072735A" w:rsidRPr="0072735A">
        <w:rPr>
          <w:lang w:val="en-US"/>
        </w:rPr>
        <w:t xml:space="preserve">, </w:t>
      </w:r>
      <w:r>
        <w:rPr>
          <w:lang w:val="en-US"/>
        </w:rPr>
        <w:t xml:space="preserve">EDMS </w:t>
      </w:r>
      <w:r w:rsidRPr="0072735A">
        <w:rPr>
          <w:lang w:val="en-US"/>
        </w:rPr>
        <w:t>1010617</w:t>
      </w:r>
      <w:r>
        <w:rPr>
          <w:lang w:val="en-US"/>
        </w:rPr>
        <w:t xml:space="preserve"> - </w:t>
      </w:r>
      <w:r w:rsidRPr="00F8651C">
        <w:rPr>
          <w:lang w:val="en-US"/>
        </w:rPr>
        <w:t>LHC-OP-OSP-0016</w:t>
      </w:r>
      <w:r>
        <w:rPr>
          <w:lang w:val="en-US"/>
        </w:rPr>
        <w:t xml:space="preserve">, </w:t>
      </w:r>
      <w:r w:rsidRPr="00F8651C">
        <w:rPr>
          <w:lang w:val="en-US"/>
        </w:rPr>
        <w:t>2009-10-02</w:t>
      </w:r>
    </w:p>
    <w:p w:rsidR="007C59E5" w:rsidRDefault="007C59E5" w:rsidP="0072735A">
      <w:pPr>
        <w:pStyle w:val="BodyTextIndent"/>
        <w:numPr>
          <w:ilvl w:val="0"/>
          <w:numId w:val="22"/>
        </w:numPr>
        <w:rPr>
          <w:lang w:val="en-US"/>
        </w:rPr>
      </w:pPr>
      <w:bookmarkStart w:id="19" w:name="_Ref258835277"/>
      <w:r>
        <w:rPr>
          <w:lang w:val="en-US"/>
        </w:rPr>
        <w:t xml:space="preserve">Radiation to Electronics (R2E) Study group </w:t>
      </w:r>
      <w:hyperlink r:id="rId29" w:history="1">
        <w:r w:rsidRPr="002E7B4F">
          <w:rPr>
            <w:rStyle w:val="Hyperlink"/>
            <w:lang w:val="en-US"/>
          </w:rPr>
          <w:t>http://r2e.web.cern.ch/R2E/</w:t>
        </w:r>
      </w:hyperlink>
      <w:bookmarkEnd w:id="19"/>
      <w:r>
        <w:rPr>
          <w:lang w:val="en-US"/>
        </w:rPr>
        <w:t xml:space="preserve"> </w:t>
      </w:r>
    </w:p>
    <w:p w:rsidR="006C0F46" w:rsidRDefault="006C0F46" w:rsidP="0072735A">
      <w:pPr>
        <w:pStyle w:val="BodyTextIndent"/>
        <w:numPr>
          <w:ilvl w:val="0"/>
          <w:numId w:val="22"/>
        </w:numPr>
        <w:rPr>
          <w:lang w:val="en-US"/>
        </w:rPr>
      </w:pPr>
      <w:r>
        <w:rPr>
          <w:lang w:val="en-US"/>
        </w:rPr>
        <w:t xml:space="preserve">M. Brugger, </w:t>
      </w:r>
      <w:r w:rsidRPr="006C0F46">
        <w:rPr>
          <w:i/>
          <w:lang w:val="en-US"/>
        </w:rPr>
        <w:t>Review of critical radiation areas for LHC Electronics and mitigation actions. Radiation monitoring and first results</w:t>
      </w:r>
      <w:r>
        <w:rPr>
          <w:i/>
          <w:lang w:val="en-US"/>
        </w:rPr>
        <w:t>,</w:t>
      </w:r>
      <w:r>
        <w:rPr>
          <w:lang w:val="en-US"/>
        </w:rPr>
        <w:t xml:space="preserve"> these proceedings</w:t>
      </w:r>
    </w:p>
    <w:p w:rsidR="001A750E" w:rsidRDefault="001A750E" w:rsidP="0072735A">
      <w:pPr>
        <w:pStyle w:val="BodyTextIndent"/>
        <w:numPr>
          <w:ilvl w:val="0"/>
          <w:numId w:val="22"/>
        </w:numPr>
        <w:rPr>
          <w:lang w:val="en-US"/>
        </w:rPr>
      </w:pPr>
      <w:bookmarkStart w:id="20" w:name="_Ref258837128"/>
      <w:r>
        <w:rPr>
          <w:lang w:val="en-US"/>
        </w:rPr>
        <w:t xml:space="preserve">LHC Machine Committee, meeting </w:t>
      </w:r>
      <w:r w:rsidRPr="001A750E">
        <w:rPr>
          <w:lang w:val="en-US"/>
        </w:rPr>
        <w:t>N°. 33</w:t>
      </w:r>
      <w:r>
        <w:rPr>
          <w:lang w:val="en-US"/>
        </w:rPr>
        <w:t xml:space="preserve"> </w:t>
      </w:r>
      <w:r w:rsidRPr="001A750E">
        <w:rPr>
          <w:lang w:val="en-US"/>
        </w:rPr>
        <w:t>21/10/2009</w:t>
      </w:r>
      <w:bookmarkEnd w:id="20"/>
      <w:r w:rsidRPr="001A750E">
        <w:rPr>
          <w:lang w:val="en-US"/>
        </w:rPr>
        <w:t xml:space="preserve"> </w:t>
      </w:r>
    </w:p>
    <w:p w:rsidR="000C7BB7" w:rsidRPr="0072735A" w:rsidRDefault="000C7BB7" w:rsidP="0072735A">
      <w:pPr>
        <w:pStyle w:val="BodyTextIndent"/>
        <w:numPr>
          <w:ilvl w:val="0"/>
          <w:numId w:val="22"/>
        </w:numPr>
        <w:rPr>
          <w:lang w:val="en-US"/>
        </w:rPr>
      </w:pPr>
      <w:bookmarkStart w:id="21" w:name="_Ref258837894"/>
      <w:r>
        <w:rPr>
          <w:lang w:val="en-US"/>
        </w:rPr>
        <w:t xml:space="preserve">T. Hakulinen, </w:t>
      </w:r>
      <w:r w:rsidRPr="000C7BB7">
        <w:rPr>
          <w:i/>
          <w:lang w:val="en-US"/>
        </w:rPr>
        <w:t>How to achieve satisfactory performances of the access system: stability, efficiency, operation, fluidity ?,</w:t>
      </w:r>
      <w:r>
        <w:rPr>
          <w:lang w:val="en-US"/>
        </w:rPr>
        <w:t xml:space="preserve"> these proceedings</w:t>
      </w:r>
      <w:bookmarkEnd w:id="21"/>
      <w:r>
        <w:rPr>
          <w:lang w:val="en-US"/>
        </w:rPr>
        <w:t xml:space="preserve"> </w:t>
      </w:r>
    </w:p>
    <w:p w:rsidR="00DA1CF6" w:rsidRPr="006220AE" w:rsidRDefault="00DA1CF6" w:rsidP="00DA1CF6">
      <w:pPr>
        <w:pStyle w:val="BodyTextIndent"/>
        <w:rPr>
          <w:lang w:val="en-US"/>
        </w:rPr>
      </w:pPr>
    </w:p>
    <w:sectPr w:rsidR="00DA1CF6" w:rsidRPr="006220AE" w:rsidSect="00074A20">
      <w:footnotePr>
        <w:pos w:val="beneathText"/>
        <w:numFmt w:val="chicago"/>
      </w:footnotePr>
      <w:endnotePr>
        <w:numFmt w:val="decimal"/>
      </w:endnotePr>
      <w:type w:val="continuous"/>
      <w:pgSz w:w="11907" w:h="16840" w:code="9"/>
      <w:pgMar w:top="2098" w:right="1134" w:bottom="1080" w:left="1134" w:header="720" w:footer="720" w:gutter="0"/>
      <w:cols w:num="2" w:space="28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87D" w:rsidRDefault="001B287D"/>
  </w:endnote>
  <w:endnote w:type="continuationSeparator" w:id="0">
    <w:p w:rsidR="001B287D" w:rsidRDefault="001B28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87D" w:rsidRDefault="001B287D">
      <w:r>
        <w:separator/>
      </w:r>
    </w:p>
  </w:footnote>
  <w:footnote w:type="continuationSeparator" w:id="0">
    <w:p w:rsidR="001B287D" w:rsidRDefault="001B287D">
      <w:r>
        <w:continuationSeparator/>
      </w:r>
    </w:p>
  </w:footnote>
  <w:footnote w:id="1">
    <w:p w:rsidR="00B77059" w:rsidRPr="003A25A2" w:rsidRDefault="00B77059">
      <w:pPr>
        <w:pStyle w:val="FootnoteText"/>
        <w:rPr>
          <w:i/>
          <w:lang w:val="en-US"/>
        </w:rPr>
      </w:pPr>
      <w:r>
        <w:rPr>
          <w:rStyle w:val="FootnoteReference"/>
        </w:rPr>
        <w:footnoteRef/>
      </w:r>
      <w:r>
        <w:t xml:space="preserve"> </w:t>
      </w:r>
      <w:r w:rsidRPr="003A25A2">
        <w:rPr>
          <w:lang w:val="en-US"/>
        </w:rPr>
        <w:t xml:space="preserve">EIS – from the French term </w:t>
      </w:r>
      <w:r w:rsidRPr="003A25A2">
        <w:rPr>
          <w:i/>
          <w:lang w:val="en-US"/>
        </w:rPr>
        <w:t>Elements Importants pour la S</w:t>
      </w:r>
      <w:r>
        <w:rPr>
          <w:i/>
          <w:lang w:val="en-US"/>
        </w:rPr>
        <w:t>ûreté (f-faisceau, m-machine)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CEA7E36"/>
    <w:lvl w:ilvl="0">
      <w:start w:val="1"/>
      <w:numFmt w:val="decimal"/>
      <w:lvlText w:val="%1."/>
      <w:lvlJc w:val="left"/>
      <w:pPr>
        <w:tabs>
          <w:tab w:val="num" w:pos="1800"/>
        </w:tabs>
        <w:ind w:left="1800" w:hanging="360"/>
      </w:pPr>
    </w:lvl>
  </w:abstractNum>
  <w:abstractNum w:abstractNumId="1">
    <w:nsid w:val="FFFFFF7D"/>
    <w:multiLevelType w:val="singleLevel"/>
    <w:tmpl w:val="F6A4BABC"/>
    <w:lvl w:ilvl="0">
      <w:start w:val="1"/>
      <w:numFmt w:val="decimal"/>
      <w:lvlText w:val="%1."/>
      <w:lvlJc w:val="left"/>
      <w:pPr>
        <w:tabs>
          <w:tab w:val="num" w:pos="1440"/>
        </w:tabs>
        <w:ind w:left="1440" w:hanging="360"/>
      </w:pPr>
    </w:lvl>
  </w:abstractNum>
  <w:abstractNum w:abstractNumId="2">
    <w:nsid w:val="FFFFFF7E"/>
    <w:multiLevelType w:val="singleLevel"/>
    <w:tmpl w:val="8CBC7BE0"/>
    <w:lvl w:ilvl="0">
      <w:start w:val="1"/>
      <w:numFmt w:val="decimal"/>
      <w:lvlText w:val="%1."/>
      <w:lvlJc w:val="left"/>
      <w:pPr>
        <w:tabs>
          <w:tab w:val="num" w:pos="1080"/>
        </w:tabs>
        <w:ind w:left="1080" w:hanging="360"/>
      </w:pPr>
    </w:lvl>
  </w:abstractNum>
  <w:abstractNum w:abstractNumId="3">
    <w:nsid w:val="FFFFFF7F"/>
    <w:multiLevelType w:val="singleLevel"/>
    <w:tmpl w:val="80A22972"/>
    <w:lvl w:ilvl="0">
      <w:start w:val="1"/>
      <w:numFmt w:val="decimal"/>
      <w:lvlText w:val="%1."/>
      <w:lvlJc w:val="left"/>
      <w:pPr>
        <w:tabs>
          <w:tab w:val="num" w:pos="720"/>
        </w:tabs>
        <w:ind w:left="720" w:hanging="360"/>
      </w:pPr>
    </w:lvl>
  </w:abstractNum>
  <w:abstractNum w:abstractNumId="4">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6894BC"/>
    <w:lvl w:ilvl="0">
      <w:start w:val="1"/>
      <w:numFmt w:val="decimal"/>
      <w:lvlText w:val="%1."/>
      <w:lvlJc w:val="left"/>
      <w:pPr>
        <w:tabs>
          <w:tab w:val="num" w:pos="360"/>
        </w:tabs>
        <w:ind w:left="360" w:hanging="360"/>
      </w:pPr>
    </w:lvl>
  </w:abstractNum>
  <w:abstractNum w:abstractNumId="9">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nsid w:val="1D4C313D"/>
    <w:multiLevelType w:val="hybridMultilevel"/>
    <w:tmpl w:val="745EB116"/>
    <w:lvl w:ilvl="0" w:tplc="8CE8310E">
      <w:start w:val="1"/>
      <w:numFmt w:val="decimal"/>
      <w:lvlText w:val="%1."/>
      <w:lvlJc w:val="left"/>
      <w:pPr>
        <w:tabs>
          <w:tab w:val="num" w:pos="907"/>
        </w:tabs>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3">
    <w:nsid w:val="1E403831"/>
    <w:multiLevelType w:val="hybridMultilevel"/>
    <w:tmpl w:val="DD6E6284"/>
    <w:lvl w:ilvl="0" w:tplc="04090017">
      <w:start w:val="1"/>
      <w:numFmt w:val="lowerLetter"/>
      <w:lvlText w:val="%1)"/>
      <w:lvlJc w:val="left"/>
      <w:pPr>
        <w:ind w:left="907" w:hanging="360"/>
      </w:pPr>
    </w:lvl>
    <w:lvl w:ilvl="1" w:tplc="04090019">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4">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4B72FDC"/>
    <w:multiLevelType w:val="hybridMultilevel"/>
    <w:tmpl w:val="A8E017CC"/>
    <w:lvl w:ilvl="0" w:tplc="04090017">
      <w:start w:val="1"/>
      <w:numFmt w:val="lowerLetter"/>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6">
    <w:nsid w:val="250C06E1"/>
    <w:multiLevelType w:val="hybridMultilevel"/>
    <w:tmpl w:val="24FC50DA"/>
    <w:lvl w:ilvl="0" w:tplc="3F2E5220">
      <w:start w:val="1"/>
      <w:numFmt w:val="bullet"/>
      <w:lvlText w:val="•"/>
      <w:lvlJc w:val="left"/>
      <w:pPr>
        <w:tabs>
          <w:tab w:val="num" w:pos="720"/>
        </w:tabs>
        <w:ind w:left="720" w:hanging="360"/>
      </w:pPr>
      <w:rPr>
        <w:rFonts w:ascii="Georgia" w:hAnsi="Georgia" w:hint="default"/>
      </w:rPr>
    </w:lvl>
    <w:lvl w:ilvl="1" w:tplc="237A6AEC">
      <w:start w:val="359"/>
      <w:numFmt w:val="bullet"/>
      <w:lvlText w:val="▫"/>
      <w:lvlJc w:val="left"/>
      <w:pPr>
        <w:tabs>
          <w:tab w:val="num" w:pos="1440"/>
        </w:tabs>
        <w:ind w:left="1440" w:hanging="360"/>
      </w:pPr>
      <w:rPr>
        <w:rFonts w:ascii="Georgia" w:hAnsi="Georgia" w:hint="default"/>
      </w:rPr>
    </w:lvl>
    <w:lvl w:ilvl="2" w:tplc="48148CAC" w:tentative="1">
      <w:start w:val="1"/>
      <w:numFmt w:val="bullet"/>
      <w:lvlText w:val="•"/>
      <w:lvlJc w:val="left"/>
      <w:pPr>
        <w:tabs>
          <w:tab w:val="num" w:pos="2160"/>
        </w:tabs>
        <w:ind w:left="2160" w:hanging="360"/>
      </w:pPr>
      <w:rPr>
        <w:rFonts w:ascii="Georgia" w:hAnsi="Georgia" w:hint="default"/>
      </w:rPr>
    </w:lvl>
    <w:lvl w:ilvl="3" w:tplc="28F8071C" w:tentative="1">
      <w:start w:val="1"/>
      <w:numFmt w:val="bullet"/>
      <w:lvlText w:val="•"/>
      <w:lvlJc w:val="left"/>
      <w:pPr>
        <w:tabs>
          <w:tab w:val="num" w:pos="2880"/>
        </w:tabs>
        <w:ind w:left="2880" w:hanging="360"/>
      </w:pPr>
      <w:rPr>
        <w:rFonts w:ascii="Georgia" w:hAnsi="Georgia" w:hint="default"/>
      </w:rPr>
    </w:lvl>
    <w:lvl w:ilvl="4" w:tplc="087E2F98" w:tentative="1">
      <w:start w:val="1"/>
      <w:numFmt w:val="bullet"/>
      <w:lvlText w:val="•"/>
      <w:lvlJc w:val="left"/>
      <w:pPr>
        <w:tabs>
          <w:tab w:val="num" w:pos="3600"/>
        </w:tabs>
        <w:ind w:left="3600" w:hanging="360"/>
      </w:pPr>
      <w:rPr>
        <w:rFonts w:ascii="Georgia" w:hAnsi="Georgia" w:hint="default"/>
      </w:rPr>
    </w:lvl>
    <w:lvl w:ilvl="5" w:tplc="3F32F1B4" w:tentative="1">
      <w:start w:val="1"/>
      <w:numFmt w:val="bullet"/>
      <w:lvlText w:val="•"/>
      <w:lvlJc w:val="left"/>
      <w:pPr>
        <w:tabs>
          <w:tab w:val="num" w:pos="4320"/>
        </w:tabs>
        <w:ind w:left="4320" w:hanging="360"/>
      </w:pPr>
      <w:rPr>
        <w:rFonts w:ascii="Georgia" w:hAnsi="Georgia" w:hint="default"/>
      </w:rPr>
    </w:lvl>
    <w:lvl w:ilvl="6" w:tplc="1AF8DB12" w:tentative="1">
      <w:start w:val="1"/>
      <w:numFmt w:val="bullet"/>
      <w:lvlText w:val="•"/>
      <w:lvlJc w:val="left"/>
      <w:pPr>
        <w:tabs>
          <w:tab w:val="num" w:pos="5040"/>
        </w:tabs>
        <w:ind w:left="5040" w:hanging="360"/>
      </w:pPr>
      <w:rPr>
        <w:rFonts w:ascii="Georgia" w:hAnsi="Georgia" w:hint="default"/>
      </w:rPr>
    </w:lvl>
    <w:lvl w:ilvl="7" w:tplc="DD6C0226" w:tentative="1">
      <w:start w:val="1"/>
      <w:numFmt w:val="bullet"/>
      <w:lvlText w:val="•"/>
      <w:lvlJc w:val="left"/>
      <w:pPr>
        <w:tabs>
          <w:tab w:val="num" w:pos="5760"/>
        </w:tabs>
        <w:ind w:left="5760" w:hanging="360"/>
      </w:pPr>
      <w:rPr>
        <w:rFonts w:ascii="Georgia" w:hAnsi="Georgia" w:hint="default"/>
      </w:rPr>
    </w:lvl>
    <w:lvl w:ilvl="8" w:tplc="CEDC5A42" w:tentative="1">
      <w:start w:val="1"/>
      <w:numFmt w:val="bullet"/>
      <w:lvlText w:val="•"/>
      <w:lvlJc w:val="left"/>
      <w:pPr>
        <w:tabs>
          <w:tab w:val="num" w:pos="6480"/>
        </w:tabs>
        <w:ind w:left="6480" w:hanging="360"/>
      </w:pPr>
      <w:rPr>
        <w:rFonts w:ascii="Georgia" w:hAnsi="Georgia" w:hint="default"/>
      </w:rPr>
    </w:lvl>
  </w:abstractNum>
  <w:abstractNum w:abstractNumId="17">
    <w:nsid w:val="29695EC4"/>
    <w:multiLevelType w:val="hybridMultilevel"/>
    <w:tmpl w:val="31B8E494"/>
    <w:lvl w:ilvl="0" w:tplc="8CE8310E">
      <w:start w:val="1"/>
      <w:numFmt w:val="decimal"/>
      <w:lvlText w:val="%1."/>
      <w:lvlJc w:val="left"/>
      <w:pPr>
        <w:tabs>
          <w:tab w:val="num" w:pos="720"/>
        </w:tabs>
        <w:ind w:left="720" w:hanging="360"/>
      </w:pPr>
    </w:lvl>
    <w:lvl w:ilvl="1" w:tplc="5E80AE9C">
      <w:start w:val="1472"/>
      <w:numFmt w:val="bullet"/>
      <w:lvlText w:val="▫"/>
      <w:lvlJc w:val="left"/>
      <w:pPr>
        <w:tabs>
          <w:tab w:val="num" w:pos="1440"/>
        </w:tabs>
        <w:ind w:left="1440" w:hanging="360"/>
      </w:pPr>
      <w:rPr>
        <w:rFonts w:ascii="Georgia" w:hAnsi="Georgia" w:hint="default"/>
      </w:rPr>
    </w:lvl>
    <w:lvl w:ilvl="2" w:tplc="3A706012" w:tentative="1">
      <w:start w:val="1"/>
      <w:numFmt w:val="decimal"/>
      <w:lvlText w:val="%3."/>
      <w:lvlJc w:val="left"/>
      <w:pPr>
        <w:tabs>
          <w:tab w:val="num" w:pos="2160"/>
        </w:tabs>
        <w:ind w:left="2160" w:hanging="360"/>
      </w:pPr>
    </w:lvl>
    <w:lvl w:ilvl="3" w:tplc="FB1E7024" w:tentative="1">
      <w:start w:val="1"/>
      <w:numFmt w:val="decimal"/>
      <w:lvlText w:val="%4."/>
      <w:lvlJc w:val="left"/>
      <w:pPr>
        <w:tabs>
          <w:tab w:val="num" w:pos="2880"/>
        </w:tabs>
        <w:ind w:left="2880" w:hanging="360"/>
      </w:pPr>
    </w:lvl>
    <w:lvl w:ilvl="4" w:tplc="A5AAFAE4" w:tentative="1">
      <w:start w:val="1"/>
      <w:numFmt w:val="decimal"/>
      <w:lvlText w:val="%5."/>
      <w:lvlJc w:val="left"/>
      <w:pPr>
        <w:tabs>
          <w:tab w:val="num" w:pos="3600"/>
        </w:tabs>
        <w:ind w:left="3600" w:hanging="360"/>
      </w:pPr>
    </w:lvl>
    <w:lvl w:ilvl="5" w:tplc="88104D00" w:tentative="1">
      <w:start w:val="1"/>
      <w:numFmt w:val="decimal"/>
      <w:lvlText w:val="%6."/>
      <w:lvlJc w:val="left"/>
      <w:pPr>
        <w:tabs>
          <w:tab w:val="num" w:pos="4320"/>
        </w:tabs>
        <w:ind w:left="4320" w:hanging="360"/>
      </w:pPr>
    </w:lvl>
    <w:lvl w:ilvl="6" w:tplc="59244E9C" w:tentative="1">
      <w:start w:val="1"/>
      <w:numFmt w:val="decimal"/>
      <w:lvlText w:val="%7."/>
      <w:lvlJc w:val="left"/>
      <w:pPr>
        <w:tabs>
          <w:tab w:val="num" w:pos="5040"/>
        </w:tabs>
        <w:ind w:left="5040" w:hanging="360"/>
      </w:pPr>
    </w:lvl>
    <w:lvl w:ilvl="7" w:tplc="28D28F1E" w:tentative="1">
      <w:start w:val="1"/>
      <w:numFmt w:val="decimal"/>
      <w:lvlText w:val="%8."/>
      <w:lvlJc w:val="left"/>
      <w:pPr>
        <w:tabs>
          <w:tab w:val="num" w:pos="5760"/>
        </w:tabs>
        <w:ind w:left="5760" w:hanging="360"/>
      </w:pPr>
    </w:lvl>
    <w:lvl w:ilvl="8" w:tplc="07464580" w:tentative="1">
      <w:start w:val="1"/>
      <w:numFmt w:val="decimal"/>
      <w:lvlText w:val="%9."/>
      <w:lvlJc w:val="left"/>
      <w:pPr>
        <w:tabs>
          <w:tab w:val="num" w:pos="6480"/>
        </w:tabs>
        <w:ind w:left="6480" w:hanging="360"/>
      </w:pPr>
    </w:lvl>
  </w:abstractNum>
  <w:abstractNum w:abstractNumId="18">
    <w:nsid w:val="3E9B6F53"/>
    <w:multiLevelType w:val="hybridMultilevel"/>
    <w:tmpl w:val="0EC28A8C"/>
    <w:lvl w:ilvl="0" w:tplc="BEECFC38">
      <w:start w:val="1"/>
      <w:numFmt w:val="bullet"/>
      <w:lvlText w:val="•"/>
      <w:lvlJc w:val="left"/>
      <w:pPr>
        <w:tabs>
          <w:tab w:val="num" w:pos="720"/>
        </w:tabs>
        <w:ind w:left="720" w:hanging="360"/>
      </w:pPr>
      <w:rPr>
        <w:rFonts w:ascii="Georgia" w:hAnsi="Georgia" w:hint="default"/>
      </w:rPr>
    </w:lvl>
    <w:lvl w:ilvl="1" w:tplc="99282F26">
      <w:start w:val="275"/>
      <w:numFmt w:val="bullet"/>
      <w:lvlText w:val="▫"/>
      <w:lvlJc w:val="left"/>
      <w:pPr>
        <w:tabs>
          <w:tab w:val="num" w:pos="1440"/>
        </w:tabs>
        <w:ind w:left="1440" w:hanging="360"/>
      </w:pPr>
      <w:rPr>
        <w:rFonts w:ascii="Georgia" w:hAnsi="Georgia" w:hint="default"/>
      </w:rPr>
    </w:lvl>
    <w:lvl w:ilvl="2" w:tplc="4118B4C2" w:tentative="1">
      <w:start w:val="1"/>
      <w:numFmt w:val="bullet"/>
      <w:lvlText w:val="•"/>
      <w:lvlJc w:val="left"/>
      <w:pPr>
        <w:tabs>
          <w:tab w:val="num" w:pos="2160"/>
        </w:tabs>
        <w:ind w:left="2160" w:hanging="360"/>
      </w:pPr>
      <w:rPr>
        <w:rFonts w:ascii="Georgia" w:hAnsi="Georgia" w:hint="default"/>
      </w:rPr>
    </w:lvl>
    <w:lvl w:ilvl="3" w:tplc="E6807286" w:tentative="1">
      <w:start w:val="1"/>
      <w:numFmt w:val="bullet"/>
      <w:lvlText w:val="•"/>
      <w:lvlJc w:val="left"/>
      <w:pPr>
        <w:tabs>
          <w:tab w:val="num" w:pos="2880"/>
        </w:tabs>
        <w:ind w:left="2880" w:hanging="360"/>
      </w:pPr>
      <w:rPr>
        <w:rFonts w:ascii="Georgia" w:hAnsi="Georgia" w:hint="default"/>
      </w:rPr>
    </w:lvl>
    <w:lvl w:ilvl="4" w:tplc="07B4D18A" w:tentative="1">
      <w:start w:val="1"/>
      <w:numFmt w:val="bullet"/>
      <w:lvlText w:val="•"/>
      <w:lvlJc w:val="left"/>
      <w:pPr>
        <w:tabs>
          <w:tab w:val="num" w:pos="3600"/>
        </w:tabs>
        <w:ind w:left="3600" w:hanging="360"/>
      </w:pPr>
      <w:rPr>
        <w:rFonts w:ascii="Georgia" w:hAnsi="Georgia" w:hint="default"/>
      </w:rPr>
    </w:lvl>
    <w:lvl w:ilvl="5" w:tplc="14C068BA" w:tentative="1">
      <w:start w:val="1"/>
      <w:numFmt w:val="bullet"/>
      <w:lvlText w:val="•"/>
      <w:lvlJc w:val="left"/>
      <w:pPr>
        <w:tabs>
          <w:tab w:val="num" w:pos="4320"/>
        </w:tabs>
        <w:ind w:left="4320" w:hanging="360"/>
      </w:pPr>
      <w:rPr>
        <w:rFonts w:ascii="Georgia" w:hAnsi="Georgia" w:hint="default"/>
      </w:rPr>
    </w:lvl>
    <w:lvl w:ilvl="6" w:tplc="221605A0" w:tentative="1">
      <w:start w:val="1"/>
      <w:numFmt w:val="bullet"/>
      <w:lvlText w:val="•"/>
      <w:lvlJc w:val="left"/>
      <w:pPr>
        <w:tabs>
          <w:tab w:val="num" w:pos="5040"/>
        </w:tabs>
        <w:ind w:left="5040" w:hanging="360"/>
      </w:pPr>
      <w:rPr>
        <w:rFonts w:ascii="Georgia" w:hAnsi="Georgia" w:hint="default"/>
      </w:rPr>
    </w:lvl>
    <w:lvl w:ilvl="7" w:tplc="0BC85C80" w:tentative="1">
      <w:start w:val="1"/>
      <w:numFmt w:val="bullet"/>
      <w:lvlText w:val="•"/>
      <w:lvlJc w:val="left"/>
      <w:pPr>
        <w:tabs>
          <w:tab w:val="num" w:pos="5760"/>
        </w:tabs>
        <w:ind w:left="5760" w:hanging="360"/>
      </w:pPr>
      <w:rPr>
        <w:rFonts w:ascii="Georgia" w:hAnsi="Georgia" w:hint="default"/>
      </w:rPr>
    </w:lvl>
    <w:lvl w:ilvl="8" w:tplc="F6500BDC" w:tentative="1">
      <w:start w:val="1"/>
      <w:numFmt w:val="bullet"/>
      <w:lvlText w:val="•"/>
      <w:lvlJc w:val="left"/>
      <w:pPr>
        <w:tabs>
          <w:tab w:val="num" w:pos="6480"/>
        </w:tabs>
        <w:ind w:left="6480" w:hanging="360"/>
      </w:pPr>
      <w:rPr>
        <w:rFonts w:ascii="Georgia" w:hAnsi="Georgia" w:hint="default"/>
      </w:rPr>
    </w:lvl>
  </w:abstractNum>
  <w:abstractNum w:abstractNumId="19">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20">
    <w:nsid w:val="5E441CAC"/>
    <w:multiLevelType w:val="hybridMultilevel"/>
    <w:tmpl w:val="71B49006"/>
    <w:lvl w:ilvl="0" w:tplc="97CC0648">
      <w:start w:val="1"/>
      <w:numFmt w:val="decimal"/>
      <w:lvlText w:val="[%1]"/>
      <w:lvlJc w:val="left"/>
      <w:pPr>
        <w:ind w:left="907" w:hanging="360"/>
      </w:pPr>
      <w:rPr>
        <w:rFonts w:hint="default"/>
        <w:b/>
        <w:i w:val="0"/>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1">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2">
    <w:nsid w:val="6B2E244C"/>
    <w:multiLevelType w:val="hybridMultilevel"/>
    <w:tmpl w:val="82B6EB86"/>
    <w:lvl w:ilvl="0" w:tplc="04090001">
      <w:start w:val="1"/>
      <w:numFmt w:val="bullet"/>
      <w:lvlText w:val=""/>
      <w:lvlJc w:val="left"/>
      <w:pPr>
        <w:ind w:left="1468" w:hanging="360"/>
      </w:pPr>
      <w:rPr>
        <w:rFonts w:ascii="Symbol" w:hAnsi="Symbol" w:hint="default"/>
      </w:rPr>
    </w:lvl>
    <w:lvl w:ilvl="1" w:tplc="04090003" w:tentative="1">
      <w:start w:val="1"/>
      <w:numFmt w:val="bullet"/>
      <w:lvlText w:val="o"/>
      <w:lvlJc w:val="left"/>
      <w:pPr>
        <w:ind w:left="2188" w:hanging="360"/>
      </w:pPr>
      <w:rPr>
        <w:rFonts w:ascii="Courier New" w:hAnsi="Courier New" w:cs="Courier New" w:hint="default"/>
      </w:rPr>
    </w:lvl>
    <w:lvl w:ilvl="2" w:tplc="04090005" w:tentative="1">
      <w:start w:val="1"/>
      <w:numFmt w:val="bullet"/>
      <w:lvlText w:val=""/>
      <w:lvlJc w:val="left"/>
      <w:pPr>
        <w:ind w:left="2908" w:hanging="360"/>
      </w:pPr>
      <w:rPr>
        <w:rFonts w:ascii="Wingdings" w:hAnsi="Wingdings" w:hint="default"/>
      </w:rPr>
    </w:lvl>
    <w:lvl w:ilvl="3" w:tplc="04090001" w:tentative="1">
      <w:start w:val="1"/>
      <w:numFmt w:val="bullet"/>
      <w:lvlText w:val=""/>
      <w:lvlJc w:val="left"/>
      <w:pPr>
        <w:ind w:left="3628" w:hanging="360"/>
      </w:pPr>
      <w:rPr>
        <w:rFonts w:ascii="Symbol" w:hAnsi="Symbol" w:hint="default"/>
      </w:rPr>
    </w:lvl>
    <w:lvl w:ilvl="4" w:tplc="04090003" w:tentative="1">
      <w:start w:val="1"/>
      <w:numFmt w:val="bullet"/>
      <w:lvlText w:val="o"/>
      <w:lvlJc w:val="left"/>
      <w:pPr>
        <w:ind w:left="4348" w:hanging="360"/>
      </w:pPr>
      <w:rPr>
        <w:rFonts w:ascii="Courier New" w:hAnsi="Courier New" w:cs="Courier New" w:hint="default"/>
      </w:rPr>
    </w:lvl>
    <w:lvl w:ilvl="5" w:tplc="04090005" w:tentative="1">
      <w:start w:val="1"/>
      <w:numFmt w:val="bullet"/>
      <w:lvlText w:val=""/>
      <w:lvlJc w:val="left"/>
      <w:pPr>
        <w:ind w:left="5068" w:hanging="360"/>
      </w:pPr>
      <w:rPr>
        <w:rFonts w:ascii="Wingdings" w:hAnsi="Wingdings" w:hint="default"/>
      </w:rPr>
    </w:lvl>
    <w:lvl w:ilvl="6" w:tplc="04090001" w:tentative="1">
      <w:start w:val="1"/>
      <w:numFmt w:val="bullet"/>
      <w:lvlText w:val=""/>
      <w:lvlJc w:val="left"/>
      <w:pPr>
        <w:ind w:left="5788" w:hanging="360"/>
      </w:pPr>
      <w:rPr>
        <w:rFonts w:ascii="Symbol" w:hAnsi="Symbol" w:hint="default"/>
      </w:rPr>
    </w:lvl>
    <w:lvl w:ilvl="7" w:tplc="04090003" w:tentative="1">
      <w:start w:val="1"/>
      <w:numFmt w:val="bullet"/>
      <w:lvlText w:val="o"/>
      <w:lvlJc w:val="left"/>
      <w:pPr>
        <w:ind w:left="6508" w:hanging="360"/>
      </w:pPr>
      <w:rPr>
        <w:rFonts w:ascii="Courier New" w:hAnsi="Courier New" w:cs="Courier New" w:hint="default"/>
      </w:rPr>
    </w:lvl>
    <w:lvl w:ilvl="8" w:tplc="04090005" w:tentative="1">
      <w:start w:val="1"/>
      <w:numFmt w:val="bullet"/>
      <w:lvlText w:val=""/>
      <w:lvlJc w:val="left"/>
      <w:pPr>
        <w:ind w:left="7228" w:hanging="360"/>
      </w:pPr>
      <w:rPr>
        <w:rFonts w:ascii="Wingdings" w:hAnsi="Wingdings" w:hint="default"/>
      </w:rPr>
    </w:lvl>
  </w:abstractNum>
  <w:abstractNum w:abstractNumId="23">
    <w:nsid w:val="72E03B13"/>
    <w:multiLevelType w:val="hybridMultilevel"/>
    <w:tmpl w:val="31B8E494"/>
    <w:lvl w:ilvl="0" w:tplc="8CE8310E">
      <w:start w:val="1"/>
      <w:numFmt w:val="decimal"/>
      <w:lvlText w:val="%1."/>
      <w:lvlJc w:val="left"/>
      <w:pPr>
        <w:tabs>
          <w:tab w:val="num" w:pos="720"/>
        </w:tabs>
        <w:ind w:left="720" w:hanging="360"/>
      </w:pPr>
    </w:lvl>
    <w:lvl w:ilvl="1" w:tplc="5E80AE9C">
      <w:start w:val="1472"/>
      <w:numFmt w:val="bullet"/>
      <w:lvlText w:val="▫"/>
      <w:lvlJc w:val="left"/>
      <w:pPr>
        <w:tabs>
          <w:tab w:val="num" w:pos="1440"/>
        </w:tabs>
        <w:ind w:left="1440" w:hanging="360"/>
      </w:pPr>
      <w:rPr>
        <w:rFonts w:ascii="Georgia" w:hAnsi="Georgia" w:hint="default"/>
      </w:rPr>
    </w:lvl>
    <w:lvl w:ilvl="2" w:tplc="3A706012" w:tentative="1">
      <w:start w:val="1"/>
      <w:numFmt w:val="decimal"/>
      <w:lvlText w:val="%3."/>
      <w:lvlJc w:val="left"/>
      <w:pPr>
        <w:tabs>
          <w:tab w:val="num" w:pos="2160"/>
        </w:tabs>
        <w:ind w:left="2160" w:hanging="360"/>
      </w:pPr>
    </w:lvl>
    <w:lvl w:ilvl="3" w:tplc="FB1E7024" w:tentative="1">
      <w:start w:val="1"/>
      <w:numFmt w:val="decimal"/>
      <w:lvlText w:val="%4."/>
      <w:lvlJc w:val="left"/>
      <w:pPr>
        <w:tabs>
          <w:tab w:val="num" w:pos="2880"/>
        </w:tabs>
        <w:ind w:left="2880" w:hanging="360"/>
      </w:pPr>
    </w:lvl>
    <w:lvl w:ilvl="4" w:tplc="A5AAFAE4" w:tentative="1">
      <w:start w:val="1"/>
      <w:numFmt w:val="decimal"/>
      <w:lvlText w:val="%5."/>
      <w:lvlJc w:val="left"/>
      <w:pPr>
        <w:tabs>
          <w:tab w:val="num" w:pos="3600"/>
        </w:tabs>
        <w:ind w:left="3600" w:hanging="360"/>
      </w:pPr>
    </w:lvl>
    <w:lvl w:ilvl="5" w:tplc="88104D00" w:tentative="1">
      <w:start w:val="1"/>
      <w:numFmt w:val="decimal"/>
      <w:lvlText w:val="%6."/>
      <w:lvlJc w:val="left"/>
      <w:pPr>
        <w:tabs>
          <w:tab w:val="num" w:pos="4320"/>
        </w:tabs>
        <w:ind w:left="4320" w:hanging="360"/>
      </w:pPr>
    </w:lvl>
    <w:lvl w:ilvl="6" w:tplc="59244E9C" w:tentative="1">
      <w:start w:val="1"/>
      <w:numFmt w:val="decimal"/>
      <w:lvlText w:val="%7."/>
      <w:lvlJc w:val="left"/>
      <w:pPr>
        <w:tabs>
          <w:tab w:val="num" w:pos="5040"/>
        </w:tabs>
        <w:ind w:left="5040" w:hanging="360"/>
      </w:pPr>
    </w:lvl>
    <w:lvl w:ilvl="7" w:tplc="28D28F1E" w:tentative="1">
      <w:start w:val="1"/>
      <w:numFmt w:val="decimal"/>
      <w:lvlText w:val="%8."/>
      <w:lvlJc w:val="left"/>
      <w:pPr>
        <w:tabs>
          <w:tab w:val="num" w:pos="5760"/>
        </w:tabs>
        <w:ind w:left="5760" w:hanging="360"/>
      </w:pPr>
    </w:lvl>
    <w:lvl w:ilvl="8" w:tplc="07464580" w:tentative="1">
      <w:start w:val="1"/>
      <w:numFmt w:val="decimal"/>
      <w:lvlText w:val="%9."/>
      <w:lvlJc w:val="left"/>
      <w:pPr>
        <w:tabs>
          <w:tab w:val="num" w:pos="6480"/>
        </w:tabs>
        <w:ind w:left="6480" w:hanging="360"/>
      </w:pPr>
    </w:lvl>
  </w:abstractNum>
  <w:num w:numId="1">
    <w:abstractNumId w:val="19"/>
  </w:num>
  <w:num w:numId="2">
    <w:abstractNumId w:val="11"/>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1"/>
  </w:num>
  <w:num w:numId="16">
    <w:abstractNumId w:val="23"/>
  </w:num>
  <w:num w:numId="17">
    <w:abstractNumId w:val="17"/>
  </w:num>
  <w:num w:numId="18">
    <w:abstractNumId w:val="16"/>
  </w:num>
  <w:num w:numId="19">
    <w:abstractNumId w:val="22"/>
  </w:num>
  <w:num w:numId="20">
    <w:abstractNumId w:val="12"/>
  </w:num>
  <w:num w:numId="21">
    <w:abstractNumId w:val="18"/>
  </w:num>
  <w:num w:numId="22">
    <w:abstractNumId w:val="20"/>
  </w:num>
  <w:num w:numId="23">
    <w:abstractNumId w:val="15"/>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001"/>
  <w:defaultTabStop w:val="720"/>
  <w:drawingGridHorizontalSpacing w:val="29"/>
  <w:drawingGridVerticalSpacing w:val="187"/>
  <w:displayHorizontalDrawingGridEvery w:val="2"/>
  <w:displayVerticalDrawingGridEvery w:val="2"/>
  <w:noPunctuationKerning/>
  <w:characterSpacingControl w:val="doNotCompress"/>
  <w:savePreviewPicture/>
  <w:footnotePr>
    <w:pos w:val="beneathText"/>
    <w:numFmt w:val="chicago"/>
    <w:footnote w:id="-1"/>
    <w:footnote w:id="0"/>
  </w:footnotePr>
  <w:endnotePr>
    <w:numFmt w:val="decimal"/>
    <w:endnote w:id="-1"/>
    <w:endnote w:id="0"/>
  </w:endnotePr>
  <w:compat/>
  <w:rsids>
    <w:rsidRoot w:val="00DC240A"/>
    <w:rsid w:val="00025181"/>
    <w:rsid w:val="00052CB4"/>
    <w:rsid w:val="00061F92"/>
    <w:rsid w:val="00074A20"/>
    <w:rsid w:val="00084D4E"/>
    <w:rsid w:val="0009318A"/>
    <w:rsid w:val="000A2995"/>
    <w:rsid w:val="000A2A9A"/>
    <w:rsid w:val="000B54CE"/>
    <w:rsid w:val="000C7BB7"/>
    <w:rsid w:val="000D0EE2"/>
    <w:rsid w:val="000E1BEA"/>
    <w:rsid w:val="000E28FD"/>
    <w:rsid w:val="000E57D6"/>
    <w:rsid w:val="001125AD"/>
    <w:rsid w:val="001148FB"/>
    <w:rsid w:val="00115AA0"/>
    <w:rsid w:val="0014145F"/>
    <w:rsid w:val="00143EE9"/>
    <w:rsid w:val="0015344C"/>
    <w:rsid w:val="00165665"/>
    <w:rsid w:val="00196B16"/>
    <w:rsid w:val="001A750E"/>
    <w:rsid w:val="001B287D"/>
    <w:rsid w:val="001D5F2D"/>
    <w:rsid w:val="001D6284"/>
    <w:rsid w:val="001E5A6C"/>
    <w:rsid w:val="0023558E"/>
    <w:rsid w:val="0025316E"/>
    <w:rsid w:val="002818FA"/>
    <w:rsid w:val="00281DED"/>
    <w:rsid w:val="00296182"/>
    <w:rsid w:val="002B01B6"/>
    <w:rsid w:val="002C6318"/>
    <w:rsid w:val="002D2A47"/>
    <w:rsid w:val="002E0FD4"/>
    <w:rsid w:val="002E16FC"/>
    <w:rsid w:val="003003BA"/>
    <w:rsid w:val="0030088E"/>
    <w:rsid w:val="003412C6"/>
    <w:rsid w:val="00367102"/>
    <w:rsid w:val="00370789"/>
    <w:rsid w:val="0037743E"/>
    <w:rsid w:val="0038059B"/>
    <w:rsid w:val="00394F4B"/>
    <w:rsid w:val="003A25A2"/>
    <w:rsid w:val="003A575A"/>
    <w:rsid w:val="003C2B35"/>
    <w:rsid w:val="003C52DD"/>
    <w:rsid w:val="003E012F"/>
    <w:rsid w:val="0041092E"/>
    <w:rsid w:val="004533C6"/>
    <w:rsid w:val="00460094"/>
    <w:rsid w:val="004A1546"/>
    <w:rsid w:val="004F2A1D"/>
    <w:rsid w:val="00504A7A"/>
    <w:rsid w:val="00506C77"/>
    <w:rsid w:val="00570652"/>
    <w:rsid w:val="005709D3"/>
    <w:rsid w:val="005779BE"/>
    <w:rsid w:val="00585961"/>
    <w:rsid w:val="005909C8"/>
    <w:rsid w:val="005D0910"/>
    <w:rsid w:val="005E24F7"/>
    <w:rsid w:val="005F22C5"/>
    <w:rsid w:val="005F6709"/>
    <w:rsid w:val="006220AE"/>
    <w:rsid w:val="006341C3"/>
    <w:rsid w:val="00634936"/>
    <w:rsid w:val="006560C3"/>
    <w:rsid w:val="00662C6C"/>
    <w:rsid w:val="006845B5"/>
    <w:rsid w:val="006A5E88"/>
    <w:rsid w:val="006C0F46"/>
    <w:rsid w:val="006C58CD"/>
    <w:rsid w:val="006E7B0C"/>
    <w:rsid w:val="006F69A8"/>
    <w:rsid w:val="00705910"/>
    <w:rsid w:val="00722DCA"/>
    <w:rsid w:val="0072735A"/>
    <w:rsid w:val="007435A0"/>
    <w:rsid w:val="00761218"/>
    <w:rsid w:val="007627E6"/>
    <w:rsid w:val="00782B8C"/>
    <w:rsid w:val="007A308B"/>
    <w:rsid w:val="007B1A5A"/>
    <w:rsid w:val="007C59E5"/>
    <w:rsid w:val="007D1D1F"/>
    <w:rsid w:val="007D50FA"/>
    <w:rsid w:val="007F29FF"/>
    <w:rsid w:val="007F685A"/>
    <w:rsid w:val="00801CB2"/>
    <w:rsid w:val="00814BDC"/>
    <w:rsid w:val="00863A25"/>
    <w:rsid w:val="0088360D"/>
    <w:rsid w:val="008932A1"/>
    <w:rsid w:val="008A01FD"/>
    <w:rsid w:val="008D20BD"/>
    <w:rsid w:val="008D46D3"/>
    <w:rsid w:val="008F5E79"/>
    <w:rsid w:val="0095712C"/>
    <w:rsid w:val="00963151"/>
    <w:rsid w:val="00970477"/>
    <w:rsid w:val="00973EE7"/>
    <w:rsid w:val="009B15A2"/>
    <w:rsid w:val="009B3D9B"/>
    <w:rsid w:val="009B6521"/>
    <w:rsid w:val="009C5D88"/>
    <w:rsid w:val="009D13AB"/>
    <w:rsid w:val="009D1438"/>
    <w:rsid w:val="009E24BD"/>
    <w:rsid w:val="00A045D8"/>
    <w:rsid w:val="00A06B28"/>
    <w:rsid w:val="00A21FB5"/>
    <w:rsid w:val="00A45AC9"/>
    <w:rsid w:val="00A87B5B"/>
    <w:rsid w:val="00AA1904"/>
    <w:rsid w:val="00AB1310"/>
    <w:rsid w:val="00AC0D0B"/>
    <w:rsid w:val="00AD0058"/>
    <w:rsid w:val="00AD33CF"/>
    <w:rsid w:val="00B216A3"/>
    <w:rsid w:val="00B229FB"/>
    <w:rsid w:val="00B47138"/>
    <w:rsid w:val="00B75D5E"/>
    <w:rsid w:val="00B77059"/>
    <w:rsid w:val="00BC515F"/>
    <w:rsid w:val="00BC6C9C"/>
    <w:rsid w:val="00BE4C93"/>
    <w:rsid w:val="00C112D7"/>
    <w:rsid w:val="00C31949"/>
    <w:rsid w:val="00C4077C"/>
    <w:rsid w:val="00C53798"/>
    <w:rsid w:val="00C55F09"/>
    <w:rsid w:val="00C63D5B"/>
    <w:rsid w:val="00C81D38"/>
    <w:rsid w:val="00C83A5F"/>
    <w:rsid w:val="00C861B4"/>
    <w:rsid w:val="00C96770"/>
    <w:rsid w:val="00CC4C8A"/>
    <w:rsid w:val="00CE745A"/>
    <w:rsid w:val="00CF7973"/>
    <w:rsid w:val="00D41274"/>
    <w:rsid w:val="00D50D8E"/>
    <w:rsid w:val="00D550FB"/>
    <w:rsid w:val="00D61D4C"/>
    <w:rsid w:val="00DA020E"/>
    <w:rsid w:val="00DA1CF6"/>
    <w:rsid w:val="00DC240A"/>
    <w:rsid w:val="00DE79DC"/>
    <w:rsid w:val="00E14800"/>
    <w:rsid w:val="00E37BAA"/>
    <w:rsid w:val="00E47E1F"/>
    <w:rsid w:val="00E972C1"/>
    <w:rsid w:val="00EB05E1"/>
    <w:rsid w:val="00EB1E89"/>
    <w:rsid w:val="00EC5672"/>
    <w:rsid w:val="00EC74E3"/>
    <w:rsid w:val="00F16C51"/>
    <w:rsid w:val="00F2246F"/>
    <w:rsid w:val="00F270C1"/>
    <w:rsid w:val="00F43439"/>
    <w:rsid w:val="00F43A94"/>
    <w:rsid w:val="00F4797F"/>
    <w:rsid w:val="00F81063"/>
    <w:rsid w:val="00F8651C"/>
    <w:rsid w:val="00F874E1"/>
    <w:rsid w:val="00FA4B60"/>
    <w:rsid w:val="00FE6E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789"/>
    <w:pPr>
      <w:jc w:val="both"/>
    </w:pPr>
    <w:rPr>
      <w:rFonts w:ascii="Times" w:hAnsi="Times"/>
      <w:szCs w:val="24"/>
      <w:lang w:val="en-GB"/>
    </w:rPr>
  </w:style>
  <w:style w:type="paragraph" w:styleId="Heading1">
    <w:name w:val="heading 1"/>
    <w:aliases w:val="Paper Title"/>
    <w:next w:val="AuthorList"/>
    <w:qFormat/>
    <w:rsid w:val="006C58CD"/>
    <w:pPr>
      <w:keepNext/>
      <w:spacing w:after="60"/>
      <w:jc w:val="center"/>
      <w:outlineLvl w:val="0"/>
    </w:pPr>
    <w:rPr>
      <w:rFonts w:cs="Arial"/>
      <w:b/>
      <w:bCs/>
      <w:caps/>
      <w:kern w:val="32"/>
      <w:sz w:val="28"/>
      <w:szCs w:val="32"/>
      <w:lang w:val="en-GB"/>
    </w:rPr>
  </w:style>
  <w:style w:type="paragraph" w:styleId="Heading2">
    <w:name w:val="heading 2"/>
    <w:aliases w:val="Section Heading"/>
    <w:next w:val="BodyTextIndent"/>
    <w:qFormat/>
    <w:rsid w:val="006C58CD"/>
    <w:pPr>
      <w:keepNext/>
      <w:spacing w:before="240" w:after="60"/>
      <w:jc w:val="center"/>
      <w:outlineLvl w:val="1"/>
    </w:pPr>
    <w:rPr>
      <w:rFonts w:cs="Arial"/>
      <w:b/>
      <w:bCs/>
      <w:iCs/>
      <w:caps/>
      <w:kern w:val="16"/>
      <w:sz w:val="24"/>
      <w:szCs w:val="28"/>
      <w:lang w:val="en-GB"/>
    </w:rPr>
  </w:style>
  <w:style w:type="paragraph" w:styleId="Heading3">
    <w:name w:val="heading 3"/>
    <w:aliases w:val="Subsection Heading"/>
    <w:next w:val="BodyTextIndent"/>
    <w:qFormat/>
    <w:rsid w:val="006C58CD"/>
    <w:pPr>
      <w:keepNext/>
      <w:spacing w:before="120" w:after="60"/>
      <w:outlineLvl w:val="2"/>
    </w:pPr>
    <w:rPr>
      <w:rFonts w:cs="Arial"/>
      <w:bCs/>
      <w:i/>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rsid w:val="006C58CD"/>
    <w:rPr>
      <w:sz w:val="16"/>
      <w:lang w:val="en-GB"/>
    </w:rPr>
  </w:style>
  <w:style w:type="paragraph" w:customStyle="1" w:styleId="AbstractTitle">
    <w:name w:val="Abstract Title"/>
    <w:next w:val="BodyTextIndent"/>
    <w:rsid w:val="002C6318"/>
    <w:rPr>
      <w:i/>
      <w:sz w:val="24"/>
      <w:szCs w:val="24"/>
      <w:lang w:val="en-GB"/>
    </w:rPr>
  </w:style>
  <w:style w:type="paragraph" w:customStyle="1" w:styleId="AuthorList">
    <w:name w:val="Author List"/>
    <w:next w:val="AbstractTitle"/>
    <w:autoRedefine/>
    <w:rsid w:val="00DE79DC"/>
    <w:pPr>
      <w:spacing w:before="180" w:after="240"/>
      <w:jc w:val="center"/>
    </w:pPr>
    <w:rPr>
      <w:sz w:val="24"/>
      <w:szCs w:val="24"/>
      <w:lang w:val="en-GB"/>
    </w:rPr>
  </w:style>
  <w:style w:type="paragraph" w:customStyle="1" w:styleId="FigureCaption">
    <w:name w:val="Figure Caption"/>
    <w:next w:val="BodyTextIndent"/>
    <w:rsid w:val="002C6318"/>
    <w:pPr>
      <w:spacing w:before="60" w:after="120"/>
      <w:jc w:val="center"/>
    </w:pPr>
    <w:rPr>
      <w:szCs w:val="24"/>
      <w:lang w:val="en-GB"/>
    </w:rPr>
  </w:style>
  <w:style w:type="paragraph" w:customStyle="1" w:styleId="TableCaption">
    <w:name w:val="Table Caption"/>
    <w:next w:val="BodyTextIndent"/>
    <w:rsid w:val="006C58CD"/>
    <w:pPr>
      <w:spacing w:before="60" w:after="60"/>
      <w:jc w:val="center"/>
    </w:pPr>
    <w:rPr>
      <w:szCs w:val="24"/>
      <w:lang w:val="en-GB"/>
    </w:rPr>
  </w:style>
  <w:style w:type="character" w:styleId="FootnoteReference">
    <w:name w:val="footnote reference"/>
    <w:basedOn w:val="DefaultParagraphFont"/>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TextChar">
    <w:name w:val="Reference Text Char"/>
    <w:basedOn w:val="Normal"/>
    <w:link w:val="ReferenceTextCharChar"/>
    <w:autoRedefine/>
    <w:rsid w:val="00DE79DC"/>
    <w:pPr>
      <w:tabs>
        <w:tab w:val="left" w:pos="360"/>
      </w:tabs>
      <w:ind w:left="360" w:hanging="360"/>
    </w:pPr>
    <w:rPr>
      <w:rFonts w:ascii="Times New Roman" w:hAnsi="Times New Roman"/>
    </w:rPr>
  </w:style>
  <w:style w:type="paragraph" w:styleId="BodyTextIndent">
    <w:name w:val="Body Text Indent"/>
    <w:rsid w:val="002C6318"/>
    <w:pPr>
      <w:ind w:firstLine="187"/>
      <w:jc w:val="both"/>
    </w:pPr>
    <w:rPr>
      <w:lang w:val="en-GB"/>
    </w:rPr>
  </w:style>
  <w:style w:type="character" w:styleId="Hyperlink">
    <w:name w:val="Hyperlink"/>
    <w:basedOn w:val="DefaultParagraphFont"/>
    <w:rsid w:val="00370789"/>
    <w:rPr>
      <w:color w:val="0000FF"/>
      <w:u w:val="single"/>
    </w:rPr>
  </w:style>
  <w:style w:type="paragraph" w:customStyle="1" w:styleId="BulletedList">
    <w:name w:val="Bulleted List"/>
    <w:rsid w:val="003C52DD"/>
    <w:pPr>
      <w:numPr>
        <w:numId w:val="2"/>
      </w:numPr>
      <w:jc w:val="both"/>
    </w:pPr>
    <w:rPr>
      <w:szCs w:val="24"/>
      <w:lang w:val="en-GB"/>
    </w:rPr>
  </w:style>
  <w:style w:type="character" w:customStyle="1" w:styleId="ReferenceTextCharChar">
    <w:name w:val="Reference Text Char Char"/>
    <w:basedOn w:val="DefaultParagraphFont"/>
    <w:link w:val="ReferenceTextChar"/>
    <w:rsid w:val="00BC6C9C"/>
    <w:rPr>
      <w:szCs w:val="24"/>
      <w:lang w:val="en-GB" w:eastAsia="en-US" w:bidi="ar-SA"/>
    </w:rPr>
  </w:style>
  <w:style w:type="paragraph" w:styleId="Caption">
    <w:name w:val="caption"/>
    <w:basedOn w:val="Normal"/>
    <w:next w:val="Normal"/>
    <w:qFormat/>
    <w:rsid w:val="00370789"/>
    <w:pPr>
      <w:spacing w:before="120" w:after="120"/>
    </w:pPr>
    <w:rPr>
      <w:b/>
      <w:bCs/>
      <w:szCs w:val="20"/>
    </w:rPr>
  </w:style>
  <w:style w:type="paragraph" w:customStyle="1" w:styleId="BodyTextNoIndent">
    <w:name w:val="Body Text No Indent"/>
    <w:basedOn w:val="BodyTextIndent"/>
    <w:rsid w:val="002C6318"/>
    <w:pPr>
      <w:ind w:firstLine="0"/>
    </w:pPr>
  </w:style>
  <w:style w:type="paragraph" w:customStyle="1" w:styleId="FigureCaptionMultiLine">
    <w:name w:val="Figure Caption Multi Line"/>
    <w:basedOn w:val="FigureCaption"/>
    <w:next w:val="BodyTextIndent"/>
    <w:rsid w:val="006C58CD"/>
    <w:pPr>
      <w:jc w:val="both"/>
    </w:pPr>
    <w:rPr>
      <w:szCs w:val="20"/>
    </w:rPr>
  </w:style>
  <w:style w:type="paragraph" w:customStyle="1" w:styleId="TableCaptionMultiLine">
    <w:name w:val="Table Caption Multi Line"/>
    <w:basedOn w:val="TableCaption"/>
    <w:next w:val="BodyTextIndent"/>
    <w:rsid w:val="006C58CD"/>
    <w:pPr>
      <w:jc w:val="both"/>
    </w:pPr>
    <w:rPr>
      <w:szCs w:val="20"/>
    </w:rPr>
  </w:style>
  <w:style w:type="paragraph" w:styleId="BalloonText">
    <w:name w:val="Balloon Text"/>
    <w:basedOn w:val="Normal"/>
    <w:link w:val="BalloonTextChar"/>
    <w:uiPriority w:val="99"/>
    <w:semiHidden/>
    <w:unhideWhenUsed/>
    <w:rsid w:val="009B15A2"/>
    <w:rPr>
      <w:rFonts w:ascii="Tahoma" w:hAnsi="Tahoma" w:cs="Tahoma"/>
      <w:sz w:val="16"/>
      <w:szCs w:val="16"/>
    </w:rPr>
  </w:style>
  <w:style w:type="character" w:customStyle="1" w:styleId="BalloonTextChar">
    <w:name w:val="Balloon Text Char"/>
    <w:basedOn w:val="DefaultParagraphFont"/>
    <w:link w:val="BalloonText"/>
    <w:uiPriority w:val="99"/>
    <w:semiHidden/>
    <w:rsid w:val="009B15A2"/>
    <w:rPr>
      <w:rFonts w:ascii="Tahoma" w:hAnsi="Tahoma" w:cs="Tahoma"/>
      <w:sz w:val="16"/>
      <w:szCs w:val="16"/>
      <w:lang w:val="en-GB"/>
    </w:rPr>
  </w:style>
  <w:style w:type="paragraph" w:styleId="DocumentMap">
    <w:name w:val="Document Map"/>
    <w:basedOn w:val="Normal"/>
    <w:link w:val="DocumentMapChar"/>
    <w:uiPriority w:val="99"/>
    <w:semiHidden/>
    <w:unhideWhenUsed/>
    <w:rsid w:val="00DA1CF6"/>
    <w:rPr>
      <w:rFonts w:ascii="Tahoma" w:hAnsi="Tahoma" w:cs="Tahoma"/>
      <w:sz w:val="16"/>
      <w:szCs w:val="16"/>
    </w:rPr>
  </w:style>
  <w:style w:type="character" w:customStyle="1" w:styleId="DocumentMapChar">
    <w:name w:val="Document Map Char"/>
    <w:basedOn w:val="DefaultParagraphFont"/>
    <w:link w:val="DocumentMap"/>
    <w:uiPriority w:val="99"/>
    <w:semiHidden/>
    <w:rsid w:val="00DA1CF6"/>
    <w:rPr>
      <w:rFonts w:ascii="Tahoma" w:hAnsi="Tahoma" w:cs="Tahoma"/>
      <w:sz w:val="16"/>
      <w:szCs w:val="16"/>
      <w:lang w:val="en-GB"/>
    </w:rPr>
  </w:style>
  <w:style w:type="table" w:styleId="TableGrid">
    <w:name w:val="Table Grid"/>
    <w:basedOn w:val="TableNormal"/>
    <w:uiPriority w:val="59"/>
    <w:rsid w:val="00D61D4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D61D4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281DED"/>
    <w:rPr>
      <w:b/>
      <w:bCs/>
    </w:rPr>
  </w:style>
  <w:style w:type="character" w:styleId="Emphasis">
    <w:name w:val="Emphasis"/>
    <w:basedOn w:val="DefaultParagraphFont"/>
    <w:uiPriority w:val="20"/>
    <w:qFormat/>
    <w:rsid w:val="00C31949"/>
    <w:rPr>
      <w:b/>
      <w:bCs/>
      <w:i w:val="0"/>
      <w:iCs w:val="0"/>
    </w:rPr>
  </w:style>
</w:styles>
</file>

<file path=word/webSettings.xml><?xml version="1.0" encoding="utf-8"?>
<w:webSettings xmlns:r="http://schemas.openxmlformats.org/officeDocument/2006/relationships" xmlns:w="http://schemas.openxmlformats.org/wordprocessingml/2006/main">
  <w:divs>
    <w:div w:id="373189602">
      <w:bodyDiv w:val="1"/>
      <w:marLeft w:val="0"/>
      <w:marRight w:val="0"/>
      <w:marTop w:val="0"/>
      <w:marBottom w:val="0"/>
      <w:divBdr>
        <w:top w:val="none" w:sz="0" w:space="0" w:color="auto"/>
        <w:left w:val="none" w:sz="0" w:space="0" w:color="auto"/>
        <w:bottom w:val="none" w:sz="0" w:space="0" w:color="auto"/>
        <w:right w:val="none" w:sz="0" w:space="0" w:color="auto"/>
      </w:divBdr>
      <w:divsChild>
        <w:div w:id="1326281739">
          <w:marLeft w:val="1656"/>
          <w:marRight w:val="0"/>
          <w:marTop w:val="60"/>
          <w:marBottom w:val="0"/>
          <w:divBdr>
            <w:top w:val="none" w:sz="0" w:space="0" w:color="auto"/>
            <w:left w:val="none" w:sz="0" w:space="0" w:color="auto"/>
            <w:bottom w:val="none" w:sz="0" w:space="0" w:color="auto"/>
            <w:right w:val="none" w:sz="0" w:space="0" w:color="auto"/>
          </w:divBdr>
        </w:div>
        <w:div w:id="2108696995">
          <w:marLeft w:val="1656"/>
          <w:marRight w:val="0"/>
          <w:marTop w:val="60"/>
          <w:marBottom w:val="0"/>
          <w:divBdr>
            <w:top w:val="none" w:sz="0" w:space="0" w:color="auto"/>
            <w:left w:val="none" w:sz="0" w:space="0" w:color="auto"/>
            <w:bottom w:val="none" w:sz="0" w:space="0" w:color="auto"/>
            <w:right w:val="none" w:sz="0" w:space="0" w:color="auto"/>
          </w:divBdr>
        </w:div>
        <w:div w:id="1528373284">
          <w:marLeft w:val="1656"/>
          <w:marRight w:val="0"/>
          <w:marTop w:val="60"/>
          <w:marBottom w:val="0"/>
          <w:divBdr>
            <w:top w:val="none" w:sz="0" w:space="0" w:color="auto"/>
            <w:left w:val="none" w:sz="0" w:space="0" w:color="auto"/>
            <w:bottom w:val="none" w:sz="0" w:space="0" w:color="auto"/>
            <w:right w:val="none" w:sz="0" w:space="0" w:color="auto"/>
          </w:divBdr>
        </w:div>
      </w:divsChild>
    </w:div>
    <w:div w:id="878467579">
      <w:bodyDiv w:val="1"/>
      <w:marLeft w:val="0"/>
      <w:marRight w:val="0"/>
      <w:marTop w:val="0"/>
      <w:marBottom w:val="0"/>
      <w:divBdr>
        <w:top w:val="none" w:sz="0" w:space="0" w:color="auto"/>
        <w:left w:val="none" w:sz="0" w:space="0" w:color="auto"/>
        <w:bottom w:val="none" w:sz="0" w:space="0" w:color="auto"/>
        <w:right w:val="none" w:sz="0" w:space="0" w:color="auto"/>
      </w:divBdr>
      <w:divsChild>
        <w:div w:id="1191260634">
          <w:marLeft w:val="1066"/>
          <w:marRight w:val="0"/>
          <w:marTop w:val="60"/>
          <w:marBottom w:val="0"/>
          <w:divBdr>
            <w:top w:val="none" w:sz="0" w:space="0" w:color="auto"/>
            <w:left w:val="none" w:sz="0" w:space="0" w:color="auto"/>
            <w:bottom w:val="none" w:sz="0" w:space="0" w:color="auto"/>
            <w:right w:val="none" w:sz="0" w:space="0" w:color="auto"/>
          </w:divBdr>
        </w:div>
        <w:div w:id="351303360">
          <w:marLeft w:val="1066"/>
          <w:marRight w:val="0"/>
          <w:marTop w:val="60"/>
          <w:marBottom w:val="0"/>
          <w:divBdr>
            <w:top w:val="none" w:sz="0" w:space="0" w:color="auto"/>
            <w:left w:val="none" w:sz="0" w:space="0" w:color="auto"/>
            <w:bottom w:val="none" w:sz="0" w:space="0" w:color="auto"/>
            <w:right w:val="none" w:sz="0" w:space="0" w:color="auto"/>
          </w:divBdr>
        </w:div>
        <w:div w:id="1484197532">
          <w:marLeft w:val="1066"/>
          <w:marRight w:val="0"/>
          <w:marTop w:val="60"/>
          <w:marBottom w:val="0"/>
          <w:divBdr>
            <w:top w:val="none" w:sz="0" w:space="0" w:color="auto"/>
            <w:left w:val="none" w:sz="0" w:space="0" w:color="auto"/>
            <w:bottom w:val="none" w:sz="0" w:space="0" w:color="auto"/>
            <w:right w:val="none" w:sz="0" w:space="0" w:color="auto"/>
          </w:divBdr>
        </w:div>
        <w:div w:id="120265815">
          <w:marLeft w:val="1526"/>
          <w:marRight w:val="0"/>
          <w:marTop w:val="60"/>
          <w:marBottom w:val="0"/>
          <w:divBdr>
            <w:top w:val="none" w:sz="0" w:space="0" w:color="auto"/>
            <w:left w:val="none" w:sz="0" w:space="0" w:color="auto"/>
            <w:bottom w:val="none" w:sz="0" w:space="0" w:color="auto"/>
            <w:right w:val="none" w:sz="0" w:space="0" w:color="auto"/>
          </w:divBdr>
        </w:div>
        <w:div w:id="1460758776">
          <w:marLeft w:val="1526"/>
          <w:marRight w:val="0"/>
          <w:marTop w:val="60"/>
          <w:marBottom w:val="0"/>
          <w:divBdr>
            <w:top w:val="none" w:sz="0" w:space="0" w:color="auto"/>
            <w:left w:val="none" w:sz="0" w:space="0" w:color="auto"/>
            <w:bottom w:val="none" w:sz="0" w:space="0" w:color="auto"/>
            <w:right w:val="none" w:sz="0" w:space="0" w:color="auto"/>
          </w:divBdr>
        </w:div>
        <w:div w:id="469248066">
          <w:marLeft w:val="1526"/>
          <w:marRight w:val="0"/>
          <w:marTop w:val="60"/>
          <w:marBottom w:val="0"/>
          <w:divBdr>
            <w:top w:val="none" w:sz="0" w:space="0" w:color="auto"/>
            <w:left w:val="none" w:sz="0" w:space="0" w:color="auto"/>
            <w:bottom w:val="none" w:sz="0" w:space="0" w:color="auto"/>
            <w:right w:val="none" w:sz="0" w:space="0" w:color="auto"/>
          </w:divBdr>
        </w:div>
        <w:div w:id="234171808">
          <w:marLeft w:val="1066"/>
          <w:marRight w:val="0"/>
          <w:marTop w:val="60"/>
          <w:marBottom w:val="0"/>
          <w:divBdr>
            <w:top w:val="none" w:sz="0" w:space="0" w:color="auto"/>
            <w:left w:val="none" w:sz="0" w:space="0" w:color="auto"/>
            <w:bottom w:val="none" w:sz="0" w:space="0" w:color="auto"/>
            <w:right w:val="none" w:sz="0" w:space="0" w:color="auto"/>
          </w:divBdr>
        </w:div>
        <w:div w:id="1537499059">
          <w:marLeft w:val="1066"/>
          <w:marRight w:val="0"/>
          <w:marTop w:val="60"/>
          <w:marBottom w:val="0"/>
          <w:divBdr>
            <w:top w:val="none" w:sz="0" w:space="0" w:color="auto"/>
            <w:left w:val="none" w:sz="0" w:space="0" w:color="auto"/>
            <w:bottom w:val="none" w:sz="0" w:space="0" w:color="auto"/>
            <w:right w:val="none" w:sz="0" w:space="0" w:color="auto"/>
          </w:divBdr>
        </w:div>
        <w:div w:id="1931042834">
          <w:marLeft w:val="1066"/>
          <w:marRight w:val="0"/>
          <w:marTop w:val="60"/>
          <w:marBottom w:val="0"/>
          <w:divBdr>
            <w:top w:val="none" w:sz="0" w:space="0" w:color="auto"/>
            <w:left w:val="none" w:sz="0" w:space="0" w:color="auto"/>
            <w:bottom w:val="none" w:sz="0" w:space="0" w:color="auto"/>
            <w:right w:val="none" w:sz="0" w:space="0" w:color="auto"/>
          </w:divBdr>
        </w:div>
        <w:div w:id="968629298">
          <w:marLeft w:val="1066"/>
          <w:marRight w:val="0"/>
          <w:marTop w:val="60"/>
          <w:marBottom w:val="0"/>
          <w:divBdr>
            <w:top w:val="none" w:sz="0" w:space="0" w:color="auto"/>
            <w:left w:val="none" w:sz="0" w:space="0" w:color="auto"/>
            <w:bottom w:val="none" w:sz="0" w:space="0" w:color="auto"/>
            <w:right w:val="none" w:sz="0" w:space="0" w:color="auto"/>
          </w:divBdr>
        </w:div>
      </w:divsChild>
    </w:div>
    <w:div w:id="1372418694">
      <w:bodyDiv w:val="1"/>
      <w:marLeft w:val="0"/>
      <w:marRight w:val="0"/>
      <w:marTop w:val="0"/>
      <w:marBottom w:val="0"/>
      <w:divBdr>
        <w:top w:val="none" w:sz="0" w:space="0" w:color="auto"/>
        <w:left w:val="none" w:sz="0" w:space="0" w:color="auto"/>
        <w:bottom w:val="none" w:sz="0" w:space="0" w:color="auto"/>
        <w:right w:val="none" w:sz="0" w:space="0" w:color="auto"/>
      </w:divBdr>
      <w:divsChild>
        <w:div w:id="531499390">
          <w:marLeft w:val="576"/>
          <w:marRight w:val="0"/>
          <w:marTop w:val="60"/>
          <w:marBottom w:val="0"/>
          <w:divBdr>
            <w:top w:val="none" w:sz="0" w:space="0" w:color="auto"/>
            <w:left w:val="none" w:sz="0" w:space="0" w:color="auto"/>
            <w:bottom w:val="none" w:sz="0" w:space="0" w:color="auto"/>
            <w:right w:val="none" w:sz="0" w:space="0" w:color="auto"/>
          </w:divBdr>
        </w:div>
        <w:div w:id="532694826">
          <w:marLeft w:val="1037"/>
          <w:marRight w:val="0"/>
          <w:marTop w:val="60"/>
          <w:marBottom w:val="0"/>
          <w:divBdr>
            <w:top w:val="none" w:sz="0" w:space="0" w:color="auto"/>
            <w:left w:val="none" w:sz="0" w:space="0" w:color="auto"/>
            <w:bottom w:val="none" w:sz="0" w:space="0" w:color="auto"/>
            <w:right w:val="none" w:sz="0" w:space="0" w:color="auto"/>
          </w:divBdr>
        </w:div>
        <w:div w:id="910235262">
          <w:marLeft w:val="576"/>
          <w:marRight w:val="0"/>
          <w:marTop w:val="60"/>
          <w:marBottom w:val="0"/>
          <w:divBdr>
            <w:top w:val="none" w:sz="0" w:space="0" w:color="auto"/>
            <w:left w:val="none" w:sz="0" w:space="0" w:color="auto"/>
            <w:bottom w:val="none" w:sz="0" w:space="0" w:color="auto"/>
            <w:right w:val="none" w:sz="0" w:space="0" w:color="auto"/>
          </w:divBdr>
        </w:div>
        <w:div w:id="2106150210">
          <w:marLeft w:val="1037"/>
          <w:marRight w:val="0"/>
          <w:marTop w:val="60"/>
          <w:marBottom w:val="0"/>
          <w:divBdr>
            <w:top w:val="none" w:sz="0" w:space="0" w:color="auto"/>
            <w:left w:val="none" w:sz="0" w:space="0" w:color="auto"/>
            <w:bottom w:val="none" w:sz="0" w:space="0" w:color="auto"/>
            <w:right w:val="none" w:sz="0" w:space="0" w:color="auto"/>
          </w:divBdr>
        </w:div>
        <w:div w:id="238246415">
          <w:marLeft w:val="576"/>
          <w:marRight w:val="0"/>
          <w:marTop w:val="60"/>
          <w:marBottom w:val="0"/>
          <w:divBdr>
            <w:top w:val="none" w:sz="0" w:space="0" w:color="auto"/>
            <w:left w:val="none" w:sz="0" w:space="0" w:color="auto"/>
            <w:bottom w:val="none" w:sz="0" w:space="0" w:color="auto"/>
            <w:right w:val="none" w:sz="0" w:space="0" w:color="auto"/>
          </w:divBdr>
        </w:div>
        <w:div w:id="313876804">
          <w:marLeft w:val="1037"/>
          <w:marRight w:val="0"/>
          <w:marTop w:val="60"/>
          <w:marBottom w:val="0"/>
          <w:divBdr>
            <w:top w:val="none" w:sz="0" w:space="0" w:color="auto"/>
            <w:left w:val="none" w:sz="0" w:space="0" w:color="auto"/>
            <w:bottom w:val="none" w:sz="0" w:space="0" w:color="auto"/>
            <w:right w:val="none" w:sz="0" w:space="0" w:color="auto"/>
          </w:divBdr>
        </w:div>
        <w:div w:id="131295306">
          <w:marLeft w:val="576"/>
          <w:marRight w:val="0"/>
          <w:marTop w:val="60"/>
          <w:marBottom w:val="0"/>
          <w:divBdr>
            <w:top w:val="none" w:sz="0" w:space="0" w:color="auto"/>
            <w:left w:val="none" w:sz="0" w:space="0" w:color="auto"/>
            <w:bottom w:val="none" w:sz="0" w:space="0" w:color="auto"/>
            <w:right w:val="none" w:sz="0" w:space="0" w:color="auto"/>
          </w:divBdr>
        </w:div>
        <w:div w:id="412169653">
          <w:marLeft w:val="1037"/>
          <w:marRight w:val="0"/>
          <w:marTop w:val="60"/>
          <w:marBottom w:val="0"/>
          <w:divBdr>
            <w:top w:val="none" w:sz="0" w:space="0" w:color="auto"/>
            <w:left w:val="none" w:sz="0" w:space="0" w:color="auto"/>
            <w:bottom w:val="none" w:sz="0" w:space="0" w:color="auto"/>
            <w:right w:val="none" w:sz="0" w:space="0" w:color="auto"/>
          </w:divBdr>
        </w:div>
        <w:div w:id="128329884">
          <w:marLeft w:val="576"/>
          <w:marRight w:val="0"/>
          <w:marTop w:val="60"/>
          <w:marBottom w:val="0"/>
          <w:divBdr>
            <w:top w:val="none" w:sz="0" w:space="0" w:color="auto"/>
            <w:left w:val="none" w:sz="0" w:space="0" w:color="auto"/>
            <w:bottom w:val="none" w:sz="0" w:space="0" w:color="auto"/>
            <w:right w:val="none" w:sz="0" w:space="0" w:color="auto"/>
          </w:divBdr>
        </w:div>
        <w:div w:id="1794134428">
          <w:marLeft w:val="1037"/>
          <w:marRight w:val="0"/>
          <w:marTop w:val="60"/>
          <w:marBottom w:val="0"/>
          <w:divBdr>
            <w:top w:val="none" w:sz="0" w:space="0" w:color="auto"/>
            <w:left w:val="none" w:sz="0" w:space="0" w:color="auto"/>
            <w:bottom w:val="none" w:sz="0" w:space="0" w:color="auto"/>
            <w:right w:val="none" w:sz="0" w:space="0" w:color="auto"/>
          </w:divBdr>
        </w:div>
        <w:div w:id="2105685638">
          <w:marLeft w:val="576"/>
          <w:marRight w:val="0"/>
          <w:marTop w:val="60"/>
          <w:marBottom w:val="0"/>
          <w:divBdr>
            <w:top w:val="none" w:sz="0" w:space="0" w:color="auto"/>
            <w:left w:val="none" w:sz="0" w:space="0" w:color="auto"/>
            <w:bottom w:val="none" w:sz="0" w:space="0" w:color="auto"/>
            <w:right w:val="none" w:sz="0" w:space="0" w:color="auto"/>
          </w:divBdr>
        </w:div>
      </w:divsChild>
    </w:div>
    <w:div w:id="1673412365">
      <w:bodyDiv w:val="1"/>
      <w:marLeft w:val="0"/>
      <w:marRight w:val="0"/>
      <w:marTop w:val="0"/>
      <w:marBottom w:val="0"/>
      <w:divBdr>
        <w:top w:val="none" w:sz="0" w:space="0" w:color="auto"/>
        <w:left w:val="none" w:sz="0" w:space="0" w:color="auto"/>
        <w:bottom w:val="none" w:sz="0" w:space="0" w:color="auto"/>
        <w:right w:val="none" w:sz="0" w:space="0" w:color="auto"/>
      </w:divBdr>
    </w:div>
    <w:div w:id="1904834187">
      <w:bodyDiv w:val="1"/>
      <w:marLeft w:val="0"/>
      <w:marRight w:val="0"/>
      <w:marTop w:val="0"/>
      <w:marBottom w:val="0"/>
      <w:divBdr>
        <w:top w:val="none" w:sz="0" w:space="0" w:color="auto"/>
        <w:left w:val="none" w:sz="0" w:space="0" w:color="auto"/>
        <w:bottom w:val="none" w:sz="0" w:space="0" w:color="auto"/>
        <w:right w:val="none" w:sz="0" w:space="0" w:color="auto"/>
      </w:divBdr>
      <w:divsChild>
        <w:div w:id="76639029">
          <w:marLeft w:val="576"/>
          <w:marRight w:val="0"/>
          <w:marTop w:val="60"/>
          <w:marBottom w:val="0"/>
          <w:divBdr>
            <w:top w:val="none" w:sz="0" w:space="0" w:color="auto"/>
            <w:left w:val="none" w:sz="0" w:space="0" w:color="auto"/>
            <w:bottom w:val="none" w:sz="0" w:space="0" w:color="auto"/>
            <w:right w:val="none" w:sz="0" w:space="0" w:color="auto"/>
          </w:divBdr>
        </w:div>
        <w:div w:id="24867972">
          <w:marLeft w:val="576"/>
          <w:marRight w:val="0"/>
          <w:marTop w:val="60"/>
          <w:marBottom w:val="0"/>
          <w:divBdr>
            <w:top w:val="none" w:sz="0" w:space="0" w:color="auto"/>
            <w:left w:val="none" w:sz="0" w:space="0" w:color="auto"/>
            <w:bottom w:val="none" w:sz="0" w:space="0" w:color="auto"/>
            <w:right w:val="none" w:sz="0" w:space="0" w:color="auto"/>
          </w:divBdr>
        </w:div>
        <w:div w:id="370035221">
          <w:marLeft w:val="576"/>
          <w:marRight w:val="0"/>
          <w:marTop w:val="60"/>
          <w:marBottom w:val="0"/>
          <w:divBdr>
            <w:top w:val="none" w:sz="0" w:space="0" w:color="auto"/>
            <w:left w:val="none" w:sz="0" w:space="0" w:color="auto"/>
            <w:bottom w:val="none" w:sz="0" w:space="0" w:color="auto"/>
            <w:right w:val="none" w:sz="0" w:space="0" w:color="auto"/>
          </w:divBdr>
        </w:div>
        <w:div w:id="546841365">
          <w:marLeft w:val="576"/>
          <w:marRight w:val="0"/>
          <w:marTop w:val="60"/>
          <w:marBottom w:val="0"/>
          <w:divBdr>
            <w:top w:val="none" w:sz="0" w:space="0" w:color="auto"/>
            <w:left w:val="none" w:sz="0" w:space="0" w:color="auto"/>
            <w:bottom w:val="none" w:sz="0" w:space="0" w:color="auto"/>
            <w:right w:val="none" w:sz="0" w:space="0" w:color="auto"/>
          </w:divBdr>
        </w:div>
        <w:div w:id="1971206968">
          <w:marLeft w:val="576"/>
          <w:marRight w:val="0"/>
          <w:marTop w:val="60"/>
          <w:marBottom w:val="0"/>
          <w:divBdr>
            <w:top w:val="none" w:sz="0" w:space="0" w:color="auto"/>
            <w:left w:val="none" w:sz="0" w:space="0" w:color="auto"/>
            <w:bottom w:val="none" w:sz="0" w:space="0" w:color="auto"/>
            <w:right w:val="none" w:sz="0" w:space="0" w:color="auto"/>
          </w:divBdr>
        </w:div>
        <w:div w:id="2034188410">
          <w:marLeft w:val="576"/>
          <w:marRight w:val="0"/>
          <w:marTop w:val="60"/>
          <w:marBottom w:val="0"/>
          <w:divBdr>
            <w:top w:val="none" w:sz="0" w:space="0" w:color="auto"/>
            <w:left w:val="none" w:sz="0" w:space="0" w:color="auto"/>
            <w:bottom w:val="none" w:sz="0" w:space="0" w:color="auto"/>
            <w:right w:val="none" w:sz="0" w:space="0" w:color="auto"/>
          </w:divBdr>
        </w:div>
        <w:div w:id="876044574">
          <w:marLeft w:val="1037"/>
          <w:marRight w:val="0"/>
          <w:marTop w:val="60"/>
          <w:marBottom w:val="0"/>
          <w:divBdr>
            <w:top w:val="none" w:sz="0" w:space="0" w:color="auto"/>
            <w:left w:val="none" w:sz="0" w:space="0" w:color="auto"/>
            <w:bottom w:val="none" w:sz="0" w:space="0" w:color="auto"/>
            <w:right w:val="none" w:sz="0" w:space="0" w:color="auto"/>
          </w:divBdr>
        </w:div>
        <w:div w:id="1778870348">
          <w:marLeft w:val="1037"/>
          <w:marRight w:val="0"/>
          <w:marTop w:val="60"/>
          <w:marBottom w:val="0"/>
          <w:divBdr>
            <w:top w:val="none" w:sz="0" w:space="0" w:color="auto"/>
            <w:left w:val="none" w:sz="0" w:space="0" w:color="auto"/>
            <w:bottom w:val="none" w:sz="0" w:space="0" w:color="auto"/>
            <w:right w:val="none" w:sz="0" w:space="0" w:color="auto"/>
          </w:divBdr>
        </w:div>
        <w:div w:id="1687824377">
          <w:marLeft w:val="1037"/>
          <w:marRight w:val="0"/>
          <w:marTop w:val="60"/>
          <w:marBottom w:val="0"/>
          <w:divBdr>
            <w:top w:val="none" w:sz="0" w:space="0" w:color="auto"/>
            <w:left w:val="none" w:sz="0" w:space="0" w:color="auto"/>
            <w:bottom w:val="none" w:sz="0" w:space="0" w:color="auto"/>
            <w:right w:val="none" w:sz="0" w:space="0" w:color="auto"/>
          </w:divBdr>
        </w:div>
        <w:div w:id="181407406">
          <w:marLeft w:val="1037"/>
          <w:marRight w:val="0"/>
          <w:marTop w:val="60"/>
          <w:marBottom w:val="0"/>
          <w:divBdr>
            <w:top w:val="none" w:sz="0" w:space="0" w:color="auto"/>
            <w:left w:val="none" w:sz="0" w:space="0" w:color="auto"/>
            <w:bottom w:val="none" w:sz="0" w:space="0" w:color="auto"/>
            <w:right w:val="none" w:sz="0" w:space="0" w:color="auto"/>
          </w:divBdr>
        </w:div>
        <w:div w:id="1003779858">
          <w:marLeft w:val="1037"/>
          <w:marRight w:val="0"/>
          <w:marTop w:val="60"/>
          <w:marBottom w:val="0"/>
          <w:divBdr>
            <w:top w:val="none" w:sz="0" w:space="0" w:color="auto"/>
            <w:left w:val="none" w:sz="0" w:space="0" w:color="auto"/>
            <w:bottom w:val="none" w:sz="0" w:space="0" w:color="auto"/>
            <w:right w:val="none" w:sz="0" w:space="0" w:color="auto"/>
          </w:divBdr>
        </w:div>
        <w:div w:id="296572888">
          <w:marLeft w:val="1037"/>
          <w:marRight w:val="0"/>
          <w:marTop w:val="60"/>
          <w:marBottom w:val="0"/>
          <w:divBdr>
            <w:top w:val="none" w:sz="0" w:space="0" w:color="auto"/>
            <w:left w:val="none" w:sz="0" w:space="0" w:color="auto"/>
            <w:bottom w:val="none" w:sz="0" w:space="0" w:color="auto"/>
            <w:right w:val="none" w:sz="0" w:space="0" w:color="auto"/>
          </w:divBdr>
        </w:div>
        <w:div w:id="425198138">
          <w:marLeft w:val="1037"/>
          <w:marRight w:val="0"/>
          <w:marTop w:val="60"/>
          <w:marBottom w:val="0"/>
          <w:divBdr>
            <w:top w:val="none" w:sz="0" w:space="0" w:color="auto"/>
            <w:left w:val="none" w:sz="0" w:space="0" w:color="auto"/>
            <w:bottom w:val="none" w:sz="0" w:space="0" w:color="auto"/>
            <w:right w:val="none" w:sz="0" w:space="0" w:color="auto"/>
          </w:divBdr>
        </w:div>
        <w:div w:id="1828397665">
          <w:marLeft w:val="1037"/>
          <w:marRight w:val="0"/>
          <w:marTop w:val="60"/>
          <w:marBottom w:val="0"/>
          <w:divBdr>
            <w:top w:val="none" w:sz="0" w:space="0" w:color="auto"/>
            <w:left w:val="none" w:sz="0" w:space="0" w:color="auto"/>
            <w:bottom w:val="none" w:sz="0" w:space="0" w:color="auto"/>
            <w:right w:val="none" w:sz="0" w:space="0" w:color="auto"/>
          </w:divBdr>
        </w:div>
      </w:divsChild>
    </w:div>
    <w:div w:id="2018605869">
      <w:bodyDiv w:val="1"/>
      <w:marLeft w:val="0"/>
      <w:marRight w:val="0"/>
      <w:marTop w:val="0"/>
      <w:marBottom w:val="0"/>
      <w:divBdr>
        <w:top w:val="none" w:sz="0" w:space="0" w:color="auto"/>
        <w:left w:val="none" w:sz="0" w:space="0" w:color="auto"/>
        <w:bottom w:val="none" w:sz="0" w:space="0" w:color="auto"/>
        <w:right w:val="none" w:sz="0" w:space="0" w:color="auto"/>
      </w:divBdr>
    </w:div>
    <w:div w:id="2103186954">
      <w:bodyDiv w:val="1"/>
      <w:marLeft w:val="0"/>
      <w:marRight w:val="0"/>
      <w:marTop w:val="0"/>
      <w:marBottom w:val="0"/>
      <w:divBdr>
        <w:top w:val="none" w:sz="0" w:space="0" w:color="auto"/>
        <w:left w:val="none" w:sz="0" w:space="0" w:color="auto"/>
        <w:bottom w:val="none" w:sz="0" w:space="0" w:color="auto"/>
        <w:right w:val="none" w:sz="0" w:space="0" w:color="auto"/>
      </w:divBdr>
      <w:divsChild>
        <w:div w:id="1535923289">
          <w:marLeft w:val="1037"/>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r2e.web.cern.ch/R2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nunes\LOCALS~1\Temp\JACoW_W07_A4.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D797B-B37C-4189-BC23-BE470AA9B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JACoW_W07_A4</Template>
  <TotalTime>9</TotalTime>
  <Pages>7</Pages>
  <Words>3004</Words>
  <Characters>17123</Characters>
  <Application>Microsoft Office Word</Application>
  <DocSecurity>0</DocSecurity>
  <Lines>142</Lines>
  <Paragraphs>40</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Introduction &amp; Motivation</vt:lpstr>
      <vt:lpstr>        LHC Access System in numbers</vt:lpstr>
      <vt:lpstr>        Some Access Statistics</vt:lpstr>
      <vt:lpstr>        Motivation for changes &amp; evolutions</vt:lpstr>
      <vt:lpstr>    Current Major Issues</vt:lpstr>
      <vt:lpstr>        MAD detection</vt:lpstr>
      <vt:lpstr>        EIS-f/m bypass</vt:lpstr>
      <vt:lpstr>        Re-sectorisation needs</vt:lpstr>
      <vt:lpstr>        New interlocks</vt:lpstr>
      <vt:lpstr>        R2E moving Equipment</vt:lpstr>
      <vt:lpstr>        New Access Points</vt:lpstr>
      <vt:lpstr>        Other improvements</vt:lpstr>
      <vt:lpstr>    References</vt:lpstr>
    </vt:vector>
  </TitlesOfParts>
  <Company/>
  <LinksUpToDate>false</LinksUpToDate>
  <CharactersWithSpaces>20087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rnunes</dc:creator>
  <cp:lastModifiedBy>tomasz</cp:lastModifiedBy>
  <cp:revision>2</cp:revision>
  <cp:lastPrinted>2010-04-12T15:08:00Z</cp:lastPrinted>
  <dcterms:created xsi:type="dcterms:W3CDTF">2010-04-13T07:09:00Z</dcterms:created>
  <dcterms:modified xsi:type="dcterms:W3CDTF">2010-04-13T07:09:00Z</dcterms:modified>
</cp:coreProperties>
</file>