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1502A" w:rsidRDefault="00104D2F">
      <w:pPr>
        <w:pStyle w:val="Title"/>
        <w:jc w:val="right"/>
        <w:rPr>
          <w:sz w:val="60"/>
          <w:szCs w:val="60"/>
        </w:rPr>
      </w:pPr>
      <w:r>
        <w:rPr>
          <w:sz w:val="60"/>
          <w:szCs w:val="60"/>
        </w:rPr>
        <w:br/>
      </w:r>
      <w:r w:rsidRPr="00300D70">
        <w:rPr>
          <w:szCs w:val="60"/>
        </w:rPr>
        <w:t>Special WP2/WP4</w:t>
      </w:r>
      <w:r w:rsidR="00300D70" w:rsidRPr="00300D70">
        <w:rPr>
          <w:szCs w:val="60"/>
        </w:rPr>
        <w:t xml:space="preserve"> </w:t>
      </w:r>
      <w:r w:rsidRPr="00300D70">
        <w:rPr>
          <w:szCs w:val="60"/>
        </w:rPr>
        <w:t>Meeting</w:t>
      </w:r>
      <w:r>
        <w:rPr>
          <w:noProof/>
        </w:rPr>
        <w:drawing>
          <wp:anchor distT="0" distB="0" distL="0" distR="0" simplePos="0" relativeHeight="251658240" behindDoc="0" locked="0" layoutInCell="1" hidden="0" allowOverlap="1">
            <wp:simplePos x="0" y="0"/>
            <wp:positionH relativeFrom="column">
              <wp:posOffset>0</wp:posOffset>
            </wp:positionH>
            <wp:positionV relativeFrom="paragraph">
              <wp:posOffset>635</wp:posOffset>
            </wp:positionV>
            <wp:extent cx="1884045" cy="646430"/>
            <wp:effectExtent l="0" t="0" r="0" b="0"/>
            <wp:wrapSquare wrapText="bothSides" distT="0" distB="0" distL="0" distR="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1884045" cy="646430"/>
                    </a:xfrm>
                    <a:prstGeom prst="rect">
                      <a:avLst/>
                    </a:prstGeom>
                    <a:ln/>
                  </pic:spPr>
                </pic:pic>
              </a:graphicData>
            </a:graphic>
          </wp:anchor>
        </w:drawing>
      </w:r>
    </w:p>
    <w:p w:rsidR="00C1502A" w:rsidRDefault="00104D2F">
      <w:pPr>
        <w:pStyle w:val="Title"/>
        <w:ind w:firstLine="3600"/>
        <w:jc w:val="right"/>
        <w:rPr>
          <w:sz w:val="40"/>
          <w:szCs w:val="40"/>
        </w:rPr>
      </w:pPr>
      <w:r>
        <w:rPr>
          <w:sz w:val="40"/>
          <w:szCs w:val="40"/>
        </w:rPr>
        <w:t>Tue 23</w:t>
      </w:r>
      <w:r>
        <w:rPr>
          <w:sz w:val="40"/>
          <w:szCs w:val="40"/>
          <w:vertAlign w:val="superscript"/>
        </w:rPr>
        <w:t>rd</w:t>
      </w:r>
      <w:r>
        <w:rPr>
          <w:sz w:val="40"/>
          <w:szCs w:val="40"/>
        </w:rPr>
        <w:t xml:space="preserve"> March 2021, 9:00 – 12:00</w:t>
      </w:r>
    </w:p>
    <w:p w:rsidR="00C1502A" w:rsidRDefault="00C1502A"/>
    <w:tbl>
      <w:tblPr>
        <w:tblStyle w:val="a"/>
        <w:tblW w:w="9450" w:type="dxa"/>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Layout w:type="fixed"/>
        <w:tblLook w:val="0400" w:firstRow="0" w:lastRow="0" w:firstColumn="0" w:lastColumn="0" w:noHBand="0" w:noVBand="1"/>
      </w:tblPr>
      <w:tblGrid>
        <w:gridCol w:w="2250"/>
        <w:gridCol w:w="7200"/>
      </w:tblGrid>
      <w:tr w:rsidR="00C1502A" w:rsidRPr="00300D70">
        <w:tc>
          <w:tcPr>
            <w:tcW w:w="2250" w:type="dxa"/>
            <w:tcBorders>
              <w:top w:val="nil"/>
              <w:left w:val="nil"/>
              <w:bottom w:val="nil"/>
              <w:right w:val="nil"/>
            </w:tcBorders>
            <w:shd w:val="clear" w:color="auto" w:fill="auto"/>
          </w:tcPr>
          <w:p w:rsidR="00C1502A" w:rsidRDefault="00104D2F">
            <w:pPr>
              <w:spacing w:line="240" w:lineRule="auto"/>
              <w:rPr>
                <w:i/>
              </w:rPr>
            </w:pPr>
            <w:r>
              <w:rPr>
                <w:i/>
              </w:rPr>
              <w:t>Chair:</w:t>
            </w:r>
          </w:p>
        </w:tc>
        <w:tc>
          <w:tcPr>
            <w:tcW w:w="7200" w:type="dxa"/>
            <w:tcBorders>
              <w:top w:val="nil"/>
              <w:left w:val="nil"/>
              <w:bottom w:val="nil"/>
              <w:right w:val="nil"/>
            </w:tcBorders>
            <w:shd w:val="clear" w:color="auto" w:fill="auto"/>
          </w:tcPr>
          <w:p w:rsidR="00C1502A" w:rsidRPr="00AA591D" w:rsidRDefault="00104D2F">
            <w:pPr>
              <w:spacing w:line="240" w:lineRule="auto"/>
              <w:rPr>
                <w:lang w:val="fr-FR"/>
              </w:rPr>
            </w:pPr>
            <w:proofErr w:type="spellStart"/>
            <w:r w:rsidRPr="00AA591D">
              <w:rPr>
                <w:lang w:val="fr-FR"/>
              </w:rPr>
              <w:t>Rogelio</w:t>
            </w:r>
            <w:proofErr w:type="spellEnd"/>
            <w:r w:rsidRPr="00AA591D">
              <w:rPr>
                <w:lang w:val="fr-FR"/>
              </w:rPr>
              <w:t xml:space="preserve"> </w:t>
            </w:r>
            <w:proofErr w:type="spellStart"/>
            <w:r w:rsidRPr="00AA591D">
              <w:rPr>
                <w:lang w:val="fr-FR"/>
              </w:rPr>
              <w:t>Tomás</w:t>
            </w:r>
            <w:proofErr w:type="spellEnd"/>
            <w:r w:rsidRPr="00AA591D">
              <w:rPr>
                <w:lang w:val="fr-FR"/>
              </w:rPr>
              <w:t xml:space="preserve">, </w:t>
            </w:r>
            <w:r w:rsidRPr="00AA591D">
              <w:rPr>
                <w:color w:val="222222"/>
                <w:lang w:val="fr-FR"/>
              </w:rPr>
              <w:t xml:space="preserve">Rama </w:t>
            </w:r>
            <w:proofErr w:type="spellStart"/>
            <w:r w:rsidRPr="00AA591D">
              <w:rPr>
                <w:color w:val="222222"/>
                <w:lang w:val="fr-FR"/>
              </w:rPr>
              <w:t>Calaga</w:t>
            </w:r>
            <w:proofErr w:type="spellEnd"/>
            <w:r w:rsidRPr="00AA591D">
              <w:rPr>
                <w:lang w:val="fr-FR"/>
              </w:rPr>
              <w:t xml:space="preserve">, Elias </w:t>
            </w:r>
            <w:proofErr w:type="spellStart"/>
            <w:r w:rsidRPr="00AA591D">
              <w:rPr>
                <w:lang w:val="fr-FR"/>
              </w:rPr>
              <w:t>Métral</w:t>
            </w:r>
            <w:proofErr w:type="spellEnd"/>
          </w:p>
        </w:tc>
      </w:tr>
      <w:tr w:rsidR="00C1502A" w:rsidRPr="00300D70">
        <w:trPr>
          <w:trHeight w:val="517"/>
        </w:trPr>
        <w:tc>
          <w:tcPr>
            <w:tcW w:w="2250" w:type="dxa"/>
            <w:tcBorders>
              <w:top w:val="nil"/>
              <w:left w:val="nil"/>
              <w:bottom w:val="nil"/>
              <w:right w:val="nil"/>
            </w:tcBorders>
            <w:shd w:val="clear" w:color="auto" w:fill="auto"/>
          </w:tcPr>
          <w:p w:rsidR="00C1502A" w:rsidRDefault="00104D2F">
            <w:pPr>
              <w:spacing w:line="240" w:lineRule="auto"/>
              <w:rPr>
                <w:i/>
              </w:rPr>
            </w:pPr>
            <w:r>
              <w:rPr>
                <w:i/>
              </w:rPr>
              <w:t>Speakers:</w:t>
            </w:r>
          </w:p>
        </w:tc>
        <w:tc>
          <w:tcPr>
            <w:tcW w:w="7200" w:type="dxa"/>
            <w:tcBorders>
              <w:top w:val="nil"/>
              <w:left w:val="nil"/>
              <w:bottom w:val="nil"/>
              <w:right w:val="nil"/>
            </w:tcBorders>
            <w:shd w:val="clear" w:color="auto" w:fill="auto"/>
          </w:tcPr>
          <w:p w:rsidR="00C1502A" w:rsidRPr="00AA591D" w:rsidRDefault="00104D2F">
            <w:pPr>
              <w:spacing w:line="240" w:lineRule="auto"/>
              <w:jc w:val="both"/>
              <w:rPr>
                <w:lang w:val="fr-FR"/>
              </w:rPr>
            </w:pPr>
            <w:r w:rsidRPr="00AA591D">
              <w:rPr>
                <w:color w:val="222222"/>
                <w:lang w:val="fr-FR"/>
              </w:rPr>
              <w:t xml:space="preserve">Philippe </w:t>
            </w:r>
            <w:proofErr w:type="spellStart"/>
            <w:r w:rsidRPr="00AA591D">
              <w:rPr>
                <w:color w:val="222222"/>
                <w:lang w:val="fr-FR"/>
              </w:rPr>
              <w:t>Baudrenghien</w:t>
            </w:r>
            <w:proofErr w:type="spellEnd"/>
            <w:r w:rsidRPr="00AA591D">
              <w:rPr>
                <w:color w:val="222222"/>
                <w:lang w:val="fr-FR"/>
              </w:rPr>
              <w:t xml:space="preserve">, </w:t>
            </w:r>
            <w:proofErr w:type="spellStart"/>
            <w:r w:rsidRPr="00AA591D">
              <w:rPr>
                <w:color w:val="222222"/>
                <w:lang w:val="fr-FR"/>
              </w:rPr>
              <w:t>Ilias</w:t>
            </w:r>
            <w:proofErr w:type="spellEnd"/>
            <w:r w:rsidRPr="00AA591D">
              <w:rPr>
                <w:color w:val="222222"/>
                <w:lang w:val="fr-FR"/>
              </w:rPr>
              <w:t xml:space="preserve"> </w:t>
            </w:r>
            <w:proofErr w:type="spellStart"/>
            <w:r w:rsidRPr="00AA591D">
              <w:rPr>
                <w:color w:val="222222"/>
                <w:lang w:val="fr-FR"/>
              </w:rPr>
              <w:t>Efthymiopoulos</w:t>
            </w:r>
            <w:proofErr w:type="spellEnd"/>
            <w:r w:rsidRPr="00AA591D">
              <w:rPr>
                <w:color w:val="222222"/>
                <w:lang w:val="fr-FR"/>
              </w:rPr>
              <w:t xml:space="preserve">, Nicolas Mounet, Lorenzo </w:t>
            </w:r>
            <w:proofErr w:type="spellStart"/>
            <w:r w:rsidRPr="00AA591D">
              <w:rPr>
                <w:color w:val="222222"/>
                <w:lang w:val="fr-FR"/>
              </w:rPr>
              <w:t>Giacomel</w:t>
            </w:r>
            <w:proofErr w:type="spellEnd"/>
          </w:p>
        </w:tc>
      </w:tr>
      <w:tr w:rsidR="00C1502A">
        <w:tc>
          <w:tcPr>
            <w:tcW w:w="2250" w:type="dxa"/>
            <w:tcBorders>
              <w:top w:val="nil"/>
              <w:left w:val="nil"/>
              <w:bottom w:val="nil"/>
              <w:right w:val="nil"/>
            </w:tcBorders>
            <w:shd w:val="clear" w:color="auto" w:fill="auto"/>
          </w:tcPr>
          <w:p w:rsidR="00C1502A" w:rsidRDefault="00104D2F">
            <w:pPr>
              <w:spacing w:line="240" w:lineRule="auto"/>
              <w:rPr>
                <w:i/>
              </w:rPr>
            </w:pPr>
            <w:r>
              <w:rPr>
                <w:i/>
              </w:rPr>
              <w:t>Participants (zoom):</w:t>
            </w:r>
          </w:p>
        </w:tc>
        <w:tc>
          <w:tcPr>
            <w:tcW w:w="7200" w:type="dxa"/>
            <w:tcBorders>
              <w:top w:val="nil"/>
              <w:left w:val="nil"/>
              <w:bottom w:val="nil"/>
              <w:right w:val="nil"/>
            </w:tcBorders>
            <w:shd w:val="clear" w:color="auto" w:fill="auto"/>
          </w:tcPr>
          <w:p w:rsidR="00C1502A" w:rsidRDefault="00104D2F">
            <w:pPr>
              <w:spacing w:line="240" w:lineRule="auto"/>
              <w:jc w:val="both"/>
              <w:rPr>
                <w:color w:val="222222"/>
              </w:rPr>
            </w:pPr>
            <w:r>
              <w:rPr>
                <w:color w:val="222222"/>
              </w:rPr>
              <w:t xml:space="preserve">Hannes </w:t>
            </w:r>
            <w:proofErr w:type="spellStart"/>
            <w:r>
              <w:rPr>
                <w:color w:val="222222"/>
              </w:rPr>
              <w:t>Bartosik</w:t>
            </w:r>
            <w:proofErr w:type="spellEnd"/>
            <w:r>
              <w:rPr>
                <w:color w:val="222222"/>
              </w:rPr>
              <w:t xml:space="preserve">, </w:t>
            </w:r>
            <w:proofErr w:type="spellStart"/>
            <w:r>
              <w:rPr>
                <w:color w:val="222222"/>
              </w:rPr>
              <w:t>Roderik</w:t>
            </w:r>
            <w:proofErr w:type="spellEnd"/>
            <w:r>
              <w:rPr>
                <w:color w:val="222222"/>
              </w:rPr>
              <w:t xml:space="preserve"> Bruce, Xavier </w:t>
            </w:r>
            <w:proofErr w:type="spellStart"/>
            <w:r>
              <w:rPr>
                <w:color w:val="222222"/>
              </w:rPr>
              <w:t>Buffat</w:t>
            </w:r>
            <w:proofErr w:type="spellEnd"/>
            <w:r>
              <w:rPr>
                <w:color w:val="222222"/>
              </w:rPr>
              <w:t xml:space="preserve">, Elena </w:t>
            </w:r>
            <w:proofErr w:type="spellStart"/>
            <w:r>
              <w:rPr>
                <w:color w:val="222222"/>
              </w:rPr>
              <w:t>Chapochnikova</w:t>
            </w:r>
            <w:proofErr w:type="spellEnd"/>
            <w:r>
              <w:rPr>
                <w:color w:val="222222"/>
              </w:rPr>
              <w:t xml:space="preserve">, Heiko </w:t>
            </w:r>
            <w:proofErr w:type="spellStart"/>
            <w:r>
              <w:rPr>
                <w:color w:val="222222"/>
              </w:rPr>
              <w:t>Damerau</w:t>
            </w:r>
            <w:proofErr w:type="spellEnd"/>
            <w:r>
              <w:rPr>
                <w:color w:val="222222"/>
              </w:rPr>
              <w:t xml:space="preserve">, Riccardo De Maria, Aaron </w:t>
            </w:r>
            <w:proofErr w:type="spellStart"/>
            <w:r>
              <w:rPr>
                <w:color w:val="222222"/>
              </w:rPr>
              <w:t>Farricker</w:t>
            </w:r>
            <w:proofErr w:type="spellEnd"/>
            <w:r>
              <w:rPr>
                <w:color w:val="222222"/>
              </w:rPr>
              <w:t xml:space="preserve">, Massimo </w:t>
            </w:r>
            <w:proofErr w:type="spellStart"/>
            <w:r>
              <w:rPr>
                <w:color w:val="222222"/>
              </w:rPr>
              <w:t>Giovannozzi</w:t>
            </w:r>
            <w:proofErr w:type="spellEnd"/>
            <w:r>
              <w:rPr>
                <w:color w:val="222222"/>
              </w:rPr>
              <w:t xml:space="preserve">, Wolfgang </w:t>
            </w:r>
            <w:proofErr w:type="spellStart"/>
            <w:r>
              <w:rPr>
                <w:color w:val="222222"/>
              </w:rPr>
              <w:t>Höfle</w:t>
            </w:r>
            <w:proofErr w:type="spellEnd"/>
            <w:r>
              <w:rPr>
                <w:color w:val="222222"/>
              </w:rPr>
              <w:t xml:space="preserve">, Gianni </w:t>
            </w:r>
            <w:proofErr w:type="spellStart"/>
            <w:r>
              <w:rPr>
                <w:color w:val="222222"/>
              </w:rPr>
              <w:t>Iadarola</w:t>
            </w:r>
            <w:proofErr w:type="spellEnd"/>
            <w:r>
              <w:rPr>
                <w:color w:val="222222"/>
              </w:rPr>
              <w:t xml:space="preserve">, Ivan </w:t>
            </w:r>
            <w:proofErr w:type="spellStart"/>
            <w:r>
              <w:rPr>
                <w:color w:val="222222"/>
              </w:rPr>
              <w:t>Karpov</w:t>
            </w:r>
            <w:proofErr w:type="spellEnd"/>
            <w:r>
              <w:rPr>
                <w:color w:val="222222"/>
              </w:rPr>
              <w:t xml:space="preserve">, Sofia </w:t>
            </w:r>
            <w:proofErr w:type="spellStart"/>
            <w:r>
              <w:rPr>
                <w:color w:val="222222"/>
              </w:rPr>
              <w:t>Kostoglou</w:t>
            </w:r>
            <w:proofErr w:type="spellEnd"/>
            <w:r>
              <w:rPr>
                <w:color w:val="222222"/>
              </w:rPr>
              <w:t xml:space="preserve">, Michal Krupa, Thibaut </w:t>
            </w:r>
            <w:proofErr w:type="spellStart"/>
            <w:r>
              <w:rPr>
                <w:color w:val="222222"/>
              </w:rPr>
              <w:t>Lefèvre</w:t>
            </w:r>
            <w:proofErr w:type="spellEnd"/>
            <w:r>
              <w:rPr>
                <w:color w:val="222222"/>
              </w:rPr>
              <w:t xml:space="preserve">, Tom </w:t>
            </w:r>
            <w:proofErr w:type="spellStart"/>
            <w:r>
              <w:rPr>
                <w:color w:val="222222"/>
              </w:rPr>
              <w:t>Levens</w:t>
            </w:r>
            <w:proofErr w:type="spellEnd"/>
            <w:r>
              <w:rPr>
                <w:color w:val="222222"/>
              </w:rPr>
              <w:t xml:space="preserve">, James Mitchell, Eric Montesinos, Yannis </w:t>
            </w:r>
            <w:proofErr w:type="spellStart"/>
            <w:r>
              <w:rPr>
                <w:color w:val="222222"/>
              </w:rPr>
              <w:t>Papaphilippou</w:t>
            </w:r>
            <w:proofErr w:type="spellEnd"/>
            <w:r>
              <w:rPr>
                <w:color w:val="222222"/>
              </w:rPr>
              <w:t xml:space="preserve">, Konstantinos </w:t>
            </w:r>
            <w:proofErr w:type="spellStart"/>
            <w:r>
              <w:rPr>
                <w:color w:val="222222"/>
              </w:rPr>
              <w:t>Paraschou</w:t>
            </w:r>
            <w:proofErr w:type="spellEnd"/>
            <w:r>
              <w:rPr>
                <w:color w:val="222222"/>
              </w:rPr>
              <w:t xml:space="preserve">, Chiara </w:t>
            </w:r>
            <w:proofErr w:type="spellStart"/>
            <w:r>
              <w:rPr>
                <w:color w:val="222222"/>
              </w:rPr>
              <w:t>Pasquino</w:t>
            </w:r>
            <w:proofErr w:type="spellEnd"/>
            <w:r>
              <w:rPr>
                <w:color w:val="222222"/>
              </w:rPr>
              <w:t xml:space="preserve">, Giovanni </w:t>
            </w:r>
            <w:proofErr w:type="spellStart"/>
            <w:r>
              <w:rPr>
                <w:color w:val="222222"/>
              </w:rPr>
              <w:t>Rumolo</w:t>
            </w:r>
            <w:proofErr w:type="spellEnd"/>
            <w:r>
              <w:rPr>
                <w:color w:val="222222"/>
              </w:rPr>
              <w:t xml:space="preserve">, Benoît </w:t>
            </w:r>
            <w:proofErr w:type="spellStart"/>
            <w:r>
              <w:rPr>
                <w:color w:val="222222"/>
              </w:rPr>
              <w:t>Salvant</w:t>
            </w:r>
            <w:proofErr w:type="spellEnd"/>
            <w:r>
              <w:rPr>
                <w:color w:val="222222"/>
              </w:rPr>
              <w:t xml:space="preserve">, Guido </w:t>
            </w:r>
            <w:proofErr w:type="spellStart"/>
            <w:r>
              <w:rPr>
                <w:color w:val="222222"/>
              </w:rPr>
              <w:t>Sterbini</w:t>
            </w:r>
            <w:proofErr w:type="spellEnd"/>
            <w:r>
              <w:rPr>
                <w:color w:val="222222"/>
              </w:rPr>
              <w:t xml:space="preserve">, Natalia </w:t>
            </w:r>
            <w:proofErr w:type="spellStart"/>
            <w:r>
              <w:rPr>
                <w:color w:val="222222"/>
              </w:rPr>
              <w:t>Triantafyllou</w:t>
            </w:r>
            <w:proofErr w:type="spellEnd"/>
            <w:r>
              <w:rPr>
                <w:color w:val="222222"/>
              </w:rPr>
              <w:t xml:space="preserve">, Katarzyna </w:t>
            </w:r>
            <w:proofErr w:type="spellStart"/>
            <w:r>
              <w:rPr>
                <w:color w:val="222222"/>
              </w:rPr>
              <w:t>Turaj</w:t>
            </w:r>
            <w:proofErr w:type="spellEnd"/>
            <w:r>
              <w:rPr>
                <w:color w:val="222222"/>
              </w:rPr>
              <w:t xml:space="preserve">, Frederik Van der </w:t>
            </w:r>
            <w:proofErr w:type="spellStart"/>
            <w:r>
              <w:rPr>
                <w:color w:val="222222"/>
              </w:rPr>
              <w:t>Veken</w:t>
            </w:r>
            <w:proofErr w:type="spellEnd"/>
            <w:r>
              <w:rPr>
                <w:color w:val="222222"/>
              </w:rPr>
              <w:t xml:space="preserve">, Walter </w:t>
            </w:r>
            <w:proofErr w:type="spellStart"/>
            <w:r>
              <w:rPr>
                <w:color w:val="222222"/>
              </w:rPr>
              <w:t>Venturini</w:t>
            </w:r>
            <w:proofErr w:type="spellEnd"/>
            <w:r>
              <w:rPr>
                <w:color w:val="222222"/>
              </w:rPr>
              <w:t xml:space="preserve">, Carlo </w:t>
            </w:r>
            <w:proofErr w:type="spellStart"/>
            <w:r>
              <w:rPr>
                <w:color w:val="222222"/>
              </w:rPr>
              <w:t>Zannini</w:t>
            </w:r>
            <w:proofErr w:type="spellEnd"/>
          </w:p>
        </w:tc>
      </w:tr>
    </w:tbl>
    <w:p w:rsidR="00C1502A" w:rsidRDefault="00C1502A">
      <w:pPr>
        <w:pBdr>
          <w:top w:val="nil"/>
          <w:left w:val="nil"/>
          <w:bottom w:val="nil"/>
          <w:right w:val="nil"/>
          <w:between w:val="nil"/>
        </w:pBdr>
        <w:tabs>
          <w:tab w:val="right" w:pos="9350"/>
        </w:tabs>
        <w:spacing w:after="100"/>
        <w:rPr>
          <w:color w:val="000000"/>
        </w:rPr>
      </w:pPr>
    </w:p>
    <w:p w:rsidR="00C1502A" w:rsidRDefault="00104D2F">
      <w:pPr>
        <w:keepNext/>
        <w:keepLines/>
        <w:pBdr>
          <w:top w:val="nil"/>
          <w:left w:val="nil"/>
          <w:bottom w:val="single" w:sz="4" w:space="1" w:color="595959"/>
          <w:right w:val="nil"/>
          <w:between w:val="nil"/>
        </w:pBdr>
        <w:spacing w:before="240" w:after="0"/>
        <w:ind w:left="432" w:hanging="432"/>
        <w:rPr>
          <w:color w:val="2E75B5"/>
          <w:sz w:val="32"/>
          <w:szCs w:val="32"/>
        </w:rPr>
      </w:pPr>
      <w:bookmarkStart w:id="0" w:name="_gjdgxs" w:colFirst="0" w:colLast="0"/>
      <w:bookmarkEnd w:id="0"/>
      <w:r>
        <w:rPr>
          <w:b/>
          <w:smallCaps/>
          <w:color w:val="000000"/>
          <w:sz w:val="36"/>
          <w:szCs w:val="36"/>
        </w:rPr>
        <w:t>Agenda</w:t>
      </w:r>
    </w:p>
    <w:sdt>
      <w:sdtPr>
        <w:id w:val="1535613177"/>
        <w:docPartObj>
          <w:docPartGallery w:val="Table of Contents"/>
          <w:docPartUnique/>
        </w:docPartObj>
      </w:sdtPr>
      <w:sdtEndPr/>
      <w:sdtContent>
        <w:p w:rsidR="00C1502A" w:rsidRDefault="00104D2F">
          <w:pPr>
            <w:tabs>
              <w:tab w:val="right" w:pos="9360"/>
            </w:tabs>
            <w:spacing w:before="80" w:line="240" w:lineRule="auto"/>
            <w:rPr>
              <w:noProof/>
              <w:color w:val="000000"/>
            </w:rPr>
          </w:pPr>
          <w:r>
            <w:fldChar w:fldCharType="begin"/>
          </w:r>
          <w:r>
            <w:instrText xml:space="preserve"> TOC \h \u \z </w:instrText>
          </w:r>
          <w:r>
            <w:fldChar w:fldCharType="separate"/>
          </w:r>
          <w:hyperlink w:anchor="_xcga2vqdiejt">
            <w:r>
              <w:rPr>
                <w:noProof/>
                <w:color w:val="000000"/>
              </w:rPr>
              <w:t>Meeting actions</w:t>
            </w:r>
          </w:hyperlink>
          <w:r>
            <w:rPr>
              <w:noProof/>
              <w:color w:val="000000"/>
            </w:rPr>
            <w:tab/>
          </w:r>
          <w:r>
            <w:rPr>
              <w:noProof/>
            </w:rPr>
            <w:fldChar w:fldCharType="begin"/>
          </w:r>
          <w:r>
            <w:rPr>
              <w:noProof/>
            </w:rPr>
            <w:instrText xml:space="preserve"> PAGEREF _xcga2vqdiejt \h </w:instrText>
          </w:r>
          <w:r>
            <w:rPr>
              <w:noProof/>
            </w:rPr>
          </w:r>
          <w:r>
            <w:rPr>
              <w:noProof/>
            </w:rPr>
            <w:fldChar w:fldCharType="separate"/>
          </w:r>
          <w:r w:rsidR="00300D70">
            <w:rPr>
              <w:noProof/>
            </w:rPr>
            <w:t>1</w:t>
          </w:r>
          <w:r>
            <w:rPr>
              <w:noProof/>
            </w:rPr>
            <w:fldChar w:fldCharType="end"/>
          </w:r>
        </w:p>
        <w:p w:rsidR="00C1502A" w:rsidRDefault="00BA27C3">
          <w:pPr>
            <w:tabs>
              <w:tab w:val="right" w:pos="9360"/>
            </w:tabs>
            <w:spacing w:before="200" w:line="240" w:lineRule="auto"/>
            <w:rPr>
              <w:noProof/>
              <w:color w:val="000000"/>
            </w:rPr>
          </w:pPr>
          <w:hyperlink w:anchor="_1fob9te">
            <w:r w:rsidR="00104D2F">
              <w:rPr>
                <w:noProof/>
                <w:color w:val="000000"/>
              </w:rPr>
              <w:t>Gen</w:t>
            </w:r>
            <w:r w:rsidR="00104D2F">
              <w:rPr>
                <w:noProof/>
                <w:color w:val="000000"/>
              </w:rPr>
              <w:t>e</w:t>
            </w:r>
            <w:r w:rsidR="00104D2F">
              <w:rPr>
                <w:noProof/>
                <w:color w:val="000000"/>
              </w:rPr>
              <w:t>ral information (Rogelio Tomás, Rama Calaga)</w:t>
            </w:r>
          </w:hyperlink>
          <w:r w:rsidR="00104D2F">
            <w:rPr>
              <w:noProof/>
              <w:color w:val="000000"/>
            </w:rPr>
            <w:tab/>
          </w:r>
          <w:r w:rsidR="00104D2F">
            <w:rPr>
              <w:noProof/>
            </w:rPr>
            <w:fldChar w:fldCharType="begin"/>
          </w:r>
          <w:r w:rsidR="00104D2F">
            <w:rPr>
              <w:noProof/>
            </w:rPr>
            <w:instrText xml:space="preserve"> PAGEREF _1fob9te \h </w:instrText>
          </w:r>
          <w:r w:rsidR="00104D2F">
            <w:rPr>
              <w:noProof/>
            </w:rPr>
          </w:r>
          <w:r w:rsidR="00104D2F">
            <w:rPr>
              <w:noProof/>
            </w:rPr>
            <w:fldChar w:fldCharType="separate"/>
          </w:r>
          <w:r w:rsidR="00300D70">
            <w:rPr>
              <w:noProof/>
            </w:rPr>
            <w:t>2</w:t>
          </w:r>
          <w:r w:rsidR="00104D2F">
            <w:rPr>
              <w:noProof/>
            </w:rPr>
            <w:fldChar w:fldCharType="end"/>
          </w:r>
        </w:p>
        <w:p w:rsidR="00C1502A" w:rsidRDefault="00BA27C3">
          <w:pPr>
            <w:tabs>
              <w:tab w:val="right" w:pos="9360"/>
            </w:tabs>
            <w:spacing w:before="200" w:line="240" w:lineRule="auto"/>
            <w:rPr>
              <w:b/>
              <w:noProof/>
              <w:color w:val="000000"/>
            </w:rPr>
          </w:pPr>
          <w:hyperlink w:anchor="_dea9sh672trt">
            <w:r w:rsidR="00104D2F">
              <w:rPr>
                <w:b/>
                <w:noProof/>
                <w:color w:val="000000"/>
              </w:rPr>
              <w:t>Input from RF on CC noise and high bandwidth BPM need (Philippe Baudrenghien)</w:t>
            </w:r>
          </w:hyperlink>
          <w:r w:rsidR="00104D2F">
            <w:rPr>
              <w:b/>
              <w:noProof/>
              <w:color w:val="000000"/>
            </w:rPr>
            <w:tab/>
          </w:r>
          <w:r w:rsidR="00104D2F">
            <w:rPr>
              <w:noProof/>
            </w:rPr>
            <w:fldChar w:fldCharType="begin"/>
          </w:r>
          <w:r w:rsidR="00104D2F">
            <w:rPr>
              <w:noProof/>
            </w:rPr>
            <w:instrText xml:space="preserve"> PAGEREF _dea9sh672trt \h </w:instrText>
          </w:r>
          <w:r w:rsidR="00104D2F">
            <w:rPr>
              <w:noProof/>
            </w:rPr>
          </w:r>
          <w:r w:rsidR="00104D2F">
            <w:rPr>
              <w:noProof/>
            </w:rPr>
            <w:fldChar w:fldCharType="separate"/>
          </w:r>
          <w:r w:rsidR="00300D70">
            <w:rPr>
              <w:noProof/>
            </w:rPr>
            <w:t>3</w:t>
          </w:r>
          <w:r w:rsidR="00104D2F">
            <w:rPr>
              <w:noProof/>
            </w:rPr>
            <w:fldChar w:fldCharType="end"/>
          </w:r>
        </w:p>
        <w:p w:rsidR="00C1502A" w:rsidRDefault="00BA27C3">
          <w:pPr>
            <w:tabs>
              <w:tab w:val="right" w:pos="9360"/>
            </w:tabs>
            <w:spacing w:before="200" w:line="240" w:lineRule="auto"/>
            <w:rPr>
              <w:b/>
              <w:noProof/>
              <w:color w:val="000000"/>
            </w:rPr>
          </w:pPr>
          <w:hyperlink w:anchor="_t6j3en5imd13">
            <w:r w:rsidR="00104D2F">
              <w:rPr>
                <w:b/>
                <w:noProof/>
                <w:color w:val="000000"/>
              </w:rPr>
              <w:t>Impact to luminosity from crab cavity bump non-closure and resulting tilt (Ilias Efthymiopoulos)</w:t>
            </w:r>
          </w:hyperlink>
          <w:r w:rsidR="00104D2F">
            <w:rPr>
              <w:b/>
              <w:noProof/>
              <w:color w:val="000000"/>
            </w:rPr>
            <w:tab/>
          </w:r>
          <w:r w:rsidR="00104D2F">
            <w:rPr>
              <w:noProof/>
            </w:rPr>
            <w:fldChar w:fldCharType="begin"/>
          </w:r>
          <w:r w:rsidR="00104D2F">
            <w:rPr>
              <w:noProof/>
            </w:rPr>
            <w:instrText xml:space="preserve"> PAGEREF _t6j3en5imd13 \h </w:instrText>
          </w:r>
          <w:r w:rsidR="00104D2F">
            <w:rPr>
              <w:noProof/>
            </w:rPr>
          </w:r>
          <w:r w:rsidR="00104D2F">
            <w:rPr>
              <w:noProof/>
            </w:rPr>
            <w:fldChar w:fldCharType="separate"/>
          </w:r>
          <w:r w:rsidR="00300D70">
            <w:rPr>
              <w:noProof/>
            </w:rPr>
            <w:t>7</w:t>
          </w:r>
          <w:r w:rsidR="00104D2F">
            <w:rPr>
              <w:noProof/>
            </w:rPr>
            <w:fldChar w:fldCharType="end"/>
          </w:r>
        </w:p>
        <w:p w:rsidR="00C1502A" w:rsidRDefault="00BA27C3">
          <w:pPr>
            <w:tabs>
              <w:tab w:val="right" w:pos="9360"/>
            </w:tabs>
            <w:spacing w:before="200" w:line="240" w:lineRule="auto"/>
            <w:rPr>
              <w:b/>
              <w:noProof/>
              <w:color w:val="000000"/>
            </w:rPr>
          </w:pPr>
          <w:hyperlink w:anchor="_44v4q0kudfpq">
            <w:r w:rsidR="00104D2F">
              <w:rPr>
                <w:b/>
                <w:noProof/>
                <w:color w:val="000000"/>
              </w:rPr>
              <w:t>Update of the effect of the crab cavities on stability in the 8b4e case - effect of filling pattern (Nicolas Mounet)</w:t>
            </w:r>
          </w:hyperlink>
          <w:r w:rsidR="00104D2F">
            <w:rPr>
              <w:b/>
              <w:noProof/>
              <w:color w:val="000000"/>
            </w:rPr>
            <w:tab/>
          </w:r>
          <w:r w:rsidR="00104D2F">
            <w:rPr>
              <w:noProof/>
            </w:rPr>
            <w:fldChar w:fldCharType="begin"/>
          </w:r>
          <w:r w:rsidR="00104D2F">
            <w:rPr>
              <w:noProof/>
            </w:rPr>
            <w:instrText xml:space="preserve"> PAGEREF _44v4q0kudfpq \h </w:instrText>
          </w:r>
          <w:r w:rsidR="00104D2F">
            <w:rPr>
              <w:noProof/>
            </w:rPr>
          </w:r>
          <w:r w:rsidR="00104D2F">
            <w:rPr>
              <w:noProof/>
            </w:rPr>
            <w:fldChar w:fldCharType="separate"/>
          </w:r>
          <w:r w:rsidR="00300D70">
            <w:rPr>
              <w:noProof/>
            </w:rPr>
            <w:t>8</w:t>
          </w:r>
          <w:r w:rsidR="00104D2F">
            <w:rPr>
              <w:noProof/>
            </w:rPr>
            <w:fldChar w:fldCharType="end"/>
          </w:r>
        </w:p>
        <w:p w:rsidR="00C1502A" w:rsidRDefault="00BA27C3">
          <w:pPr>
            <w:tabs>
              <w:tab w:val="right" w:pos="9360"/>
            </w:tabs>
            <w:spacing w:before="200" w:line="240" w:lineRule="auto"/>
            <w:rPr>
              <w:b/>
              <w:noProof/>
              <w:color w:val="000000"/>
            </w:rPr>
          </w:pPr>
          <w:hyperlink w:anchor="_juk6zto5uyoc">
            <w:r w:rsidR="00104D2F">
              <w:rPr>
                <w:b/>
                <w:noProof/>
                <w:color w:val="000000"/>
              </w:rPr>
              <w:t>Heat-load estimates for the crab cavities (with RF off) (Lorenzo Giacomel)</w:t>
            </w:r>
          </w:hyperlink>
          <w:r w:rsidR="00104D2F">
            <w:rPr>
              <w:b/>
              <w:noProof/>
              <w:color w:val="000000"/>
            </w:rPr>
            <w:tab/>
          </w:r>
          <w:r w:rsidR="00104D2F">
            <w:rPr>
              <w:noProof/>
            </w:rPr>
            <w:fldChar w:fldCharType="begin"/>
          </w:r>
          <w:r w:rsidR="00104D2F">
            <w:rPr>
              <w:noProof/>
            </w:rPr>
            <w:instrText xml:space="preserve"> PAGEREF _juk6zto5uyoc \h </w:instrText>
          </w:r>
          <w:r w:rsidR="00104D2F">
            <w:rPr>
              <w:noProof/>
            </w:rPr>
          </w:r>
          <w:r w:rsidR="00104D2F">
            <w:rPr>
              <w:noProof/>
            </w:rPr>
            <w:fldChar w:fldCharType="separate"/>
          </w:r>
          <w:r w:rsidR="00300D70">
            <w:rPr>
              <w:noProof/>
            </w:rPr>
            <w:t>8</w:t>
          </w:r>
          <w:r w:rsidR="00104D2F">
            <w:rPr>
              <w:noProof/>
            </w:rPr>
            <w:fldChar w:fldCharType="end"/>
          </w:r>
        </w:p>
        <w:p w:rsidR="00C1502A" w:rsidRDefault="00BA27C3">
          <w:pPr>
            <w:tabs>
              <w:tab w:val="right" w:pos="9360"/>
            </w:tabs>
            <w:spacing w:before="200" w:after="80" w:line="240" w:lineRule="auto"/>
            <w:rPr>
              <w:b/>
              <w:color w:val="000000"/>
            </w:rPr>
          </w:pPr>
          <w:hyperlink w:anchor="_hxld6umvdtsf">
            <w:r w:rsidR="00104D2F">
              <w:rPr>
                <w:b/>
                <w:noProof/>
                <w:color w:val="000000"/>
              </w:rPr>
              <w:t>Round table (Rogelio Tomás, Rama Calaga)</w:t>
            </w:r>
          </w:hyperlink>
          <w:r w:rsidR="00104D2F">
            <w:rPr>
              <w:b/>
              <w:noProof/>
              <w:color w:val="000000"/>
            </w:rPr>
            <w:tab/>
          </w:r>
          <w:r w:rsidR="00104D2F">
            <w:rPr>
              <w:noProof/>
            </w:rPr>
            <w:fldChar w:fldCharType="begin"/>
          </w:r>
          <w:r w:rsidR="00104D2F">
            <w:rPr>
              <w:noProof/>
            </w:rPr>
            <w:instrText xml:space="preserve"> PAGEREF _hxld6umvdtsf \h </w:instrText>
          </w:r>
          <w:r w:rsidR="00104D2F">
            <w:rPr>
              <w:noProof/>
            </w:rPr>
          </w:r>
          <w:r w:rsidR="00104D2F">
            <w:rPr>
              <w:noProof/>
            </w:rPr>
            <w:fldChar w:fldCharType="separate"/>
          </w:r>
          <w:r w:rsidR="00300D70">
            <w:rPr>
              <w:noProof/>
            </w:rPr>
            <w:t>9</w:t>
          </w:r>
          <w:r w:rsidR="00104D2F">
            <w:rPr>
              <w:noProof/>
            </w:rPr>
            <w:fldChar w:fldCharType="end"/>
          </w:r>
          <w:r w:rsidR="00104D2F">
            <w:fldChar w:fldCharType="end"/>
          </w:r>
        </w:p>
      </w:sdtContent>
    </w:sdt>
    <w:p w:rsidR="00C1502A" w:rsidRDefault="00104D2F">
      <w:pPr>
        <w:pStyle w:val="Heading1"/>
      </w:pPr>
      <w:bookmarkStart w:id="1" w:name="_xcga2vqdiejt" w:colFirst="0" w:colLast="0"/>
      <w:bookmarkEnd w:id="1"/>
      <w:r>
        <w:t>Meeting actions</w:t>
      </w:r>
    </w:p>
    <w:tbl>
      <w:tblPr>
        <w:tblStyle w:val="a0"/>
        <w:tblW w:w="9360" w:type="dxa"/>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Layout w:type="fixed"/>
        <w:tblLook w:val="04A0" w:firstRow="1" w:lastRow="0" w:firstColumn="1" w:lastColumn="0" w:noHBand="0" w:noVBand="1"/>
      </w:tblPr>
      <w:tblGrid>
        <w:gridCol w:w="2190"/>
        <w:gridCol w:w="7170"/>
      </w:tblGrid>
      <w:tr w:rsidR="00C1502A" w:rsidTr="00C1502A">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190" w:type="dxa"/>
            <w:tcBorders>
              <w:top w:val="nil"/>
              <w:left w:val="nil"/>
              <w:bottom w:val="nil"/>
              <w:right w:val="nil"/>
            </w:tcBorders>
            <w:shd w:val="clear" w:color="auto" w:fill="auto"/>
          </w:tcPr>
          <w:p w:rsidR="00C1502A" w:rsidRDefault="00104D2F">
            <w:pPr>
              <w:spacing w:line="240" w:lineRule="auto"/>
              <w:ind w:left="-115"/>
            </w:pPr>
            <w:r>
              <w:t>Philippe, Rama</w:t>
            </w:r>
          </w:p>
        </w:tc>
        <w:tc>
          <w:tcPr>
            <w:tcW w:w="7170" w:type="dxa"/>
            <w:tcBorders>
              <w:top w:val="nil"/>
              <w:left w:val="nil"/>
              <w:bottom w:val="nil"/>
              <w:right w:val="nil"/>
            </w:tcBorders>
            <w:shd w:val="clear" w:color="auto" w:fill="auto"/>
          </w:tcPr>
          <w:p w:rsidR="00C1502A" w:rsidRDefault="00104D2F">
            <w:pPr>
              <w:spacing w:line="276" w:lineRule="auto"/>
              <w:jc w:val="both"/>
              <w:cnfStyle w:val="100000000000" w:firstRow="1" w:lastRow="0" w:firstColumn="0" w:lastColumn="0" w:oddVBand="0" w:evenVBand="0" w:oddHBand="0" w:evenHBand="0" w:firstRowFirstColumn="0" w:firstRowLastColumn="0" w:lastRowFirstColumn="0" w:lastRowLastColumn="0"/>
            </w:pPr>
            <w:r>
              <w:rPr>
                <w:b w:val="0"/>
              </w:rPr>
              <w:t xml:space="preserve">Report to the TCC </w:t>
            </w:r>
            <w:bookmarkStart w:id="2" w:name="_GoBack"/>
            <w:bookmarkEnd w:id="2"/>
            <w:r>
              <w:rPr>
                <w:b w:val="0"/>
              </w:rPr>
              <w:t>on the update of the noise estimates and the related emittance growth rate from the crab cavities together with mitigations (Q4 2021).</w:t>
            </w:r>
          </w:p>
        </w:tc>
      </w:tr>
      <w:tr w:rsidR="00C1502A" w:rsidTr="00C1502A">
        <w:trPr>
          <w:trHeight w:val="567"/>
        </w:trPr>
        <w:tc>
          <w:tcPr>
            <w:cnfStyle w:val="001000000000" w:firstRow="0" w:lastRow="0" w:firstColumn="1" w:lastColumn="0" w:oddVBand="0" w:evenVBand="0" w:oddHBand="0" w:evenHBand="0" w:firstRowFirstColumn="0" w:firstRowLastColumn="0" w:lastRowFirstColumn="0" w:lastRowLastColumn="0"/>
            <w:tcW w:w="2190" w:type="dxa"/>
            <w:tcBorders>
              <w:top w:val="nil"/>
              <w:left w:val="nil"/>
              <w:bottom w:val="nil"/>
              <w:right w:val="nil"/>
            </w:tcBorders>
            <w:shd w:val="clear" w:color="auto" w:fill="auto"/>
          </w:tcPr>
          <w:p w:rsidR="00C1502A" w:rsidRDefault="00104D2F">
            <w:pPr>
              <w:spacing w:line="240" w:lineRule="auto"/>
              <w:ind w:left="-115"/>
            </w:pPr>
            <w:r>
              <w:t>Philippe, BI</w:t>
            </w:r>
          </w:p>
        </w:tc>
        <w:tc>
          <w:tcPr>
            <w:tcW w:w="7170" w:type="dxa"/>
            <w:tcBorders>
              <w:top w:val="nil"/>
              <w:left w:val="nil"/>
              <w:bottom w:val="nil"/>
              <w:right w:val="nil"/>
            </w:tcBorders>
            <w:shd w:val="clear" w:color="auto" w:fill="auto"/>
          </w:tcPr>
          <w:p w:rsidR="00C1502A" w:rsidRDefault="00104D2F" w:rsidP="004A5B79">
            <w:pPr>
              <w:spacing w:line="240" w:lineRule="auto"/>
              <w:ind w:left="-52" w:right="-91"/>
              <w:cnfStyle w:val="000000000000" w:firstRow="0" w:lastRow="0" w:firstColumn="0" w:lastColumn="0" w:oddVBand="0" w:evenVBand="0" w:oddHBand="0" w:evenHBand="0" w:firstRowFirstColumn="0" w:firstRowLastColumn="0" w:lastRowFirstColumn="0" w:lastRowLastColumn="0"/>
            </w:pPr>
            <w:r>
              <w:t xml:space="preserve">Provide the feedback pickup specifications to BI (timeline to be defined). </w:t>
            </w:r>
          </w:p>
        </w:tc>
      </w:tr>
      <w:tr w:rsidR="00C1502A" w:rsidTr="00C1502A">
        <w:trPr>
          <w:trHeight w:val="567"/>
        </w:trPr>
        <w:tc>
          <w:tcPr>
            <w:cnfStyle w:val="001000000000" w:firstRow="0" w:lastRow="0" w:firstColumn="1" w:lastColumn="0" w:oddVBand="0" w:evenVBand="0" w:oddHBand="0" w:evenHBand="0" w:firstRowFirstColumn="0" w:firstRowLastColumn="0" w:lastRowFirstColumn="0" w:lastRowLastColumn="0"/>
            <w:tcW w:w="2190" w:type="dxa"/>
            <w:tcBorders>
              <w:top w:val="nil"/>
              <w:left w:val="nil"/>
              <w:bottom w:val="nil"/>
              <w:right w:val="nil"/>
            </w:tcBorders>
            <w:shd w:val="clear" w:color="auto" w:fill="auto"/>
          </w:tcPr>
          <w:p w:rsidR="00C1502A" w:rsidRDefault="00104D2F">
            <w:pPr>
              <w:spacing w:line="240" w:lineRule="auto"/>
              <w:ind w:left="-115"/>
            </w:pPr>
            <w:proofErr w:type="spellStart"/>
            <w:r>
              <w:lastRenderedPageBreak/>
              <w:t>Ilias</w:t>
            </w:r>
            <w:proofErr w:type="spellEnd"/>
            <w:r>
              <w:t>, Rogelio</w:t>
            </w:r>
          </w:p>
        </w:tc>
        <w:tc>
          <w:tcPr>
            <w:tcW w:w="7170" w:type="dxa"/>
            <w:tcBorders>
              <w:top w:val="nil"/>
              <w:left w:val="nil"/>
              <w:bottom w:val="nil"/>
              <w:right w:val="nil"/>
            </w:tcBorders>
            <w:shd w:val="clear" w:color="auto" w:fill="auto"/>
          </w:tcPr>
          <w:p w:rsidR="00C1502A" w:rsidRDefault="00104D2F" w:rsidP="004A5B79">
            <w:pPr>
              <w:spacing w:line="276" w:lineRule="auto"/>
              <w:ind w:left="-52"/>
              <w:jc w:val="both"/>
              <w:cnfStyle w:val="000000000000" w:firstRow="0" w:lastRow="0" w:firstColumn="0" w:lastColumn="0" w:oddVBand="0" w:evenVBand="0" w:oddHBand="0" w:evenHBand="0" w:firstRowFirstColumn="0" w:firstRowLastColumn="0" w:lastRowFirstColumn="0" w:lastRowLastColumn="0"/>
            </w:pPr>
            <w:r>
              <w:t>Provide new performance estimates in case no solution is found to reduce the emittance growth from the crab cavity, aiming at May common WP2/4 meeting.</w:t>
            </w:r>
          </w:p>
        </w:tc>
      </w:tr>
      <w:tr w:rsidR="00C1502A" w:rsidTr="00C1502A">
        <w:trPr>
          <w:trHeight w:val="567"/>
        </w:trPr>
        <w:tc>
          <w:tcPr>
            <w:cnfStyle w:val="001000000000" w:firstRow="0" w:lastRow="0" w:firstColumn="1" w:lastColumn="0" w:oddVBand="0" w:evenVBand="0" w:oddHBand="0" w:evenHBand="0" w:firstRowFirstColumn="0" w:firstRowLastColumn="0" w:lastRowFirstColumn="0" w:lastRowLastColumn="0"/>
            <w:tcW w:w="2190" w:type="dxa"/>
            <w:tcBorders>
              <w:top w:val="nil"/>
              <w:left w:val="nil"/>
              <w:bottom w:val="nil"/>
              <w:right w:val="nil"/>
            </w:tcBorders>
            <w:shd w:val="clear" w:color="auto" w:fill="auto"/>
          </w:tcPr>
          <w:p w:rsidR="00C1502A" w:rsidRDefault="00104D2F">
            <w:pPr>
              <w:spacing w:line="240" w:lineRule="auto"/>
              <w:ind w:left="-115"/>
            </w:pPr>
            <w:r>
              <w:t>Xavier, Nicolas, Philippe</w:t>
            </w:r>
          </w:p>
        </w:tc>
        <w:tc>
          <w:tcPr>
            <w:tcW w:w="7170" w:type="dxa"/>
            <w:tcBorders>
              <w:top w:val="nil"/>
              <w:left w:val="nil"/>
              <w:bottom w:val="nil"/>
              <w:right w:val="nil"/>
            </w:tcBorders>
            <w:shd w:val="clear" w:color="auto" w:fill="auto"/>
          </w:tcPr>
          <w:p w:rsidR="00C1502A" w:rsidRDefault="00104D2F" w:rsidP="004A5B79">
            <w:pPr>
              <w:spacing w:line="240" w:lineRule="auto"/>
              <w:ind w:left="-52" w:right="-91"/>
              <w:cnfStyle w:val="000000000000" w:firstRow="0" w:lastRow="0" w:firstColumn="0" w:lastColumn="0" w:oddVBand="0" w:evenVBand="0" w:oddHBand="0" w:evenHBand="0" w:firstRowFirstColumn="0" w:firstRowLastColumn="0" w:lastRowFirstColumn="0" w:lastRowLastColumn="0"/>
            </w:pPr>
            <w:r>
              <w:t>Check the impact on stability of a head-tail feedback used to damp the crab cavity noise (first estimates aiming at May common WP2/4 meeting).</w:t>
            </w:r>
          </w:p>
        </w:tc>
      </w:tr>
    </w:tbl>
    <w:p w:rsidR="00C1502A" w:rsidRDefault="00104D2F">
      <w:pPr>
        <w:pStyle w:val="Heading1"/>
        <w:spacing w:line="276" w:lineRule="auto"/>
        <w:ind w:left="0" w:firstLine="0"/>
      </w:pPr>
      <w:bookmarkStart w:id="3" w:name="_1fob9te" w:colFirst="0" w:colLast="0"/>
      <w:bookmarkEnd w:id="3"/>
      <w:r>
        <w:t xml:space="preserve">General information (Rogelio Tomás, Rama </w:t>
      </w:r>
      <w:proofErr w:type="spellStart"/>
      <w:r>
        <w:t>Calaga</w:t>
      </w:r>
      <w:proofErr w:type="spellEnd"/>
      <w:r>
        <w:t>)</w:t>
      </w:r>
    </w:p>
    <w:p w:rsidR="00C1502A" w:rsidRDefault="00104D2F">
      <w:pPr>
        <w:spacing w:line="276" w:lineRule="auto"/>
        <w:jc w:val="both"/>
      </w:pPr>
      <w:r>
        <w:rPr>
          <w:b/>
        </w:rPr>
        <w:t>Rogelio</w:t>
      </w:r>
      <w:r>
        <w:t xml:space="preserve"> reviewed the minutes of the </w:t>
      </w:r>
      <w:hyperlink r:id="rId8">
        <w:r>
          <w:rPr>
            <w:color w:val="1155CC"/>
            <w:u w:val="single"/>
          </w:rPr>
          <w:t>188</w:t>
        </w:r>
      </w:hyperlink>
      <w:hyperlink r:id="rId9">
        <w:r>
          <w:rPr>
            <w:color w:val="1155CC"/>
            <w:u w:val="single"/>
            <w:vertAlign w:val="superscript"/>
          </w:rPr>
          <w:t>th</w:t>
        </w:r>
      </w:hyperlink>
      <w:hyperlink r:id="rId10">
        <w:r>
          <w:rPr>
            <w:color w:val="1155CC"/>
            <w:u w:val="single"/>
          </w:rPr>
          <w:t xml:space="preserve"> WP2 meeting</w:t>
        </w:r>
      </w:hyperlink>
      <w:r>
        <w:t xml:space="preserve">, on March 9th. The first presentation, by </w:t>
      </w:r>
      <w:r>
        <w:rPr>
          <w:b/>
        </w:rPr>
        <w:t>Chiara Bracco</w:t>
      </w:r>
      <w:r>
        <w:t xml:space="preserve">, was about the TCDQ movements during the cycle, and concluded the mechanics were verified; the subject will be followed up. </w:t>
      </w:r>
      <w:r>
        <w:rPr>
          <w:b/>
        </w:rPr>
        <w:t>Chiara</w:t>
      </w:r>
      <w:r>
        <w:t xml:space="preserve"> also sent one comment on the minutes, stating that she will come back to WP2 with the time needed to implement the BETS (beam energy tracking system) upgrade for having it ready by Run 4. One action is on </w:t>
      </w:r>
      <w:r>
        <w:rPr>
          <w:b/>
        </w:rPr>
        <w:t>Riccardo</w:t>
      </w:r>
      <w:r>
        <w:t xml:space="preserve"> and </w:t>
      </w:r>
      <w:proofErr w:type="spellStart"/>
      <w:r>
        <w:rPr>
          <w:b/>
        </w:rPr>
        <w:t>Roderik</w:t>
      </w:r>
      <w:proofErr w:type="spellEnd"/>
      <w:r>
        <w:t xml:space="preserve">, to review the optics in the new scenario such as to avoid the implementation of the β* dependence in the BETS. Then, the new WP2 structure was presented by </w:t>
      </w:r>
      <w:r>
        <w:rPr>
          <w:b/>
        </w:rPr>
        <w:t>Rogelio</w:t>
      </w:r>
      <w:r>
        <w:t>. The webpage is being updated - this is followed</w:t>
      </w:r>
      <w:r w:rsidR="004C36CF">
        <w:t xml:space="preserve"> </w:t>
      </w:r>
      <w:r>
        <w:t xml:space="preserve">up by </w:t>
      </w:r>
      <w:r>
        <w:rPr>
          <w:b/>
        </w:rPr>
        <w:t>Elias</w:t>
      </w:r>
      <w:r>
        <w:t xml:space="preserve">. The third talk, by </w:t>
      </w:r>
      <w:r>
        <w:rPr>
          <w:b/>
        </w:rPr>
        <w:t xml:space="preserve">Susana </w:t>
      </w:r>
      <w:proofErr w:type="spellStart"/>
      <w:r>
        <w:rPr>
          <w:b/>
        </w:rPr>
        <w:t>Izquierdo</w:t>
      </w:r>
      <w:proofErr w:type="spellEnd"/>
      <w:r>
        <w:rPr>
          <w:b/>
        </w:rPr>
        <w:t xml:space="preserve"> Bermudez</w:t>
      </w:r>
      <w:r>
        <w:t xml:space="preserve">, was on the impact of the beam screens on field quality in D1 &amp; D2. One action is on </w:t>
      </w:r>
      <w:r>
        <w:rPr>
          <w:b/>
        </w:rPr>
        <w:t>Susana</w:t>
      </w:r>
      <w:r>
        <w:t xml:space="preserve"> and </w:t>
      </w:r>
      <w:r>
        <w:rPr>
          <w:b/>
        </w:rPr>
        <w:t>Ezio</w:t>
      </w:r>
      <w:r>
        <w:t xml:space="preserve"> to verify Δb3, and possibly reviewing the acceptance criteria. The last talk was on checking the imbalance of b3 in the two apertures of D2, by </w:t>
      </w:r>
      <w:r>
        <w:rPr>
          <w:b/>
        </w:rPr>
        <w:t>Frederik</w:t>
      </w:r>
      <w:r>
        <w:t>, stating that above a certain imbalance there could be issues - this is still only indicative.</w:t>
      </w:r>
    </w:p>
    <w:p w:rsidR="00C1502A" w:rsidRDefault="00104D2F">
      <w:pPr>
        <w:spacing w:line="276" w:lineRule="auto"/>
        <w:jc w:val="both"/>
      </w:pPr>
      <w:r>
        <w:rPr>
          <w:b/>
        </w:rPr>
        <w:t>Rama</w:t>
      </w:r>
      <w:r>
        <w:t xml:space="preserve"> also provided updates on WP4. First of all, two RF dipole cavities are currently being built at CERN - they should be ready to make their way into the SPS during the next shutdown and operational in 2023. The first RFD cavity is in the clean room and will undergo tests on HOM couplers in two weeks. Regarding the second RFD cavity, </w:t>
      </w:r>
      <w:r>
        <w:rPr>
          <w:b/>
        </w:rPr>
        <w:t>Rama</w:t>
      </w:r>
      <w:r>
        <w:t xml:space="preserve"> highlighted the first test that took place the week before, where it briefly reached 5.5 MV (it was also able to stay at stably reach 5 MV). This was the final stage before the cavity is put in the cryostat (in May). Regarding the SPS-BA6 cryomodule, no leaks were reported, and the conditioning will start immediately after the DSO tests are complete. The </w:t>
      </w:r>
      <w:r w:rsidR="004C36CF">
        <w:t>low-level</w:t>
      </w:r>
      <w:r>
        <w:t xml:space="preserve"> RF conditioning will follow around the end of April or the beginning of May. </w:t>
      </w:r>
      <w:r>
        <w:rPr>
          <w:b/>
        </w:rPr>
        <w:t>Rama</w:t>
      </w:r>
      <w:r>
        <w:t xml:space="preserve"> finally briefly reviewed the progress with the various collaborations. Regarding the large voltage reached in the RFD2 cavity, </w:t>
      </w:r>
      <w:r>
        <w:rPr>
          <w:b/>
        </w:rPr>
        <w:t>Rogelio</w:t>
      </w:r>
      <w:r>
        <w:t xml:space="preserve"> commented that the value reached is well above the nominal value of 3.4 MV, which is a very positive. </w:t>
      </w:r>
      <w:r>
        <w:rPr>
          <w:b/>
        </w:rPr>
        <w:t>Elias</w:t>
      </w:r>
      <w:r>
        <w:t xml:space="preserve"> commented that in the TCC it was said the nominal is still 3.4 MV. He wondered if one can estimate what the maximum voltage could be. </w:t>
      </w:r>
      <w:r>
        <w:rPr>
          <w:b/>
        </w:rPr>
        <w:t>Rama</w:t>
      </w:r>
      <w:r>
        <w:t xml:space="preserve"> answered there are a few critical points. In 2016, the cost and schedule optimization concluded to a reduction of the number of cavities by a factor of two per IP side, hence to a reduction of the RF power from 80 to 40 kW, which is what is needed for a 1 mm maximum offset. </w:t>
      </w:r>
      <w:r>
        <w:rPr>
          <w:b/>
        </w:rPr>
        <w:t>Rama</w:t>
      </w:r>
      <w:r>
        <w:t xml:space="preserve"> also believes this is the most exceptional cavity in terms of voltage achievable - other cavities will be different in that respect. For him the main conclusion is that we can robustly operate at 3.4 MV, and maybe a higher voltage is challenging considering all aspects of cryomodule operation. </w:t>
      </w:r>
    </w:p>
    <w:p w:rsidR="00C1502A" w:rsidRDefault="00104D2F">
      <w:pPr>
        <w:spacing w:line="276" w:lineRule="auto"/>
        <w:jc w:val="both"/>
      </w:pPr>
      <w:r>
        <w:t>The schedule of the meeting then followed as foreseen.</w:t>
      </w:r>
    </w:p>
    <w:p w:rsidR="00C1502A" w:rsidRDefault="00104D2F">
      <w:pPr>
        <w:pStyle w:val="Heading1"/>
        <w:numPr>
          <w:ilvl w:val="0"/>
          <w:numId w:val="4"/>
        </w:numPr>
        <w:spacing w:line="276" w:lineRule="auto"/>
      </w:pPr>
      <w:bookmarkStart w:id="4" w:name="_dea9sh672trt" w:colFirst="0" w:colLast="0"/>
      <w:bookmarkEnd w:id="4"/>
      <w:r>
        <w:lastRenderedPageBreak/>
        <w:t xml:space="preserve">Input from RF on CC noise and high bandwidth BPM need (Philippe </w:t>
      </w:r>
      <w:proofErr w:type="spellStart"/>
      <w:r>
        <w:t>Baudrenghien</w:t>
      </w:r>
      <w:proofErr w:type="spellEnd"/>
      <w:r>
        <w:t>)</w:t>
      </w:r>
    </w:p>
    <w:p w:rsidR="00C1502A" w:rsidRDefault="00104D2F">
      <w:pPr>
        <w:spacing w:line="276" w:lineRule="auto"/>
        <w:jc w:val="both"/>
      </w:pPr>
      <w:r>
        <w:t xml:space="preserve">The presentation provides an update on the crab cavity RF noise and its impact on HL-LHC emittance growth. There are two distinct contributions to the emittance growth: the amplitude noise and the phase noise, which depend on the RF and the </w:t>
      </w:r>
      <w:r w:rsidR="004C36CF">
        <w:t>low-level</w:t>
      </w:r>
      <w:r>
        <w:t xml:space="preserve"> RF technology. They can be computed analytically and turns out to be essentially inversely proportional to β* and proportional to the crabbing angle - hence they cannot be controlled easily through operational parameters. </w:t>
      </w:r>
    </w:p>
    <w:p w:rsidR="00C1502A" w:rsidRDefault="00104D2F">
      <w:pPr>
        <w:spacing w:line="276" w:lineRule="auto"/>
        <w:jc w:val="both"/>
      </w:pPr>
      <w:r>
        <w:t xml:space="preserve">Several scenarios are investigated: an optimal one for which the crab cavities are switched on only right before the physics starts, a realistic one where they run with a minimal voltage of 300 kV, and a </w:t>
      </w:r>
      <w:r w:rsidR="004C36CF">
        <w:t>worst-case</w:t>
      </w:r>
      <w:r>
        <w:t xml:space="preserve"> scenario for which the noise does not scale with the voltage and stay at the highest level during the full cycle. In any case, the emittance growth rate is highest at the end of the physics fill. The model uses an estimated RF noise well below the LHC RF cavity noise spectrum, in particular thanks to improvements over the regulation bandwidth (reduction from 300 to 50 kHz) and an IQ demodulator level reduced by 10 dB from the LHC ACS level (-143 </w:t>
      </w:r>
      <w:proofErr w:type="spellStart"/>
      <w:r>
        <w:t>dBc</w:t>
      </w:r>
      <w:proofErr w:type="spellEnd"/>
      <w:r>
        <w:t>/Hz); this gives both phase and amplitude noise at the level of σ=27.10</w:t>
      </w:r>
      <w:r>
        <w:rPr>
          <w:vertAlign w:val="superscript"/>
        </w:rPr>
        <w:t>-6</w:t>
      </w:r>
      <w:r>
        <w:t xml:space="preserve"> (in relative). This in turn would give an emittance growth rate at the end of the fill of 15.4% per hour without the ADT (4.2% per hour from amplitude noise, 11.2% per hour from phase noise), and 5.3% per hour with the ADT on (the phase noise being reduced to 1.1% per hour), beyond the acceptable budget of 2% per hour. Note that turning on the crab cavities at the latest possible moment (start of physics fill) does not bring a big gain in terms of emittance growth integrated over the cycle.</w:t>
      </w:r>
    </w:p>
    <w:p w:rsidR="00C1502A" w:rsidRDefault="00104D2F">
      <w:pPr>
        <w:spacing w:line="276" w:lineRule="auto"/>
        <w:jc w:val="both"/>
      </w:pPr>
      <w:r>
        <w:t xml:space="preserve">To reduce the emittance growth rate to 2% per hour, one would need to gain an additional 4 dB on the phase and amplitude noise, which would require an improved </w:t>
      </w:r>
      <w:r w:rsidR="004C36CF">
        <w:t>low-level</w:t>
      </w:r>
      <w:r>
        <w:t xml:space="preserve"> RF demodulation scheme, thus increasing the cost by a factor 2 to 3. One promising approach would be to use a feedback system on the head-tail motion, based on the MIM concept where one looks only at discrete frequency bands, hence without the need for a high bandwidth system. The idea would be to measure both the dipole and head-tail motion caused by the crab cavities (with a low noise), and correct the crabbing amplitude accordingly. The proposal consists in an optimized chain operating at 800 MHz, in a high β location and at an odd multiple of 90° phase advance with respect to the crab cavities (note: the latter requirement is discussed below - in the end it is not needed).</w:t>
      </w:r>
    </w:p>
    <w:p w:rsidR="00C1502A" w:rsidRDefault="00104D2F">
      <w:pPr>
        <w:numPr>
          <w:ilvl w:val="0"/>
          <w:numId w:val="1"/>
        </w:numPr>
        <w:spacing w:line="276" w:lineRule="auto"/>
        <w:jc w:val="both"/>
      </w:pPr>
      <w:r>
        <w:t xml:space="preserve">Regarding the noise estimates of the crab cavities (slide 7), </w:t>
      </w:r>
      <w:r>
        <w:rPr>
          <w:b/>
        </w:rPr>
        <w:t>Rogelio</w:t>
      </w:r>
      <w:r>
        <w:t xml:space="preserve"> commented that when the CDR was written, crab cavities with less noise were proposed (with even the hope to do better with the damper or a dedicated feedback). But since then the noise has increased by a factor 3 to 4. </w:t>
      </w:r>
      <w:r>
        <w:rPr>
          <w:b/>
        </w:rPr>
        <w:t>Philippe</w:t>
      </w:r>
      <w:r>
        <w:t xml:space="preserve"> answered that the CDR proposal was targeting a loss of 1% of integrated luminosity. From the technology point of view, -100 </w:t>
      </w:r>
      <w:proofErr w:type="spellStart"/>
      <w:r>
        <w:t>dBc</w:t>
      </w:r>
      <w:proofErr w:type="spellEnd"/>
      <w:r>
        <w:t xml:space="preserve">/Hz is a very challenging and costly target - we are not going to get 2% per hour by just trying to reduce the noise in the </w:t>
      </w:r>
      <w:r w:rsidR="004C36CF">
        <w:t>low-level</w:t>
      </w:r>
      <w:r>
        <w:t xml:space="preserve"> RF. </w:t>
      </w:r>
      <w:r>
        <w:rPr>
          <w:b/>
        </w:rPr>
        <w:t>Rogelio</w:t>
      </w:r>
      <w:r>
        <w:t xml:space="preserve"> commented that this is an important update that should be reported to the TCC (</w:t>
      </w:r>
      <w:r>
        <w:rPr>
          <w:color w:val="FF0000"/>
        </w:rPr>
        <w:t>Action</w:t>
      </w:r>
      <w:r>
        <w:t xml:space="preserve">: </w:t>
      </w:r>
      <w:r>
        <w:rPr>
          <w:b/>
        </w:rPr>
        <w:t>Philippe</w:t>
      </w:r>
      <w:r>
        <w:t>).</w:t>
      </w:r>
    </w:p>
    <w:p w:rsidR="00C1502A" w:rsidRDefault="00104D2F">
      <w:pPr>
        <w:numPr>
          <w:ilvl w:val="0"/>
          <w:numId w:val="1"/>
        </w:numPr>
        <w:spacing w:line="276" w:lineRule="auto"/>
        <w:jc w:val="both"/>
      </w:pPr>
      <w:proofErr w:type="spellStart"/>
      <w:r>
        <w:rPr>
          <w:b/>
        </w:rPr>
        <w:t>Ilias</w:t>
      </w:r>
      <w:proofErr w:type="spellEnd"/>
      <w:r>
        <w:t xml:space="preserve"> asked if the specification of 2% per hour of maximum emittance growth rate, is per cavity or for the full system. He also argued that one has to </w:t>
      </w:r>
      <w:proofErr w:type="gramStart"/>
      <w:r>
        <w:t>take into account</w:t>
      </w:r>
      <w:proofErr w:type="gramEnd"/>
      <w:r>
        <w:t xml:space="preserve"> all 8 cavities (both horizontal and vertical) to compute the number. </w:t>
      </w:r>
      <w:r>
        <w:rPr>
          <w:b/>
        </w:rPr>
        <w:t>Philippe</w:t>
      </w:r>
      <w:r>
        <w:t xml:space="preserve"> answered that the “2% per hour” specification is </w:t>
      </w:r>
      <w:r>
        <w:lastRenderedPageBreak/>
        <w:t xml:space="preserve">per beam. </w:t>
      </w:r>
      <w:r>
        <w:rPr>
          <w:b/>
        </w:rPr>
        <w:t>Rama</w:t>
      </w:r>
      <w:r>
        <w:t xml:space="preserve"> and </w:t>
      </w:r>
      <w:r>
        <w:rPr>
          <w:b/>
        </w:rPr>
        <w:t>Rogelio</w:t>
      </w:r>
      <w:r>
        <w:t xml:space="preserve"> mentioned there are only 4 active cavities per plane contributing to the noise, not 8.</w:t>
      </w:r>
    </w:p>
    <w:p w:rsidR="00C1502A" w:rsidRDefault="00104D2F">
      <w:pPr>
        <w:numPr>
          <w:ilvl w:val="0"/>
          <w:numId w:val="1"/>
        </w:numPr>
        <w:spacing w:after="200" w:line="276" w:lineRule="auto"/>
        <w:jc w:val="both"/>
      </w:pPr>
      <w:r>
        <w:rPr>
          <w:b/>
        </w:rPr>
        <w:t>Rogelio</w:t>
      </w:r>
      <w:r>
        <w:t xml:space="preserve"> commented that the TDR published in December 2020 was mentioning that the emittance growth rate goal would be reached without additional feedback. Only now appears the fact that the improvements of the RF noise (needed to reach that goal) are actually out of budget. </w:t>
      </w:r>
      <w:r>
        <w:rPr>
          <w:b/>
        </w:rPr>
        <w:t>Philippe</w:t>
      </w:r>
      <w:r>
        <w:t xml:space="preserve"> mentioned that it is not so new: in 2019 there was already a publication on the subject and the feeling was that these 2% per hour were not reachable by just reducing the phase and amplitude noise level. He insisted that we cannot reach 2% per hour only by improving the electronics, but this specification can be recovered with a feedback system around the crab cavities. </w:t>
      </w:r>
      <w:r>
        <w:rPr>
          <w:b/>
        </w:rPr>
        <w:t>Rogelio</w:t>
      </w:r>
      <w:r>
        <w:t xml:space="preserve"> said that one should check if there is a budget for it, and one should check with BI. </w:t>
      </w:r>
    </w:p>
    <w:p w:rsidR="00C1502A" w:rsidRDefault="00104D2F">
      <w:pPr>
        <w:numPr>
          <w:ilvl w:val="0"/>
          <w:numId w:val="1"/>
        </w:numPr>
        <w:spacing w:after="200" w:line="276" w:lineRule="auto"/>
        <w:jc w:val="both"/>
      </w:pPr>
      <w:r>
        <w:rPr>
          <w:b/>
        </w:rPr>
        <w:t>Wolfgang</w:t>
      </w:r>
      <w:r>
        <w:t xml:space="preserve"> mentioned that in the paper of </w:t>
      </w:r>
      <w:r>
        <w:rPr>
          <w:b/>
        </w:rPr>
        <w:t xml:space="preserve">Gerd </w:t>
      </w:r>
      <w:proofErr w:type="spellStart"/>
      <w:r>
        <w:rPr>
          <w:b/>
        </w:rPr>
        <w:t>Kotzian</w:t>
      </w:r>
      <w:proofErr w:type="spellEnd"/>
      <w:r>
        <w:t xml:space="preserve"> (</w:t>
      </w:r>
      <w:hyperlink r:id="rId11">
        <w:r>
          <w:rPr>
            <w:color w:val="1155CC"/>
            <w:u w:val="single"/>
          </w:rPr>
          <w:t>Ref. [6]</w:t>
        </w:r>
      </w:hyperlink>
      <w:r>
        <w:t xml:space="preserve"> of the presentation), it was shown that the frequency content depends a lot on the bunch shape, which changes during the fill and also depends on the blow-up and on the head-tail motion. Hence one has to check if 800 MHz is the best frequency - it might be that a lower harmonic is more adapted to the head-tail motion.  </w:t>
      </w:r>
      <w:r>
        <w:rPr>
          <w:b/>
        </w:rPr>
        <w:t>Philippe</w:t>
      </w:r>
      <w:r>
        <w:t xml:space="preserve"> answered that one can optimize the system for the end of physics. At 400 MHz there is also some signal, but one loses around 10 </w:t>
      </w:r>
      <w:proofErr w:type="spellStart"/>
      <w:r>
        <w:t>dB.</w:t>
      </w:r>
      <w:proofErr w:type="spellEnd"/>
      <w:r>
        <w:t xml:space="preserve"> The ADT also picks some of the head-tail signal but this is not optimized. Hence the idea is really to optimize the chain for the end of the physics fill. </w:t>
      </w:r>
      <w:r>
        <w:rPr>
          <w:b/>
        </w:rPr>
        <w:t>Rama</w:t>
      </w:r>
      <w:r>
        <w:t xml:space="preserve"> wondered if one should not use the binomial distribution, rather than the Gaussian one. </w:t>
      </w:r>
      <w:r>
        <w:rPr>
          <w:b/>
        </w:rPr>
        <w:t>Rogelio</w:t>
      </w:r>
      <w:r>
        <w:t xml:space="preserve"> said that indeed, according to the RF group, the bunch shape is constantly bi-gaussian. </w:t>
      </w:r>
      <w:r>
        <w:rPr>
          <w:b/>
        </w:rPr>
        <w:t>Wolfgang</w:t>
      </w:r>
      <w:r>
        <w:t xml:space="preserve"> confirmed that one should check the simulation w.r.t. the exact bunch shape. </w:t>
      </w:r>
      <w:r>
        <w:rPr>
          <w:b/>
        </w:rPr>
        <w:t>Rogelio</w:t>
      </w:r>
      <w:r>
        <w:t xml:space="preserve"> concluded that the robustness of this approach has to be checked, by inserting the dependency on the bunch shape, for this feedback. </w:t>
      </w:r>
      <w:r>
        <w:rPr>
          <w:b/>
        </w:rPr>
        <w:t>Philippe</w:t>
      </w:r>
      <w:r>
        <w:t xml:space="preserve"> mentioned the signal to noise ratio issue. In the flat portion of the spectrum, one could tune the demodulation at any multiple of 400 </w:t>
      </w:r>
      <w:proofErr w:type="spellStart"/>
      <w:r>
        <w:t>MHz.</w:t>
      </w:r>
      <w:proofErr w:type="spellEnd"/>
      <w:r>
        <w:t xml:space="preserve"> 800 MHz is simply easier as it is twice the RF frequency.</w:t>
      </w:r>
    </w:p>
    <w:p w:rsidR="00C1502A" w:rsidRDefault="00104D2F">
      <w:pPr>
        <w:numPr>
          <w:ilvl w:val="0"/>
          <w:numId w:val="1"/>
        </w:numPr>
        <w:spacing w:after="200" w:line="276" w:lineRule="auto"/>
        <w:jc w:val="both"/>
      </w:pPr>
      <w:r>
        <w:rPr>
          <w:b/>
        </w:rPr>
        <w:t>Rogelio</w:t>
      </w:r>
      <w:r>
        <w:t xml:space="preserve"> indicated that the performance asked for the BPM is very challenging. He wondered if it is feasible for BI, and mentioned that we need to pass the specifications. </w:t>
      </w:r>
      <w:r>
        <w:rPr>
          <w:b/>
        </w:rPr>
        <w:t>Thibaut</w:t>
      </w:r>
      <w:r>
        <w:t xml:space="preserve"> said that the pickups could be either </w:t>
      </w:r>
      <w:proofErr w:type="spellStart"/>
      <w:r>
        <w:t>striplines</w:t>
      </w:r>
      <w:proofErr w:type="spellEnd"/>
      <w:r>
        <w:t xml:space="preserve"> or buttons, but probably the </w:t>
      </w:r>
      <w:proofErr w:type="spellStart"/>
      <w:r>
        <w:t>striplines</w:t>
      </w:r>
      <w:proofErr w:type="spellEnd"/>
      <w:r>
        <w:t xml:space="preserve"> are better - it has to be designed to couple well to the frequency asked for. He also mentioned that one can get the sum signal, hence the bunch length dependency and the bunch shape, with the same pickup. He confirmed that one needs to be more quantitative on what is really asked to the system. </w:t>
      </w:r>
      <w:r>
        <w:rPr>
          <w:b/>
        </w:rPr>
        <w:t>Philippe</w:t>
      </w:r>
      <w:r>
        <w:t xml:space="preserve"> answered that they need a signal measurement in time domain. They need to review the measurement chain completely and the pickup sensitivity. They know the kind of frequency response they want, but one needs to check what the minimum coupling is. </w:t>
      </w:r>
      <w:r>
        <w:rPr>
          <w:b/>
        </w:rPr>
        <w:t>Thibaut</w:t>
      </w:r>
      <w:r>
        <w:t xml:space="preserve"> said that they should get numbers as fast as possible about these. He mentioned it is not too late yet, but one should not lose another six months to specify the needs. </w:t>
      </w:r>
      <w:r>
        <w:rPr>
          <w:b/>
        </w:rPr>
        <w:t>Philippe</w:t>
      </w:r>
      <w:r>
        <w:t xml:space="preserve"> agreed (</w:t>
      </w:r>
      <w:r>
        <w:rPr>
          <w:color w:val="FF0000"/>
        </w:rPr>
        <w:t>Action</w:t>
      </w:r>
      <w:r>
        <w:t xml:space="preserve">: </w:t>
      </w:r>
      <w:r>
        <w:rPr>
          <w:b/>
        </w:rPr>
        <w:t>Philippe, BI</w:t>
      </w:r>
      <w:r>
        <w:t xml:space="preserve">). He also mentioned it is easier to squeeze such a pickup in the LHC, than what was suggested some years ago, namely wide band pickups. </w:t>
      </w:r>
    </w:p>
    <w:p w:rsidR="00C1502A" w:rsidRDefault="00104D2F">
      <w:pPr>
        <w:numPr>
          <w:ilvl w:val="0"/>
          <w:numId w:val="1"/>
        </w:numPr>
        <w:spacing w:after="200" w:line="276" w:lineRule="auto"/>
        <w:jc w:val="both"/>
      </w:pPr>
      <w:r>
        <w:rPr>
          <w:b/>
        </w:rPr>
        <w:lastRenderedPageBreak/>
        <w:t>Wolfgang</w:t>
      </w:r>
      <w:r>
        <w:t xml:space="preserve"> wondered how much the phase noise can be reduced (following what was written in some IPAC’10 proceedings). </w:t>
      </w:r>
      <w:r>
        <w:rPr>
          <w:b/>
        </w:rPr>
        <w:t>Philippe</w:t>
      </w:r>
      <w:r>
        <w:t xml:space="preserve"> answered that this was </w:t>
      </w:r>
      <w:proofErr w:type="gramStart"/>
      <w:r>
        <w:t>taken into account</w:t>
      </w:r>
      <w:proofErr w:type="gramEnd"/>
      <w:r>
        <w:t xml:space="preserve">. The noise was reduced on the clock, but the system cannot be more precise than the jitter in the master clock. It is not easy to get a good generator with less noise than -143 </w:t>
      </w:r>
      <w:proofErr w:type="spellStart"/>
      <w:r>
        <w:t>dBc</w:t>
      </w:r>
      <w:proofErr w:type="spellEnd"/>
      <w:r>
        <w:t>/Hz</w:t>
      </w:r>
    </w:p>
    <w:p w:rsidR="00C1502A" w:rsidRDefault="00104D2F">
      <w:pPr>
        <w:numPr>
          <w:ilvl w:val="0"/>
          <w:numId w:val="1"/>
        </w:numPr>
        <w:spacing w:after="200" w:line="276" w:lineRule="auto"/>
        <w:jc w:val="both"/>
      </w:pPr>
      <w:r>
        <w:rPr>
          <w:b/>
        </w:rPr>
        <w:t>Wolfgang</w:t>
      </w:r>
      <w:r>
        <w:t xml:space="preserve"> commented that there was another feedback option using a comb-filter considered in the past, that looks at the cavity voltage and tries to cancel the noise at the </w:t>
      </w:r>
      <w:proofErr w:type="spellStart"/>
      <w:r>
        <w:t>betatron</w:t>
      </w:r>
      <w:proofErr w:type="spellEnd"/>
      <w:r>
        <w:t xml:space="preserve"> sidebands.</w:t>
      </w:r>
    </w:p>
    <w:p w:rsidR="00C1502A" w:rsidRDefault="00104D2F">
      <w:pPr>
        <w:numPr>
          <w:ilvl w:val="0"/>
          <w:numId w:val="1"/>
        </w:numPr>
        <w:spacing w:after="200" w:line="276" w:lineRule="auto"/>
        <w:jc w:val="both"/>
      </w:pPr>
      <w:r>
        <w:rPr>
          <w:b/>
        </w:rPr>
        <w:t>Rogelio</w:t>
      </w:r>
      <w:r>
        <w:t xml:space="preserve"> commented that we are changing the baseline here. </w:t>
      </w:r>
      <w:r>
        <w:rPr>
          <w:b/>
        </w:rPr>
        <w:t>Thibaut</w:t>
      </w:r>
      <w:r>
        <w:t xml:space="preserve"> answered he is not sure yet, in particular the measurement is challenging and one needs a very high sensitivity. Since we do not care about a high bandwidth, the </w:t>
      </w:r>
      <w:proofErr w:type="spellStart"/>
      <w:r>
        <w:t>stripline</w:t>
      </w:r>
      <w:proofErr w:type="spellEnd"/>
      <w:r>
        <w:t xml:space="preserve"> BPM is more adapted. </w:t>
      </w:r>
      <w:r>
        <w:rPr>
          <w:b/>
        </w:rPr>
        <w:t>Philippe</w:t>
      </w:r>
      <w:r>
        <w:t xml:space="preserve"> wondered why </w:t>
      </w:r>
      <w:proofErr w:type="spellStart"/>
      <w:r>
        <w:t>stripline</w:t>
      </w:r>
      <w:proofErr w:type="spellEnd"/>
      <w:r>
        <w:t xml:space="preserve"> pickups of the ADT were designed with a peak at 400 </w:t>
      </w:r>
      <w:proofErr w:type="spellStart"/>
      <w:r>
        <w:t>MHz.</w:t>
      </w:r>
      <w:proofErr w:type="spellEnd"/>
      <w:r>
        <w:t xml:space="preserve"> </w:t>
      </w:r>
      <w:r>
        <w:rPr>
          <w:b/>
        </w:rPr>
        <w:t>Wolfgang</w:t>
      </w:r>
      <w:r>
        <w:t xml:space="preserve"> answered they wanted to get all the signal processing on the surface, and there are losses in the cables. The signal is maximum at 400 MHz after </w:t>
      </w:r>
      <w:proofErr w:type="gramStart"/>
      <w:r>
        <w:t>taking into account</w:t>
      </w:r>
      <w:proofErr w:type="gramEnd"/>
      <w:r>
        <w:t xml:space="preserve"> the losses. He added that the maximum of the pickups is at 500 MHz, actually. </w:t>
      </w:r>
      <w:r>
        <w:rPr>
          <w:b/>
        </w:rPr>
        <w:t>Tom</w:t>
      </w:r>
      <w:r>
        <w:t xml:space="preserve"> commented there are different lengths for pickups, and the damper ones are indeed different. </w:t>
      </w:r>
      <w:r>
        <w:rPr>
          <w:b/>
        </w:rPr>
        <w:t>Thibaut</w:t>
      </w:r>
      <w:r>
        <w:t xml:space="preserve"> also mentioned the tune pickups. </w:t>
      </w:r>
      <w:r>
        <w:rPr>
          <w:b/>
        </w:rPr>
        <w:t>Philippe</w:t>
      </w:r>
      <w:r>
        <w:t xml:space="preserve"> wondered why button BPMs were not used if 400 MHz can also be obtained with buttons. </w:t>
      </w:r>
      <w:r>
        <w:rPr>
          <w:b/>
        </w:rPr>
        <w:t>Wolfgang</w:t>
      </w:r>
      <w:r>
        <w:t xml:space="preserve"> answered that the button pickups do not provide a completely symmetric signal - there is a tail at the end. The </w:t>
      </w:r>
      <w:proofErr w:type="spellStart"/>
      <w:r>
        <w:t>stripline</w:t>
      </w:r>
      <w:proofErr w:type="spellEnd"/>
      <w:r>
        <w:t xml:space="preserve"> BPM provides a nicer signal. </w:t>
      </w:r>
      <w:r>
        <w:rPr>
          <w:b/>
        </w:rPr>
        <w:t xml:space="preserve">Daniel </w:t>
      </w:r>
      <w:proofErr w:type="spellStart"/>
      <w:r>
        <w:rPr>
          <w:b/>
        </w:rPr>
        <w:t>Valuch</w:t>
      </w:r>
      <w:proofErr w:type="spellEnd"/>
      <w:r>
        <w:t xml:space="preserve"> made some tests, and he </w:t>
      </w:r>
      <w:proofErr w:type="spellStart"/>
      <w:r>
        <w:t>prefered</w:t>
      </w:r>
      <w:proofErr w:type="spellEnd"/>
      <w:r>
        <w:t xml:space="preserve"> to stay with </w:t>
      </w:r>
      <w:proofErr w:type="spellStart"/>
      <w:r>
        <w:t>striplines</w:t>
      </w:r>
      <w:proofErr w:type="spellEnd"/>
      <w:r>
        <w:t xml:space="preserve"> rather than button pickups. </w:t>
      </w:r>
      <w:r>
        <w:rPr>
          <w:b/>
        </w:rPr>
        <w:t>Thibaut</w:t>
      </w:r>
      <w:r>
        <w:t xml:space="preserve"> also mentioned that the sensitivity can be different. </w:t>
      </w:r>
      <w:r>
        <w:rPr>
          <w:b/>
        </w:rPr>
        <w:t>Michal</w:t>
      </w:r>
      <w:r>
        <w:t xml:space="preserve"> confirmed there can be a factor of 5 difference. </w:t>
      </w:r>
      <w:r>
        <w:rPr>
          <w:b/>
        </w:rPr>
        <w:t>Thibaut</w:t>
      </w:r>
      <w:r>
        <w:t xml:space="preserve"> gave the example of a pilot bunch: with a button BPM one gets 10 mV. He said that there is a choice to be made to get the highest possible voltage in the case of the feedback we consider here. </w:t>
      </w:r>
      <w:r>
        <w:rPr>
          <w:b/>
        </w:rPr>
        <w:t>Rogelio</w:t>
      </w:r>
      <w:r>
        <w:t xml:space="preserve"> asked for a possible timeline. </w:t>
      </w:r>
      <w:r>
        <w:rPr>
          <w:b/>
        </w:rPr>
        <w:t>Thibaut</w:t>
      </w:r>
      <w:r>
        <w:t xml:space="preserve"> answered that WP4 already asks BI some button pickups, to phase the cavities. This second request is specific to the feedback on crab noise and BI has to check. </w:t>
      </w:r>
      <w:r>
        <w:rPr>
          <w:b/>
        </w:rPr>
        <w:t>Rogelio</w:t>
      </w:r>
      <w:r>
        <w:t xml:space="preserve"> asked </w:t>
      </w:r>
      <w:r>
        <w:rPr>
          <w:b/>
        </w:rPr>
        <w:t>Rama</w:t>
      </w:r>
      <w:r>
        <w:t xml:space="preserve"> what the plan is on the RF side, now. </w:t>
      </w:r>
      <w:r>
        <w:rPr>
          <w:b/>
        </w:rPr>
        <w:t>Rama</w:t>
      </w:r>
      <w:r>
        <w:t xml:space="preserve"> said there is an ECR pending - they need the general pickup before all this, and that is the primary purpose of the ECR. They have to discuss further this feedback. </w:t>
      </w:r>
      <w:r>
        <w:rPr>
          <w:b/>
        </w:rPr>
        <w:t>Thibaut</w:t>
      </w:r>
      <w:r>
        <w:t xml:space="preserve"> asked what is needed for phasing, in particular whether one pickup is enough, i.e. measurement in one plane only. </w:t>
      </w:r>
      <w:r>
        <w:rPr>
          <w:b/>
        </w:rPr>
        <w:t>Rama</w:t>
      </w:r>
      <w:r>
        <w:t xml:space="preserve"> answered it has to be discussed before finalizing the ECR. </w:t>
      </w:r>
      <w:r>
        <w:rPr>
          <w:b/>
        </w:rPr>
        <w:t>Thibaut</w:t>
      </w:r>
      <w:r>
        <w:t xml:space="preserve"> insisted that one has to be fast now - the coming weeks are crucial. There will be soon an answer from the Russian about in-kind contributions (in a few weeks), after that we will need to know the requests. </w:t>
      </w:r>
    </w:p>
    <w:p w:rsidR="00C1502A" w:rsidRDefault="00104D2F">
      <w:pPr>
        <w:numPr>
          <w:ilvl w:val="0"/>
          <w:numId w:val="1"/>
        </w:numPr>
        <w:spacing w:after="200" w:line="276" w:lineRule="auto"/>
        <w:jc w:val="both"/>
      </w:pPr>
      <w:r>
        <w:rPr>
          <w:b/>
        </w:rPr>
        <w:t>Rama</w:t>
      </w:r>
      <w:r>
        <w:t xml:space="preserve"> also mentioned the intermediate proposal by </w:t>
      </w:r>
      <w:r>
        <w:rPr>
          <w:b/>
        </w:rPr>
        <w:t>Thibaut</w:t>
      </w:r>
      <w:r>
        <w:t xml:space="preserve"> with both button and </w:t>
      </w:r>
      <w:proofErr w:type="spellStart"/>
      <w:r>
        <w:t>stripline</w:t>
      </w:r>
      <w:proofErr w:type="spellEnd"/>
      <w:r>
        <w:t xml:space="preserve"> pickups in an integrated compact shape, which has to be discussed. They need the help from BI to get some input on what is achievable, and what measurement noise can be anticipated. The solution of a combined pickup can be very interesting, and is better than independent buttons and </w:t>
      </w:r>
      <w:proofErr w:type="spellStart"/>
      <w:r>
        <w:t>striplines</w:t>
      </w:r>
      <w:proofErr w:type="spellEnd"/>
      <w:r>
        <w:t xml:space="preserve">. The budget will be the next problem. </w:t>
      </w:r>
      <w:r>
        <w:rPr>
          <w:b/>
        </w:rPr>
        <w:t>Philippe</w:t>
      </w:r>
      <w:r>
        <w:t xml:space="preserve"> commented that the button pickup needed for the phasing of the cavities should be next to the cavities, while the pickups for the feedback should be at a position where the noise is large. </w:t>
      </w:r>
      <w:r>
        <w:rPr>
          <w:b/>
        </w:rPr>
        <w:t>Thibaut</w:t>
      </w:r>
      <w:r>
        <w:t xml:space="preserve"> argued that for the same plane, the location of the crab cavity is rather good. </w:t>
      </w:r>
      <w:r>
        <w:rPr>
          <w:b/>
        </w:rPr>
        <w:t>Riccardo</w:t>
      </w:r>
      <w:r>
        <w:t xml:space="preserve"> showed one slide (on </w:t>
      </w:r>
      <w:proofErr w:type="spellStart"/>
      <w:r>
        <w:t>indico</w:t>
      </w:r>
      <w:proofErr w:type="spellEnd"/>
      <w:r>
        <w:t xml:space="preserve">) on the z-dependent closed-orbit distortion from the crab cavities. The point is that the noise comes also after one turn, at the same location, hence the response at the cavity location is large. In general, </w:t>
      </w:r>
      <w:r>
        <w:lastRenderedPageBreak/>
        <w:t xml:space="preserve">apart from the triplets, the largest response is close to the cavity itself. </w:t>
      </w:r>
      <w:r>
        <w:rPr>
          <w:b/>
        </w:rPr>
        <w:t>Rogelio</w:t>
      </w:r>
      <w:r>
        <w:t xml:space="preserve"> commented that if we have these BPMs then we do not need anymore the head-tail BPMs agreed in the past in IR4. </w:t>
      </w:r>
      <w:r>
        <w:rPr>
          <w:b/>
        </w:rPr>
        <w:t>Riccardo</w:t>
      </w:r>
      <w:r>
        <w:t xml:space="preserve"> asked how fast should be the feedback - if it should be faster than a turn then this option will not work. Otherwise, if a few turns are enough, one can measure at the same location where one does the kick. </w:t>
      </w:r>
      <w:r>
        <w:rPr>
          <w:b/>
        </w:rPr>
        <w:t>Philippe</w:t>
      </w:r>
      <w:r>
        <w:t xml:space="preserve"> argued that since this is a random noise, it is not the same every turn. </w:t>
      </w:r>
      <w:r>
        <w:rPr>
          <w:b/>
        </w:rPr>
        <w:t>Xavier</w:t>
      </w:r>
      <w:r>
        <w:t xml:space="preserve"> commented that probably the closed-orbit distortion formula should not be used for the noise indeed, but one can correct over many turns (~10), like the ADT. </w:t>
      </w:r>
      <w:r>
        <w:rPr>
          <w:b/>
        </w:rPr>
        <w:t>Thibaut</w:t>
      </w:r>
      <w:r>
        <w:t xml:space="preserve"> wondered whether one then does not care about measurement at high frequency. </w:t>
      </w:r>
      <w:r>
        <w:rPr>
          <w:b/>
        </w:rPr>
        <w:t>Riccardo</w:t>
      </w:r>
      <w:r>
        <w:t xml:space="preserve"> answered that we still do: the closed-orbit is z-dependent (there is </w:t>
      </w:r>
      <w:proofErr w:type="spellStart"/>
      <w:r>
        <w:t>intrabunch</w:t>
      </w:r>
      <w:proofErr w:type="spellEnd"/>
      <w:r>
        <w:t xml:space="preserve"> motion). </w:t>
      </w:r>
      <w:r>
        <w:rPr>
          <w:b/>
        </w:rPr>
        <w:t>Rama</w:t>
      </w:r>
      <w:r>
        <w:t xml:space="preserve"> confirmed that this is not the orbit distortion averaged over the bunch.</w:t>
      </w:r>
    </w:p>
    <w:p w:rsidR="00C1502A" w:rsidRDefault="00104D2F">
      <w:pPr>
        <w:numPr>
          <w:ilvl w:val="0"/>
          <w:numId w:val="1"/>
        </w:numPr>
        <w:spacing w:after="200" w:line="276" w:lineRule="auto"/>
        <w:jc w:val="both"/>
      </w:pPr>
      <w:r>
        <w:rPr>
          <w:b/>
        </w:rPr>
        <w:t>Rogelio</w:t>
      </w:r>
      <w:r>
        <w:t xml:space="preserve"> concluded that we need to propose a new baseline, with an intra-bunch BPM; on the other </w:t>
      </w:r>
      <w:proofErr w:type="gramStart"/>
      <w:r>
        <w:t>hand</w:t>
      </w:r>
      <w:proofErr w:type="gramEnd"/>
      <w:r>
        <w:t xml:space="preserve"> we do not need the one in IR4 anymore. They will be all close to the crab cavities. </w:t>
      </w:r>
      <w:r>
        <w:rPr>
          <w:b/>
        </w:rPr>
        <w:t>Philippe</w:t>
      </w:r>
      <w:r>
        <w:t xml:space="preserve"> commented that the pickup needs to have the same orientation as the antenna. </w:t>
      </w:r>
      <w:r>
        <w:rPr>
          <w:b/>
        </w:rPr>
        <w:t xml:space="preserve">Rama </w:t>
      </w:r>
      <w:r>
        <w:t xml:space="preserve">said there should be offline discussions with BI. </w:t>
      </w:r>
      <w:r>
        <w:rPr>
          <w:b/>
        </w:rPr>
        <w:t>Rogelio</w:t>
      </w:r>
      <w:r>
        <w:t xml:space="preserve"> said the timeline is a few weeks to a couple of months - then we need an actual proposal to estimate the performance and present it to the TCC (</w:t>
      </w:r>
      <w:r>
        <w:rPr>
          <w:color w:val="FF0000"/>
        </w:rPr>
        <w:t>Action</w:t>
      </w:r>
      <w:r>
        <w:t xml:space="preserve">: </w:t>
      </w:r>
      <w:r>
        <w:rPr>
          <w:b/>
        </w:rPr>
        <w:t>WP4?</w:t>
      </w:r>
      <w:r>
        <w:t xml:space="preserve">). </w:t>
      </w:r>
      <w:r>
        <w:rPr>
          <w:b/>
        </w:rPr>
        <w:t>Thibaut</w:t>
      </w:r>
      <w:r>
        <w:t xml:space="preserve"> said he needs to know the time response for the </w:t>
      </w:r>
      <w:proofErr w:type="spellStart"/>
      <w:r>
        <w:t>stripline</w:t>
      </w:r>
      <w:proofErr w:type="spellEnd"/>
      <w:r>
        <w:t xml:space="preserve">. If a special design is needed, it is not the same work as when an existing design is already there. He added that all our pickups are already designed for HL, and now the production phase is already starting. He also mentioned a manpower issue. </w:t>
      </w:r>
      <w:r>
        <w:rPr>
          <w:b/>
        </w:rPr>
        <w:t>Thibaut</w:t>
      </w:r>
      <w:r>
        <w:t xml:space="preserve"> insisted on the need to move on very quickly on this. </w:t>
      </w:r>
      <w:r>
        <w:rPr>
          <w:b/>
        </w:rPr>
        <w:t>Philippe</w:t>
      </w:r>
      <w:r>
        <w:t xml:space="preserve"> mentioned that he would use as much as possible the design of the transverse damper as a starting point. The main difference is that we want to see the head-tail motion instead of the dipole mode. </w:t>
      </w:r>
      <w:r>
        <w:rPr>
          <w:b/>
        </w:rPr>
        <w:t>Rama</w:t>
      </w:r>
      <w:r>
        <w:t xml:space="preserve"> pointed out that the discussion here is about fine tuning the emittance growth. One might come up to different pickups to be implemented in different phases. </w:t>
      </w:r>
      <w:r>
        <w:rPr>
          <w:b/>
        </w:rPr>
        <w:t>Thibaut</w:t>
      </w:r>
      <w:r>
        <w:t xml:space="preserve"> answered it will depend on the budget. </w:t>
      </w:r>
      <w:r>
        <w:rPr>
          <w:b/>
        </w:rPr>
        <w:t>Rama</w:t>
      </w:r>
      <w:r>
        <w:t xml:space="preserve"> mentioned that they have some budget. </w:t>
      </w:r>
      <w:r>
        <w:rPr>
          <w:b/>
        </w:rPr>
        <w:t>Rogelio</w:t>
      </w:r>
      <w:r>
        <w:t xml:space="preserve"> said that WP2 should also provide the performance estimate based on the emittance growth rate presented by </w:t>
      </w:r>
      <w:r>
        <w:rPr>
          <w:b/>
        </w:rPr>
        <w:t>Philippe</w:t>
      </w:r>
      <w:r>
        <w:t xml:space="preserve"> (without feedback solution but with ADT) (</w:t>
      </w:r>
      <w:r>
        <w:rPr>
          <w:color w:val="FF0000"/>
        </w:rPr>
        <w:t>Action</w:t>
      </w:r>
      <w:r>
        <w:t xml:space="preserve">: </w:t>
      </w:r>
      <w:proofErr w:type="spellStart"/>
      <w:r>
        <w:rPr>
          <w:b/>
        </w:rPr>
        <w:t>Ilias</w:t>
      </w:r>
      <w:proofErr w:type="spellEnd"/>
      <w:r>
        <w:rPr>
          <w:b/>
        </w:rPr>
        <w:t>, Rogelio</w:t>
      </w:r>
      <w:r>
        <w:t xml:space="preserve">). </w:t>
      </w:r>
      <w:r>
        <w:rPr>
          <w:b/>
        </w:rPr>
        <w:t>Rama</w:t>
      </w:r>
      <w:r>
        <w:t xml:space="preserve"> agreed. He also mentioned that the RF group is currently dealing with the SPS commissioning, hence closing the discussion in only a few weeks will be difficult. </w:t>
      </w:r>
      <w:r>
        <w:rPr>
          <w:b/>
        </w:rPr>
        <w:t>Rogelio</w:t>
      </w:r>
      <w:r>
        <w:t xml:space="preserve"> concluded that we have a couple of months at maximum, to check where we are.</w:t>
      </w:r>
    </w:p>
    <w:p w:rsidR="00C1502A" w:rsidRDefault="00104D2F">
      <w:pPr>
        <w:numPr>
          <w:ilvl w:val="0"/>
          <w:numId w:val="1"/>
        </w:numPr>
        <w:spacing w:after="200" w:line="276" w:lineRule="auto"/>
        <w:jc w:val="both"/>
      </w:pPr>
      <w:r>
        <w:rPr>
          <w:b/>
        </w:rPr>
        <w:t>Xavier</w:t>
      </w:r>
      <w:r>
        <w:t xml:space="preserve"> made the point that if one measures at 800 MHz, one measures signal from other modes as well, and one can ultimately get instabilities, depending on how one feedbacks to the beam. </w:t>
      </w:r>
      <w:proofErr w:type="gramStart"/>
      <w:r>
        <w:t>So</w:t>
      </w:r>
      <w:proofErr w:type="gramEnd"/>
      <w:r>
        <w:t xml:space="preserve"> we should also check the impact on stability. For instance, in </w:t>
      </w:r>
      <w:hyperlink r:id="rId12">
        <w:r>
          <w:rPr>
            <w:color w:val="1155CC"/>
            <w:u w:val="single"/>
          </w:rPr>
          <w:t>Ref. 6</w:t>
        </w:r>
      </w:hyperlink>
      <w:r>
        <w:t xml:space="preserve"> pointed out in the talk, they feedback on mode 0 while measuring on some other modes, and this has an impact. </w:t>
      </w:r>
      <w:r>
        <w:rPr>
          <w:b/>
        </w:rPr>
        <w:t>Philippe</w:t>
      </w:r>
      <w:r>
        <w:t xml:space="preserve"> argued that in the processing the idea is to distinct the mode 0 from the other modes. </w:t>
      </w:r>
      <w:r>
        <w:rPr>
          <w:b/>
        </w:rPr>
        <w:t>Xavier</w:t>
      </w:r>
      <w:r>
        <w:t xml:space="preserve"> said that for the noise it is not relevant, but it is relevant for stability. </w:t>
      </w:r>
      <w:r>
        <w:rPr>
          <w:b/>
        </w:rPr>
        <w:t>Rogelio</w:t>
      </w:r>
      <w:r>
        <w:t xml:space="preserve"> confirmed the importance of this subject - we are going to a new baseline that is more complex (</w:t>
      </w:r>
      <w:r>
        <w:rPr>
          <w:color w:val="FF0000"/>
        </w:rPr>
        <w:t>Action</w:t>
      </w:r>
      <w:r>
        <w:t xml:space="preserve">: </w:t>
      </w:r>
      <w:r>
        <w:rPr>
          <w:b/>
        </w:rPr>
        <w:t>Xavier</w:t>
      </w:r>
      <w:r>
        <w:t xml:space="preserve">, </w:t>
      </w:r>
      <w:r>
        <w:rPr>
          <w:b/>
        </w:rPr>
        <w:t>Nicolas</w:t>
      </w:r>
      <w:r>
        <w:t xml:space="preserve">, </w:t>
      </w:r>
      <w:r>
        <w:rPr>
          <w:b/>
        </w:rPr>
        <w:t>Philippe</w:t>
      </w:r>
      <w:r>
        <w:t>).</w:t>
      </w:r>
    </w:p>
    <w:p w:rsidR="00C1502A" w:rsidRDefault="00104D2F">
      <w:pPr>
        <w:pStyle w:val="Heading1"/>
        <w:numPr>
          <w:ilvl w:val="0"/>
          <w:numId w:val="4"/>
        </w:numPr>
        <w:spacing w:line="276" w:lineRule="auto"/>
      </w:pPr>
      <w:bookmarkStart w:id="5" w:name="_t6j3en5imd13" w:colFirst="0" w:colLast="0"/>
      <w:bookmarkEnd w:id="5"/>
      <w:r>
        <w:lastRenderedPageBreak/>
        <w:t>Impact to luminosity from crab cavity bump non-closure and resulting tilt (</w:t>
      </w:r>
      <w:proofErr w:type="spellStart"/>
      <w:r>
        <w:t>Ilias</w:t>
      </w:r>
      <w:proofErr w:type="spellEnd"/>
      <w:r>
        <w:t xml:space="preserve"> </w:t>
      </w:r>
      <w:proofErr w:type="spellStart"/>
      <w:r>
        <w:t>Efthymiopoulos</w:t>
      </w:r>
      <w:proofErr w:type="spellEnd"/>
      <w:r>
        <w:t>)</w:t>
      </w:r>
    </w:p>
    <w:p w:rsidR="00C1502A" w:rsidRDefault="00104D2F">
      <w:pPr>
        <w:spacing w:line="276" w:lineRule="auto"/>
        <w:jc w:val="both"/>
      </w:pPr>
      <w:r>
        <w:t xml:space="preserve">The presentation provides a first look at the impact on luminosity of a crab cavity bump </w:t>
      </w:r>
      <w:r w:rsidR="004C36CF">
        <w:t>non-closure</w:t>
      </w:r>
      <w:r>
        <w:t>. The simulation includes the variations of the crabbing angle but excludes any orbit effects, which are in principle compensated by the orbit feedback.</w:t>
      </w:r>
    </w:p>
    <w:p w:rsidR="00C1502A" w:rsidRDefault="00104D2F">
      <w:pPr>
        <w:spacing w:line="276" w:lineRule="auto"/>
        <w:jc w:val="both"/>
      </w:pPr>
      <w:r>
        <w:t xml:space="preserve">The effect of a </w:t>
      </w:r>
      <w:r w:rsidR="004C36CF">
        <w:t>non-closure</w:t>
      </w:r>
      <w:r>
        <w:t xml:space="preserve"> on the luminosity of the nearby IP is estimated to be less than 2% for a (pessimistic) 20% imbalance on the crab cavity voltage between the two sides of the IP. The non-closed crab cavity bump also induces a crabbing angle at the other IPs, in the non-crossing plane, leading to an asymmetric, single-beam “crab kissing”. For IP1/IP5 this corresponds to a luminosity reduction of ~1% for a 20% imbalance.</w:t>
      </w:r>
    </w:p>
    <w:p w:rsidR="00C1502A" w:rsidRDefault="00104D2F">
      <w:pPr>
        <w:numPr>
          <w:ilvl w:val="0"/>
          <w:numId w:val="3"/>
        </w:numPr>
        <w:spacing w:after="0" w:line="276" w:lineRule="auto"/>
        <w:jc w:val="both"/>
      </w:pPr>
      <w:r>
        <w:rPr>
          <w:b/>
        </w:rPr>
        <w:t>Rogelio</w:t>
      </w:r>
      <w:r>
        <w:t xml:space="preserve"> commented that 2% of impact on luminosity seems too much. </w:t>
      </w:r>
      <w:proofErr w:type="spellStart"/>
      <w:r>
        <w:rPr>
          <w:b/>
        </w:rPr>
        <w:t>Ilias</w:t>
      </w:r>
      <w:proofErr w:type="spellEnd"/>
      <w:r>
        <w:t xml:space="preserve"> argued that it is for an imbalance of 20%. </w:t>
      </w:r>
      <w:r>
        <w:rPr>
          <w:b/>
        </w:rPr>
        <w:t>Rogelio</w:t>
      </w:r>
      <w:r>
        <w:t xml:space="preserve"> asked if a lower value, e.g. 10%, could be assumed. </w:t>
      </w:r>
      <w:r>
        <w:rPr>
          <w:b/>
        </w:rPr>
        <w:t>Rama</w:t>
      </w:r>
      <w:r>
        <w:t xml:space="preserve"> asked if one is talking about a static imbalance. </w:t>
      </w:r>
      <w:r>
        <w:rPr>
          <w:b/>
        </w:rPr>
        <w:t>Rogelio</w:t>
      </w:r>
      <w:r>
        <w:t xml:space="preserve"> answered in the affirmative. </w:t>
      </w:r>
      <w:r>
        <w:rPr>
          <w:b/>
        </w:rPr>
        <w:t>Rama</w:t>
      </w:r>
      <w:r>
        <w:t xml:space="preserve"> then replied that with 3.4 MV voltage, there should be no imbalance. Above 3.4 MV, things might be different - there is a jitter of 10</w:t>
      </w:r>
      <w:r>
        <w:rPr>
          <w:vertAlign w:val="superscript"/>
        </w:rPr>
        <w:t>-4</w:t>
      </w:r>
      <w:r>
        <w:t xml:space="preserve"> in amplitude. </w:t>
      </w:r>
      <w:r>
        <w:rPr>
          <w:b/>
        </w:rPr>
        <w:t>Rogelio</w:t>
      </w:r>
      <w:r>
        <w:t xml:space="preserve"> asked if there are calibration uncertainties. </w:t>
      </w:r>
      <w:r>
        <w:rPr>
          <w:b/>
        </w:rPr>
        <w:t>Rama</w:t>
      </w:r>
      <w:r>
        <w:t xml:space="preserve"> answered this would be anyway clear from the luminosity - there are knobs to play with and optimize the luminosity. He insisted that we should not assume there will be an imbalance and the 10% comes if you simply believe the voltage measured by the RF system w/o looking at luminosity which is more much more sensitive. </w:t>
      </w:r>
      <w:r>
        <w:rPr>
          <w:b/>
        </w:rPr>
        <w:t>Rogelio</w:t>
      </w:r>
      <w:r>
        <w:t xml:space="preserve"> replied that the issue was triggered by the observation that in IR4 there is not enough resolution to see a leakage of the crab cavities. </w:t>
      </w:r>
      <w:proofErr w:type="spellStart"/>
      <w:r>
        <w:rPr>
          <w:b/>
        </w:rPr>
        <w:t>Ilias</w:t>
      </w:r>
      <w:proofErr w:type="spellEnd"/>
      <w:r>
        <w:t xml:space="preserve"> said that even if you have a measurement error, one can compensate for it. </w:t>
      </w:r>
      <w:r>
        <w:rPr>
          <w:b/>
        </w:rPr>
        <w:t>Rama</w:t>
      </w:r>
      <w:r>
        <w:t xml:space="preserve"> added that it is the same in the LHC now: there are IP scans, etc. In the end we should be below 10% for the voltage measurement errors - e.g. it might be 3.35 or 3.45 MV instead of 3.4 MV, but this is not the issue. </w:t>
      </w:r>
      <w:proofErr w:type="spellStart"/>
      <w:r>
        <w:rPr>
          <w:b/>
        </w:rPr>
        <w:t>Ilias</w:t>
      </w:r>
      <w:proofErr w:type="spellEnd"/>
      <w:r>
        <w:t xml:space="preserve"> pointed out that if this drifts with time, what will count for the luminosity </w:t>
      </w:r>
      <w:proofErr w:type="spellStart"/>
      <w:r>
        <w:t>lumi</w:t>
      </w:r>
      <w:proofErr w:type="spellEnd"/>
      <w:r>
        <w:t xml:space="preserve"> is the angle, which depends on β*. </w:t>
      </w:r>
      <w:r>
        <w:rPr>
          <w:b/>
        </w:rPr>
        <w:t>Rama</w:t>
      </w:r>
      <w:r>
        <w:t xml:space="preserve"> said that after the initial setup, one would apply fine settings at the IP to get the maximum luminosity. Regarding the slow drift of the voltage with time, the current observation is that it is quite stable at 2 K, hence it can be controlled. One does not only rely on the voltage measurement. The goal is an imbalance at the level of 2%, but it is difficult to give a definite number, as there are uncertainties on the cable length, on the gallery, etc. </w:t>
      </w:r>
      <w:r>
        <w:rPr>
          <w:b/>
        </w:rPr>
        <w:t>Rogelio</w:t>
      </w:r>
      <w:r>
        <w:t xml:space="preserve"> concluded that from beam dynamics we target voltage errors below 10%, that is in the ballpark of what RF will provide, then there are fine tuning techniques, so the situation is under control. </w:t>
      </w:r>
    </w:p>
    <w:p w:rsidR="00C1502A" w:rsidRDefault="00104D2F">
      <w:pPr>
        <w:numPr>
          <w:ilvl w:val="0"/>
          <w:numId w:val="3"/>
        </w:numPr>
        <w:spacing w:after="200" w:line="276" w:lineRule="auto"/>
        <w:jc w:val="both"/>
      </w:pPr>
      <w:proofErr w:type="spellStart"/>
      <w:r>
        <w:rPr>
          <w:b/>
        </w:rPr>
        <w:t>Ilias</w:t>
      </w:r>
      <w:proofErr w:type="spellEnd"/>
      <w:r>
        <w:t xml:space="preserve"> pointed out that things get worse with one cavity off. </w:t>
      </w:r>
      <w:r>
        <w:rPr>
          <w:b/>
        </w:rPr>
        <w:t>Rogelio</w:t>
      </w:r>
      <w:r>
        <w:t xml:space="preserve"> answered that this scenario is not considered at the moment but could be studied in the future as a back-up in case of failure.</w:t>
      </w:r>
    </w:p>
    <w:p w:rsidR="00C1502A" w:rsidRDefault="00104D2F">
      <w:pPr>
        <w:pStyle w:val="Heading1"/>
        <w:numPr>
          <w:ilvl w:val="0"/>
          <w:numId w:val="4"/>
        </w:numPr>
        <w:spacing w:line="276" w:lineRule="auto"/>
      </w:pPr>
      <w:bookmarkStart w:id="6" w:name="_44v4q0kudfpq" w:colFirst="0" w:colLast="0"/>
      <w:bookmarkEnd w:id="6"/>
      <w:r>
        <w:lastRenderedPageBreak/>
        <w:t>Update of the effect of the crab cavities on stability in the 8b4e case - effect of filling pattern (Nicolas Mounet)</w:t>
      </w:r>
    </w:p>
    <w:p w:rsidR="00C1502A" w:rsidRDefault="00104D2F">
      <w:pPr>
        <w:spacing w:line="276" w:lineRule="auto"/>
        <w:jc w:val="both"/>
      </w:pPr>
      <w:bookmarkStart w:id="7" w:name="_hntt5pi7zlf9" w:colFirst="0" w:colLast="0"/>
      <w:bookmarkEnd w:id="7"/>
      <w:r>
        <w:t xml:space="preserve">This presentation aimed at answering the question whether the 8b4e filling scheme could have a detrimental impact on HL-LHC stability, in conjunction with the strong high order modes (HOMs) that arise from the crab cavities and which increase the instability growth rates for the full 25 ns beam - see e.g. the </w:t>
      </w:r>
      <w:hyperlink r:id="rId13">
        <w:r>
          <w:rPr>
            <w:color w:val="1155CC"/>
            <w:u w:val="single"/>
          </w:rPr>
          <w:t>173</w:t>
        </w:r>
      </w:hyperlink>
      <w:hyperlink r:id="rId14">
        <w:r>
          <w:rPr>
            <w:color w:val="1155CC"/>
            <w:u w:val="single"/>
            <w:vertAlign w:val="superscript"/>
          </w:rPr>
          <w:t>rd</w:t>
        </w:r>
      </w:hyperlink>
      <w:hyperlink r:id="rId15">
        <w:r>
          <w:rPr>
            <w:color w:val="1155CC"/>
            <w:u w:val="single"/>
          </w:rPr>
          <w:t xml:space="preserve"> WP2 meeting</w:t>
        </w:r>
      </w:hyperlink>
      <w:r>
        <w:t>.</w:t>
      </w:r>
    </w:p>
    <w:p w:rsidR="00C1502A" w:rsidRDefault="00104D2F">
      <w:pPr>
        <w:spacing w:line="276" w:lineRule="auto"/>
        <w:jc w:val="both"/>
      </w:pPr>
      <w:bookmarkStart w:id="8" w:name="_ksf6cfrm122h" w:colFirst="0" w:colLast="0"/>
      <w:bookmarkEnd w:id="8"/>
      <w:r>
        <w:t xml:space="preserve">In general, the impact of the filling scheme on stability is still a subject of study and requires a very heavy simulation and/or theoretical effort. Here </w:t>
      </w:r>
      <w:proofErr w:type="spellStart"/>
      <w:r>
        <w:t>PyHEADTAIL</w:t>
      </w:r>
      <w:proofErr w:type="spellEnd"/>
      <w:r>
        <w:t xml:space="preserve"> simulations were performed on a train of 288 bunches (standard scheme) and 224 bunches (8b4e scheme) with the ADT damper on, and compared to a still limited theoretical </w:t>
      </w:r>
      <w:proofErr w:type="spellStart"/>
      <w:r>
        <w:t>Vlasov</w:t>
      </w:r>
      <w:proofErr w:type="spellEnd"/>
      <w:r>
        <w:t xml:space="preserve"> approach. For computational reasons, full convergence checks could not be performed at this stage, nor the full beam simulated with </w:t>
      </w:r>
      <w:proofErr w:type="spellStart"/>
      <w:r>
        <w:t>PyHEADTAIL</w:t>
      </w:r>
      <w:proofErr w:type="spellEnd"/>
      <w:r>
        <w:t xml:space="preserve">. Still, results consistently indicate that the </w:t>
      </w:r>
      <w:r w:rsidR="00AA591D">
        <w:t>worst-case</w:t>
      </w:r>
      <w:r>
        <w:t xml:space="preserve"> scenario is always the full 25 ns beam (with 3564 bunches), as considered in all previous stability predictions; in any case the 8b4e seems not to be a concern.</w:t>
      </w:r>
    </w:p>
    <w:p w:rsidR="00C1502A" w:rsidRDefault="00104D2F">
      <w:pPr>
        <w:numPr>
          <w:ilvl w:val="0"/>
          <w:numId w:val="2"/>
        </w:numPr>
        <w:spacing w:after="0" w:line="276" w:lineRule="auto"/>
        <w:jc w:val="both"/>
      </w:pPr>
      <w:bookmarkStart w:id="9" w:name="_nw8mqk4ckdh7" w:colFirst="0" w:colLast="0"/>
      <w:bookmarkEnd w:id="9"/>
      <w:r>
        <w:rPr>
          <w:b/>
        </w:rPr>
        <w:t>Elena</w:t>
      </w:r>
      <w:r>
        <w:t xml:space="preserve"> asked whether the transverse tails are cut in these simulations. </w:t>
      </w:r>
      <w:r>
        <w:rPr>
          <w:b/>
        </w:rPr>
        <w:t>Nicolas</w:t>
      </w:r>
      <w:r>
        <w:t xml:space="preserve"> answered that here the transverse detuning was not considered (only growth rates were computed), hence it does not matter as no Landau damping is included anyway. On the other </w:t>
      </w:r>
      <w:r w:rsidR="00AA591D">
        <w:t>hand,</w:t>
      </w:r>
      <w:r>
        <w:t xml:space="preserve"> the stability diagrams shown on slide 4 use indeed a transverse distribution cut at 3.2σ. </w:t>
      </w:r>
      <w:r>
        <w:rPr>
          <w:b/>
        </w:rPr>
        <w:t>Elias</w:t>
      </w:r>
      <w:r>
        <w:t xml:space="preserve"> added that the 3.2σ cut was the same in the LHC design report. </w:t>
      </w:r>
      <w:r>
        <w:rPr>
          <w:b/>
        </w:rPr>
        <w:t>Nicolas</w:t>
      </w:r>
      <w:r>
        <w:t xml:space="preserve"> pointed out that this is conservative even for HL-LHC as the hollow electron lens will cut the distribution at a larger radius. </w:t>
      </w:r>
      <w:r>
        <w:rPr>
          <w:b/>
        </w:rPr>
        <w:t>Rogelio</w:t>
      </w:r>
      <w:r>
        <w:t xml:space="preserve"> said that the actual cut is between 3.5 and 4σ (σ being computed with a 2.5 </w:t>
      </w:r>
      <w:proofErr w:type="spellStart"/>
      <w:r>
        <w:t>μm</w:t>
      </w:r>
      <w:proofErr w:type="spellEnd"/>
      <w:r>
        <w:t xml:space="preserve"> emittance).</w:t>
      </w:r>
    </w:p>
    <w:p w:rsidR="00C1502A" w:rsidRDefault="00104D2F">
      <w:pPr>
        <w:numPr>
          <w:ilvl w:val="0"/>
          <w:numId w:val="2"/>
        </w:numPr>
        <w:spacing w:line="276" w:lineRule="auto"/>
        <w:jc w:val="both"/>
      </w:pPr>
      <w:r>
        <w:rPr>
          <w:b/>
        </w:rPr>
        <w:t>Rogelio</w:t>
      </w:r>
      <w:r>
        <w:t xml:space="preserve"> concluded that the 8b4e beam is not an issue as far as impedance effects are concerned.</w:t>
      </w:r>
    </w:p>
    <w:p w:rsidR="00C1502A" w:rsidRDefault="00104D2F">
      <w:pPr>
        <w:pStyle w:val="Heading1"/>
        <w:numPr>
          <w:ilvl w:val="0"/>
          <w:numId w:val="4"/>
        </w:numPr>
        <w:spacing w:line="276" w:lineRule="auto"/>
      </w:pPr>
      <w:bookmarkStart w:id="10" w:name="_juk6zto5uyoc" w:colFirst="0" w:colLast="0"/>
      <w:bookmarkEnd w:id="10"/>
      <w:r>
        <w:t xml:space="preserve">Heat-load estimates for the crab cavities (with RF off) (Lorenzo </w:t>
      </w:r>
      <w:proofErr w:type="spellStart"/>
      <w:r>
        <w:t>Giacomel</w:t>
      </w:r>
      <w:proofErr w:type="spellEnd"/>
      <w:r>
        <w:t>)</w:t>
      </w:r>
    </w:p>
    <w:p w:rsidR="00C1502A" w:rsidRDefault="00104D2F">
      <w:pPr>
        <w:spacing w:line="276" w:lineRule="auto"/>
        <w:jc w:val="both"/>
      </w:pPr>
      <w:r>
        <w:t xml:space="preserve">This presentation provides estimates of the heat load in the crab cavities, in the absence of RF fields (the case with RF fields was shown during the </w:t>
      </w:r>
      <w:hyperlink r:id="rId16">
        <w:r>
          <w:rPr>
            <w:color w:val="1155CC"/>
            <w:u w:val="single"/>
          </w:rPr>
          <w:t>184</w:t>
        </w:r>
      </w:hyperlink>
      <w:hyperlink r:id="rId17">
        <w:r>
          <w:rPr>
            <w:color w:val="1155CC"/>
            <w:u w:val="single"/>
            <w:vertAlign w:val="superscript"/>
          </w:rPr>
          <w:t>th</w:t>
        </w:r>
      </w:hyperlink>
      <w:hyperlink r:id="rId18">
        <w:r>
          <w:rPr>
            <w:color w:val="1155CC"/>
            <w:u w:val="single"/>
          </w:rPr>
          <w:t xml:space="preserve"> WP2 meeting</w:t>
        </w:r>
      </w:hyperlink>
      <w:r>
        <w:t xml:space="preserve"> - the beam-induced </w:t>
      </w:r>
      <w:proofErr w:type="spellStart"/>
      <w:r>
        <w:t>multipacting</w:t>
      </w:r>
      <w:proofErr w:type="spellEnd"/>
      <w:r>
        <w:t xml:space="preserve"> is then largely suppressed). The Warp-</w:t>
      </w:r>
      <w:proofErr w:type="spellStart"/>
      <w:r>
        <w:t>PyECLOUD</w:t>
      </w:r>
      <w:proofErr w:type="spellEnd"/>
      <w:r>
        <w:t xml:space="preserve"> simulation tools were used on a simplified, yet realistic 3D model of the DQW crab cavity, with the electrostatic approximation for the e-cloud space charge fields. The validity of this approximation was checked first on an even simpler model of a crab cavity (with conformal boundaries) where it was compared with the full electromagnetic solver, leading to a very good agreement.</w:t>
      </w:r>
    </w:p>
    <w:p w:rsidR="00C1502A" w:rsidRDefault="00104D2F">
      <w:pPr>
        <w:spacing w:line="276" w:lineRule="auto"/>
        <w:jc w:val="both"/>
      </w:pPr>
      <w:bookmarkStart w:id="11" w:name="_47vujqhbzksk" w:colFirst="0" w:colLast="0"/>
      <w:bookmarkEnd w:id="11"/>
      <w:r>
        <w:t>Using a train of 72 bunches, the heat load was evaluated on the last 10 bunches (as a conservative assumption), and for a range of maximum SEY (</w:t>
      </w:r>
      <w:proofErr w:type="spellStart"/>
      <w:r>
        <w:t>δ</w:t>
      </w:r>
      <w:r>
        <w:rPr>
          <w:vertAlign w:val="subscript"/>
        </w:rPr>
        <w:t>max</w:t>
      </w:r>
      <w:proofErr w:type="spellEnd"/>
      <w:r>
        <w:t xml:space="preserve">) from 1.1 to 1.9. Depending on </w:t>
      </w:r>
      <w:proofErr w:type="spellStart"/>
      <w:r>
        <w:t>δ</w:t>
      </w:r>
      <w:r>
        <w:rPr>
          <w:vertAlign w:val="subscript"/>
        </w:rPr>
        <w:t>max</w:t>
      </w:r>
      <w:proofErr w:type="spellEnd"/>
      <w:r>
        <w:t xml:space="preserve"> the power loss spans a range from 0 to 4 W, with a value of 2 W for </w:t>
      </w:r>
      <w:proofErr w:type="spellStart"/>
      <w:r>
        <w:t>δ</w:t>
      </w:r>
      <w:r>
        <w:rPr>
          <w:vertAlign w:val="subscript"/>
        </w:rPr>
        <w:t>max</w:t>
      </w:r>
      <w:proofErr w:type="spellEnd"/>
      <w:r>
        <w:t xml:space="preserve">=1.5. The </w:t>
      </w:r>
      <w:proofErr w:type="spellStart"/>
      <w:r>
        <w:t>multipacting</w:t>
      </w:r>
      <w:proofErr w:type="spellEnd"/>
      <w:r>
        <w:t xml:space="preserve"> happens then mostly between the cavity poles and in the beam pipes.</w:t>
      </w:r>
    </w:p>
    <w:p w:rsidR="00C1502A" w:rsidRDefault="00104D2F">
      <w:pPr>
        <w:numPr>
          <w:ilvl w:val="0"/>
          <w:numId w:val="2"/>
        </w:numPr>
        <w:spacing w:after="0" w:line="276" w:lineRule="auto"/>
        <w:jc w:val="both"/>
      </w:pPr>
      <w:bookmarkStart w:id="12" w:name="_cseopc28z6oe" w:colFirst="0" w:colLast="0"/>
      <w:bookmarkEnd w:id="12"/>
      <w:r>
        <w:rPr>
          <w:b/>
        </w:rPr>
        <w:lastRenderedPageBreak/>
        <w:t>Rogelio</w:t>
      </w:r>
      <w:r>
        <w:t xml:space="preserve"> asked </w:t>
      </w:r>
      <w:r>
        <w:rPr>
          <w:b/>
        </w:rPr>
        <w:t>Rama</w:t>
      </w:r>
      <w:r>
        <w:t xml:space="preserve"> if he can confirm that a few watts are ok for them. </w:t>
      </w:r>
      <w:r>
        <w:rPr>
          <w:b/>
        </w:rPr>
        <w:t>Rama</w:t>
      </w:r>
      <w:r>
        <w:t xml:space="preserve"> asked where these few watts are dissipated. </w:t>
      </w:r>
      <w:r>
        <w:rPr>
          <w:b/>
        </w:rPr>
        <w:t>Lorenzo</w:t>
      </w:r>
      <w:r>
        <w:t xml:space="preserve"> answered they should be deposited on the cavity surface (they are lost by the bunches). </w:t>
      </w:r>
      <w:r>
        <w:rPr>
          <w:b/>
        </w:rPr>
        <w:t>Rama</w:t>
      </w:r>
      <w:r>
        <w:t xml:space="preserve"> said that 10 W is the maximum - in the specifications the crab cavity consumes ~5 W. Hence there is a small margin, but a few watts </w:t>
      </w:r>
      <w:proofErr w:type="gramStart"/>
      <w:r>
        <w:t>is</w:t>
      </w:r>
      <w:proofErr w:type="gramEnd"/>
      <w:r>
        <w:t xml:space="preserve"> not negligible, and we are close to the limit. He then added that one might consider SEY measurements on a sample; the literature indicates that the value should be between 1 and 1.5, and below 1.2-1.3 there is no power loss according to the plot shown here. </w:t>
      </w:r>
      <w:r>
        <w:rPr>
          <w:b/>
        </w:rPr>
        <w:t>Lorenzo</w:t>
      </w:r>
      <w:r>
        <w:t xml:space="preserve"> added that he took a conservative assumption by choosing the last bunches of the train; the beginning of the train should dissipate much less. </w:t>
      </w:r>
      <w:r>
        <w:rPr>
          <w:b/>
        </w:rPr>
        <w:t>Rama</w:t>
      </w:r>
      <w:r>
        <w:t xml:space="preserve"> wondered if the heat load was calculated by </w:t>
      </w:r>
      <w:proofErr w:type="gramStart"/>
      <w:r>
        <w:t>taking into account</w:t>
      </w:r>
      <w:proofErr w:type="gramEnd"/>
      <w:r>
        <w:t xml:space="preserve"> the impinging energy of the electrons. </w:t>
      </w:r>
      <w:r>
        <w:rPr>
          <w:b/>
        </w:rPr>
        <w:t>Gianni</w:t>
      </w:r>
      <w:r>
        <w:t xml:space="preserve"> answered in the affirmative. He also mentioned that in the presence of the RF fields, it gets better (there is no more </w:t>
      </w:r>
      <w:proofErr w:type="spellStart"/>
      <w:r>
        <w:t>multipacting</w:t>
      </w:r>
      <w:proofErr w:type="spellEnd"/>
      <w:r>
        <w:t xml:space="preserve">). </w:t>
      </w:r>
    </w:p>
    <w:p w:rsidR="00C1502A" w:rsidRDefault="00104D2F">
      <w:pPr>
        <w:numPr>
          <w:ilvl w:val="0"/>
          <w:numId w:val="2"/>
        </w:numPr>
        <w:spacing w:after="0" w:line="276" w:lineRule="auto"/>
        <w:jc w:val="both"/>
      </w:pPr>
      <w:bookmarkStart w:id="13" w:name="_2vst9x21uoin" w:colFirst="0" w:colLast="0"/>
      <w:bookmarkEnd w:id="13"/>
      <w:r>
        <w:rPr>
          <w:b/>
        </w:rPr>
        <w:t>Gianni</w:t>
      </w:r>
      <w:r>
        <w:t xml:space="preserve"> commented that the few watts from e-cloud computed here are with RF fields off when the CCs do not consume the mentioned ~5 W. </w:t>
      </w:r>
    </w:p>
    <w:p w:rsidR="00C1502A" w:rsidRDefault="00104D2F">
      <w:pPr>
        <w:numPr>
          <w:ilvl w:val="0"/>
          <w:numId w:val="2"/>
        </w:numPr>
        <w:spacing w:line="276" w:lineRule="auto"/>
        <w:jc w:val="both"/>
      </w:pPr>
      <w:bookmarkStart w:id="14" w:name="_llbt53hx7joj" w:colFirst="0" w:colLast="0"/>
      <w:bookmarkEnd w:id="14"/>
      <w:r>
        <w:rPr>
          <w:b/>
        </w:rPr>
        <w:t>Elias</w:t>
      </w:r>
      <w:r>
        <w:t xml:space="preserve"> asked whether we are sure that with the exact geometry and the RF fields, things could not get more critical. </w:t>
      </w:r>
      <w:r>
        <w:rPr>
          <w:b/>
        </w:rPr>
        <w:t>Lorenzo</w:t>
      </w:r>
      <w:r>
        <w:t xml:space="preserve"> answered the geometric features are away from the beam, and are studied by the RF group (there is RF </w:t>
      </w:r>
      <w:proofErr w:type="spellStart"/>
      <w:r>
        <w:t>multipacting</w:t>
      </w:r>
      <w:proofErr w:type="spellEnd"/>
      <w:r>
        <w:t xml:space="preserve">). The result is that </w:t>
      </w:r>
      <w:proofErr w:type="spellStart"/>
      <w:r>
        <w:t>multipacting</w:t>
      </w:r>
      <w:proofErr w:type="spellEnd"/>
      <w:r>
        <w:t xml:space="preserve"> is mainly suppressed at 3.4 MV. </w:t>
      </w:r>
      <w:r>
        <w:rPr>
          <w:b/>
        </w:rPr>
        <w:t>Rama</w:t>
      </w:r>
      <w:r>
        <w:t xml:space="preserve"> said that there are still always electrons, and the 5 W he mentioned earlier include these electrons. His guess is that the beam should be in the shadow of the RF </w:t>
      </w:r>
      <w:proofErr w:type="spellStart"/>
      <w:r>
        <w:t>multipacting</w:t>
      </w:r>
      <w:proofErr w:type="spellEnd"/>
      <w:r>
        <w:t xml:space="preserve">. </w:t>
      </w:r>
      <w:r>
        <w:rPr>
          <w:b/>
        </w:rPr>
        <w:t xml:space="preserve">Elias </w:t>
      </w:r>
      <w:r>
        <w:t xml:space="preserve">wondered about what would happen if there were a small field. </w:t>
      </w:r>
      <w:r>
        <w:rPr>
          <w:b/>
        </w:rPr>
        <w:t>Rama</w:t>
      </w:r>
      <w:r>
        <w:t xml:space="preserve"> answered it would be fine, as low fields consume a few watts. At 1 MV it is still not critical. </w:t>
      </w:r>
      <w:r>
        <w:rPr>
          <w:b/>
        </w:rPr>
        <w:t>Lorenzo</w:t>
      </w:r>
      <w:r>
        <w:t xml:space="preserve"> added there is a smooth transition between beam </w:t>
      </w:r>
      <w:proofErr w:type="spellStart"/>
      <w:r>
        <w:t>multipacting</w:t>
      </w:r>
      <w:proofErr w:type="spellEnd"/>
      <w:r>
        <w:t xml:space="preserve">, then the absence of </w:t>
      </w:r>
      <w:proofErr w:type="spellStart"/>
      <w:r>
        <w:t>multipacting</w:t>
      </w:r>
      <w:proofErr w:type="spellEnd"/>
      <w:r>
        <w:t xml:space="preserve">, then a high </w:t>
      </w:r>
      <w:proofErr w:type="spellStart"/>
      <w:r>
        <w:t>multipacting</w:t>
      </w:r>
      <w:proofErr w:type="spellEnd"/>
      <w:r>
        <w:t xml:space="preserve"> with very high RF fields; hence he would not worry about the interplay as there is no positive interference between the two. </w:t>
      </w:r>
      <w:r>
        <w:rPr>
          <w:b/>
        </w:rPr>
        <w:t>Rama</w:t>
      </w:r>
      <w:r>
        <w:t xml:space="preserve"> mentioned that even with 0.5 MV there are still surface fields of tens of MV, hence a huge field from the RF. </w:t>
      </w:r>
      <w:r>
        <w:rPr>
          <w:b/>
        </w:rPr>
        <w:t>Elias</w:t>
      </w:r>
      <w:r>
        <w:t xml:space="preserve"> wondered if there could be some bad interference when we move from one regime to the other. </w:t>
      </w:r>
      <w:r>
        <w:rPr>
          <w:b/>
        </w:rPr>
        <w:t>Gianni</w:t>
      </w:r>
      <w:r>
        <w:t xml:space="preserve"> answered it is difficult to say as there could be many scenarios, but up to now they never saw any interplay or combined effect of the RF and the beam-induced </w:t>
      </w:r>
      <w:proofErr w:type="spellStart"/>
      <w:r>
        <w:t>multipacting</w:t>
      </w:r>
      <w:proofErr w:type="spellEnd"/>
      <w:r>
        <w:t>.</w:t>
      </w:r>
    </w:p>
    <w:p w:rsidR="00C1502A" w:rsidRDefault="00104D2F">
      <w:pPr>
        <w:pStyle w:val="Heading1"/>
        <w:numPr>
          <w:ilvl w:val="0"/>
          <w:numId w:val="4"/>
        </w:numPr>
        <w:spacing w:line="276" w:lineRule="auto"/>
      </w:pPr>
      <w:bookmarkStart w:id="15" w:name="_hxld6umvdtsf" w:colFirst="0" w:colLast="0"/>
      <w:bookmarkEnd w:id="15"/>
      <w:r>
        <w:t xml:space="preserve">Round table (Rogelio Tomás, Rama </w:t>
      </w:r>
      <w:proofErr w:type="spellStart"/>
      <w:r>
        <w:t>Calaga</w:t>
      </w:r>
      <w:proofErr w:type="spellEnd"/>
      <w:r>
        <w:t>)</w:t>
      </w:r>
    </w:p>
    <w:p w:rsidR="00C1502A" w:rsidRDefault="00104D2F">
      <w:pPr>
        <w:spacing w:line="276" w:lineRule="auto"/>
        <w:jc w:val="both"/>
      </w:pPr>
      <w:bookmarkStart w:id="16" w:name="_tfu85dpl24fc" w:colFirst="0" w:colLast="0"/>
      <w:bookmarkEnd w:id="16"/>
      <w:r>
        <w:t>The next WP2 meeting will take place on April 6</w:t>
      </w:r>
      <w:r>
        <w:rPr>
          <w:vertAlign w:val="superscript"/>
        </w:rPr>
        <w:t>th</w:t>
      </w:r>
      <w:r>
        <w:t>, by zoom. The agenda will be the following:</w:t>
      </w:r>
    </w:p>
    <w:p w:rsidR="00C1502A" w:rsidRDefault="00104D2F">
      <w:pPr>
        <w:numPr>
          <w:ilvl w:val="0"/>
          <w:numId w:val="5"/>
        </w:numPr>
        <w:spacing w:after="0" w:line="276" w:lineRule="auto"/>
        <w:jc w:val="both"/>
      </w:pPr>
      <w:bookmarkStart w:id="17" w:name="_qn02qqhl90wm" w:colFirst="0" w:colLast="0"/>
      <w:bookmarkEnd w:id="17"/>
      <w:r>
        <w:t xml:space="preserve">Feedback from PSM meeting / main OP scenario changes (Elias </w:t>
      </w:r>
      <w:proofErr w:type="spellStart"/>
      <w:r>
        <w:t>Métral</w:t>
      </w:r>
      <w:proofErr w:type="spellEnd"/>
      <w:r>
        <w:t>),</w:t>
      </w:r>
    </w:p>
    <w:p w:rsidR="00C1502A" w:rsidRDefault="00104D2F">
      <w:pPr>
        <w:numPr>
          <w:ilvl w:val="0"/>
          <w:numId w:val="5"/>
        </w:numPr>
        <w:spacing w:after="0" w:line="276" w:lineRule="auto"/>
        <w:jc w:val="both"/>
      </w:pPr>
      <w:bookmarkStart w:id="18" w:name="_sqge5klm044s" w:colFirst="0" w:colLast="0"/>
      <w:bookmarkEnd w:id="18"/>
      <w:r>
        <w:t xml:space="preserve">Review of the situation without MS10 at the beginning of collisions and at the end leveling (Sofia </w:t>
      </w:r>
      <w:proofErr w:type="spellStart"/>
      <w:r>
        <w:t>Kostoglou</w:t>
      </w:r>
      <w:proofErr w:type="spellEnd"/>
      <w:r>
        <w:t>),</w:t>
      </w:r>
    </w:p>
    <w:p w:rsidR="00C1502A" w:rsidRDefault="00104D2F">
      <w:pPr>
        <w:numPr>
          <w:ilvl w:val="0"/>
          <w:numId w:val="5"/>
        </w:numPr>
        <w:spacing w:after="0" w:line="276" w:lineRule="auto"/>
        <w:jc w:val="both"/>
      </w:pPr>
      <w:bookmarkStart w:id="19" w:name="_1ur2q4x7500v" w:colFirst="0" w:colLast="0"/>
      <w:bookmarkEnd w:id="19"/>
      <w:r>
        <w:t>New beam pipe dimensions and tolerances around IP2 (Riccardo De Maria),</w:t>
      </w:r>
    </w:p>
    <w:p w:rsidR="00C1502A" w:rsidRDefault="00104D2F">
      <w:pPr>
        <w:numPr>
          <w:ilvl w:val="0"/>
          <w:numId w:val="5"/>
        </w:numPr>
        <w:spacing w:after="0" w:line="276" w:lineRule="auto"/>
        <w:jc w:val="both"/>
      </w:pPr>
      <w:bookmarkStart w:id="20" w:name="_unphcnti0jxo" w:colFirst="0" w:colLast="0"/>
      <w:bookmarkEnd w:id="20"/>
      <w:r>
        <w:t>Imbalance of currents on Q</w:t>
      </w:r>
      <w:proofErr w:type="gramStart"/>
      <w:r>
        <w:t>8.L</w:t>
      </w:r>
      <w:proofErr w:type="gramEnd"/>
      <w:r>
        <w:t>4.B1 (Riccardo De Maria),</w:t>
      </w:r>
    </w:p>
    <w:p w:rsidR="00C1502A" w:rsidRDefault="00104D2F">
      <w:pPr>
        <w:numPr>
          <w:ilvl w:val="0"/>
          <w:numId w:val="5"/>
        </w:numPr>
        <w:spacing w:line="276" w:lineRule="auto"/>
        <w:jc w:val="both"/>
      </w:pPr>
      <w:bookmarkStart w:id="21" w:name="_3ozooi3tee1j" w:colFirst="0" w:colLast="0"/>
      <w:bookmarkEnd w:id="21"/>
      <w:r>
        <w:t xml:space="preserve">AOB - Update on VAX bellow design (Massimo </w:t>
      </w:r>
      <w:proofErr w:type="spellStart"/>
      <w:r>
        <w:t>Giovannozzi</w:t>
      </w:r>
      <w:proofErr w:type="spellEnd"/>
      <w:r>
        <w:t>).</w:t>
      </w:r>
    </w:p>
    <w:p w:rsidR="00C1502A" w:rsidRDefault="00104D2F">
      <w:pPr>
        <w:spacing w:line="276" w:lineRule="auto"/>
        <w:jc w:val="both"/>
      </w:pPr>
      <w:r>
        <w:rPr>
          <w:i/>
        </w:rPr>
        <w:t>Reported by N. Mounet</w:t>
      </w:r>
    </w:p>
    <w:sectPr w:rsidR="00C1502A">
      <w:headerReference w:type="default" r:id="rId19"/>
      <w:footerReference w:type="default" r:id="rId20"/>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A27C3" w:rsidRDefault="00BA27C3">
      <w:pPr>
        <w:spacing w:after="0" w:line="240" w:lineRule="auto"/>
      </w:pPr>
      <w:r>
        <w:separator/>
      </w:r>
    </w:p>
  </w:endnote>
  <w:endnote w:type="continuationSeparator" w:id="0">
    <w:p w:rsidR="00BA27C3" w:rsidRDefault="00BA27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1502A" w:rsidRDefault="00104D2F">
    <w:pPr>
      <w:pBdr>
        <w:top w:val="nil"/>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AA591D">
      <w:rPr>
        <w:noProof/>
        <w:color w:val="000000"/>
      </w:rPr>
      <w:t>1</w:t>
    </w:r>
    <w:r>
      <w:rPr>
        <w:color w:val="000000"/>
      </w:rPr>
      <w:fldChar w:fldCharType="end"/>
    </w:r>
  </w:p>
  <w:p w:rsidR="00C1502A" w:rsidRDefault="00C1502A">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A27C3" w:rsidRDefault="00BA27C3">
      <w:pPr>
        <w:spacing w:after="0" w:line="240" w:lineRule="auto"/>
      </w:pPr>
      <w:r>
        <w:separator/>
      </w:r>
    </w:p>
  </w:footnote>
  <w:footnote w:type="continuationSeparator" w:id="0">
    <w:p w:rsidR="00BA27C3" w:rsidRDefault="00BA27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1502A" w:rsidRDefault="00C1502A">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5E5D5F"/>
    <w:multiLevelType w:val="multilevel"/>
    <w:tmpl w:val="8090B9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DC36E05"/>
    <w:multiLevelType w:val="multilevel"/>
    <w:tmpl w:val="E7125EC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FB46C45"/>
    <w:multiLevelType w:val="multilevel"/>
    <w:tmpl w:val="BEF086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5E250673"/>
    <w:multiLevelType w:val="multilevel"/>
    <w:tmpl w:val="3E3AC0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0A32524"/>
    <w:multiLevelType w:val="multilevel"/>
    <w:tmpl w:val="1A544D3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2"/>
  </w:num>
  <w:num w:numId="2">
    <w:abstractNumId w:val="0"/>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502A"/>
    <w:rsid w:val="000242B7"/>
    <w:rsid w:val="00104D2F"/>
    <w:rsid w:val="00300D70"/>
    <w:rsid w:val="004A5B79"/>
    <w:rsid w:val="004C36CF"/>
    <w:rsid w:val="00AA591D"/>
    <w:rsid w:val="00BA27C3"/>
    <w:rsid w:val="00C150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8F936DC"/>
  <w15:docId w15:val="{6DD014B8-A4A5-2F4B-94F7-0FD8BC5D1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160" w:line="252"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pBdr>
        <w:bottom w:val="single" w:sz="4" w:space="1" w:color="595959"/>
      </w:pBdr>
      <w:spacing w:before="360"/>
      <w:ind w:left="432" w:hanging="432"/>
      <w:outlineLvl w:val="0"/>
    </w:pPr>
    <w:rPr>
      <w:b/>
      <w:smallCaps/>
      <w:color w:val="000000"/>
      <w:sz w:val="36"/>
      <w:szCs w:val="36"/>
    </w:rPr>
  </w:style>
  <w:style w:type="paragraph" w:styleId="Heading2">
    <w:name w:val="heading 2"/>
    <w:basedOn w:val="Normal"/>
    <w:next w:val="Normal"/>
    <w:uiPriority w:val="9"/>
    <w:semiHidden/>
    <w:unhideWhenUsed/>
    <w:qFormat/>
    <w:pPr>
      <w:keepNext/>
      <w:keepLines/>
      <w:spacing w:before="360" w:after="0"/>
      <w:ind w:left="576" w:hanging="576"/>
      <w:outlineLvl w:val="1"/>
    </w:pPr>
    <w:rPr>
      <w:b/>
      <w:smallCaps/>
      <w:color w:val="000000"/>
      <w:sz w:val="28"/>
      <w:szCs w:val="28"/>
    </w:rPr>
  </w:style>
  <w:style w:type="paragraph" w:styleId="Heading3">
    <w:name w:val="heading 3"/>
    <w:basedOn w:val="Normal"/>
    <w:next w:val="Normal"/>
    <w:uiPriority w:val="9"/>
    <w:semiHidden/>
    <w:unhideWhenUsed/>
    <w:qFormat/>
    <w:pPr>
      <w:keepNext/>
      <w:keepLines/>
      <w:spacing w:before="200" w:after="0"/>
      <w:ind w:left="720" w:hanging="720"/>
      <w:outlineLvl w:val="2"/>
    </w:pPr>
    <w:rPr>
      <w:b/>
      <w:color w:val="000000"/>
    </w:rPr>
  </w:style>
  <w:style w:type="paragraph" w:styleId="Heading4">
    <w:name w:val="heading 4"/>
    <w:basedOn w:val="Normal"/>
    <w:next w:val="Normal"/>
    <w:uiPriority w:val="9"/>
    <w:semiHidden/>
    <w:unhideWhenUsed/>
    <w:qFormat/>
    <w:pPr>
      <w:keepNext/>
      <w:keepLines/>
      <w:spacing w:before="200" w:after="0"/>
      <w:ind w:left="864" w:hanging="864"/>
      <w:outlineLvl w:val="3"/>
    </w:pPr>
    <w:rPr>
      <w:b/>
      <w:i/>
      <w:color w:val="000000"/>
    </w:rPr>
  </w:style>
  <w:style w:type="paragraph" w:styleId="Heading5">
    <w:name w:val="heading 5"/>
    <w:basedOn w:val="Normal"/>
    <w:next w:val="Normal"/>
    <w:uiPriority w:val="9"/>
    <w:semiHidden/>
    <w:unhideWhenUsed/>
    <w:qFormat/>
    <w:pPr>
      <w:keepNext/>
      <w:keepLines/>
      <w:spacing w:before="200" w:after="0"/>
      <w:ind w:left="1008" w:hanging="1008"/>
      <w:outlineLvl w:val="4"/>
    </w:pPr>
    <w:rPr>
      <w:color w:val="323E4F"/>
    </w:rPr>
  </w:style>
  <w:style w:type="paragraph" w:styleId="Heading6">
    <w:name w:val="heading 6"/>
    <w:basedOn w:val="Normal"/>
    <w:next w:val="Normal"/>
    <w:uiPriority w:val="9"/>
    <w:semiHidden/>
    <w:unhideWhenUsed/>
    <w:qFormat/>
    <w:pPr>
      <w:keepNext/>
      <w:keepLines/>
      <w:spacing w:before="200" w:after="0"/>
      <w:ind w:left="1152" w:hanging="1152"/>
      <w:outlineLvl w:val="5"/>
    </w:pPr>
    <w:rPr>
      <w:i/>
      <w:color w:val="323E4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after="0" w:line="240" w:lineRule="auto"/>
    </w:pPr>
    <w:rPr>
      <w:color w:val="000000"/>
      <w:sz w:val="56"/>
      <w:szCs w:val="56"/>
    </w:rPr>
  </w:style>
  <w:style w:type="paragraph" w:styleId="Subtitle">
    <w:name w:val="Subtitle"/>
    <w:basedOn w:val="Normal"/>
    <w:next w:val="Normal"/>
    <w:uiPriority w:val="11"/>
    <w:qFormat/>
    <w:rPr>
      <w:color w:val="5A5A5A"/>
    </w:rPr>
  </w:style>
  <w:style w:type="table" w:customStyle="1" w:styleId="a">
    <w:basedOn w:val="TableNormal"/>
    <w:tblPr>
      <w:tblStyleRowBandSize w:val="1"/>
      <w:tblStyleColBandSize w:val="1"/>
      <w:tblCellMar>
        <w:left w:w="118" w:type="dxa"/>
      </w:tblCellMar>
    </w:tblPr>
  </w:style>
  <w:style w:type="table" w:customStyle="1" w:styleId="a0">
    <w:basedOn w:val="TableNormal"/>
    <w:tblPr>
      <w:tblStyleRowBandSize w:val="1"/>
      <w:tblStyleColBandSize w:val="1"/>
      <w:tblCellMar>
        <w:left w:w="125" w:type="dxa"/>
        <w:bottom w:w="113" w:type="dxa"/>
        <w:right w:w="115" w:type="dxa"/>
      </w:tblCellMar>
    </w:tblPr>
    <w:tblStylePr w:type="firstRow">
      <w:rPr>
        <w:b/>
      </w:rPr>
      <w:tblPr/>
      <w:tcPr>
        <w:tcBorders>
          <w:bottom w:val="single" w:sz="12" w:space="0" w:color="A5A5A5"/>
        </w:tcBorders>
      </w:tcPr>
    </w:tblStylePr>
    <w:tblStylePr w:type="lastRow">
      <w:rPr>
        <w:b/>
      </w:rPr>
      <w:tblPr/>
      <w:tcPr>
        <w:tcBorders>
          <w:top w:val="single" w:sz="4" w:space="0" w:color="A5A5A5"/>
        </w:tcBorders>
      </w:tcPr>
    </w:tblStylePr>
    <w:tblStylePr w:type="firstCol">
      <w:rPr>
        <w:b/>
      </w:rPr>
    </w:tblStylePr>
    <w:tblStylePr w:type="lastCol">
      <w:rPr>
        <w:b/>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indico.cern.ch/event/1006740/" TargetMode="External"/><Relationship Id="rId13" Type="http://schemas.openxmlformats.org/officeDocument/2006/relationships/hyperlink" Target="https://indico.cern.ch/event/903324/" TargetMode="External"/><Relationship Id="rId18" Type="http://schemas.openxmlformats.org/officeDocument/2006/relationships/hyperlink" Target="https://indico.cern.ch/event/961360/"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accelconf.web.cern.ch/ipac2017/papers/tupik093.pdf" TargetMode="External"/><Relationship Id="rId17" Type="http://schemas.openxmlformats.org/officeDocument/2006/relationships/hyperlink" Target="https://indico.cern.ch/event/961360/" TargetMode="External"/><Relationship Id="rId2" Type="http://schemas.openxmlformats.org/officeDocument/2006/relationships/styles" Target="styles.xml"/><Relationship Id="rId16" Type="http://schemas.openxmlformats.org/officeDocument/2006/relationships/hyperlink" Target="https://indico.cern.ch/event/961360/"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ccelconf.web.cern.ch/ipac2017/papers/tupik093.pdf" TargetMode="External"/><Relationship Id="rId5" Type="http://schemas.openxmlformats.org/officeDocument/2006/relationships/footnotes" Target="footnotes.xml"/><Relationship Id="rId15" Type="http://schemas.openxmlformats.org/officeDocument/2006/relationships/hyperlink" Target="https://indico.cern.ch/event/903324/" TargetMode="External"/><Relationship Id="rId10" Type="http://schemas.openxmlformats.org/officeDocument/2006/relationships/hyperlink" Target="https://indico.cern.ch/event/1006740/"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indico.cern.ch/event/1006740/" TargetMode="External"/><Relationship Id="rId14" Type="http://schemas.openxmlformats.org/officeDocument/2006/relationships/hyperlink" Target="https://indico.cern.ch/event/903324/"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9</Pages>
  <Words>4316</Words>
  <Characters>24604</Characters>
  <Application>Microsoft Office Word</Application>
  <DocSecurity>0</DocSecurity>
  <Lines>205</Lines>
  <Paragraphs>57</Paragraphs>
  <ScaleCrop>false</ScaleCrop>
  <Company/>
  <LinksUpToDate>false</LinksUpToDate>
  <CharactersWithSpaces>28863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Nicolas Mounet</cp:lastModifiedBy>
  <cp:revision>6</cp:revision>
  <dcterms:created xsi:type="dcterms:W3CDTF">2021-04-09T10:56:00Z</dcterms:created>
  <dcterms:modified xsi:type="dcterms:W3CDTF">2021-04-09T15:15:00Z</dcterms:modified>
</cp:coreProperties>
</file>