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6D2960" w14:textId="77777777" w:rsidR="00F56AD6" w:rsidRPr="00F56AD6" w:rsidRDefault="00F56AD6" w:rsidP="00F56AD6">
      <w:pPr>
        <w:tabs>
          <w:tab w:val="num" w:pos="720"/>
        </w:tabs>
        <w:spacing w:line="231" w:lineRule="atLeast"/>
        <w:rPr>
          <w:rFonts w:ascii="Century Gothic" w:hAnsi="Century Gothic"/>
          <w:u w:val="single"/>
        </w:rPr>
      </w:pPr>
      <w:r w:rsidRPr="00F56AD6">
        <w:rPr>
          <w:rFonts w:ascii="Century Gothic" w:hAnsi="Century Gothic"/>
          <w:u w:val="single"/>
        </w:rPr>
        <w:t xml:space="preserve">WP3 splices, electric joints and busbars </w:t>
      </w:r>
    </w:p>
    <w:p w14:paraId="2BD929F5" w14:textId="77777777" w:rsidR="005F421A" w:rsidRDefault="005F421A" w:rsidP="00F56AD6">
      <w:pPr>
        <w:tabs>
          <w:tab w:val="num" w:pos="720"/>
        </w:tabs>
        <w:spacing w:line="231" w:lineRule="atLeast"/>
        <w:rPr>
          <w:rFonts w:ascii="Century Gothic" w:hAnsi="Century Gothic"/>
        </w:rPr>
      </w:pPr>
      <w:r w:rsidRPr="00F56AD6">
        <w:rPr>
          <w:rFonts w:ascii="Century Gothic" w:hAnsi="Century Gothic"/>
        </w:rPr>
        <w:t xml:space="preserve">Date: Wed April 14 ½ day </w:t>
      </w:r>
    </w:p>
    <w:p w14:paraId="452B6CED" w14:textId="77777777" w:rsidR="00F56AD6" w:rsidRPr="00F56AD6" w:rsidRDefault="00F56AD6" w:rsidP="00F56AD6">
      <w:pPr>
        <w:tabs>
          <w:tab w:val="num" w:pos="720"/>
        </w:tabs>
        <w:spacing w:line="231" w:lineRule="atLeast"/>
        <w:rPr>
          <w:rFonts w:ascii="Century Gothic" w:hAnsi="Century Gothic"/>
        </w:rPr>
      </w:pPr>
    </w:p>
    <w:p w14:paraId="3D60AECE" w14:textId="1906BF25" w:rsidR="00D77B7F" w:rsidRPr="00D77B7F" w:rsidRDefault="00D77B7F" w:rsidP="00A72716">
      <w:pPr>
        <w:tabs>
          <w:tab w:val="num" w:pos="720"/>
        </w:tabs>
        <w:spacing w:line="231" w:lineRule="atLeast"/>
        <w:rPr>
          <w:rFonts w:ascii="Century Gothic" w:hAnsi="Century Gothic"/>
          <w:sz w:val="22"/>
          <w:lang w:val="fr-CH"/>
        </w:rPr>
      </w:pPr>
      <w:r w:rsidRPr="00D77B7F">
        <w:rPr>
          <w:rFonts w:ascii="Century Gothic" w:hAnsi="Century Gothic"/>
          <w:sz w:val="22"/>
          <w:lang w:val="fr-CH"/>
        </w:rPr>
        <w:t xml:space="preserve">Panel: A. Siemko, F. Rodriguez Mateos, A. Devred, </w:t>
      </w:r>
      <w:r>
        <w:rPr>
          <w:rFonts w:ascii="Century Gothic" w:hAnsi="Century Gothic"/>
          <w:sz w:val="22"/>
          <w:lang w:val="fr-CH"/>
        </w:rPr>
        <w:t xml:space="preserve">M. </w:t>
      </w:r>
      <w:proofErr w:type="spellStart"/>
      <w:r>
        <w:rPr>
          <w:rFonts w:ascii="Century Gothic" w:hAnsi="Century Gothic"/>
          <w:sz w:val="22"/>
          <w:lang w:val="fr-CH"/>
        </w:rPr>
        <w:t>Zerlauth</w:t>
      </w:r>
      <w:proofErr w:type="spellEnd"/>
      <w:r>
        <w:rPr>
          <w:rFonts w:ascii="Century Gothic" w:hAnsi="Century Gothic"/>
          <w:sz w:val="22"/>
          <w:lang w:val="fr-CH"/>
        </w:rPr>
        <w:t>, D. Tommasini</w:t>
      </w:r>
      <w:bookmarkStart w:id="0" w:name="_GoBack"/>
      <w:bookmarkEnd w:id="0"/>
    </w:p>
    <w:p w14:paraId="4F5F4373" w14:textId="77777777" w:rsidR="00D77B7F" w:rsidRPr="00D77B7F" w:rsidRDefault="00D77B7F" w:rsidP="00A72716">
      <w:pPr>
        <w:tabs>
          <w:tab w:val="num" w:pos="720"/>
        </w:tabs>
        <w:spacing w:line="231" w:lineRule="atLeast"/>
        <w:rPr>
          <w:rFonts w:ascii="Century Gothic" w:hAnsi="Century Gothic"/>
          <w:sz w:val="22"/>
          <w:lang w:val="fr-CH"/>
        </w:rPr>
      </w:pPr>
    </w:p>
    <w:p w14:paraId="2DFEA088" w14:textId="603A7328" w:rsidR="00A72716" w:rsidRPr="00CF11AE" w:rsidRDefault="005F421A" w:rsidP="00A72716">
      <w:pPr>
        <w:tabs>
          <w:tab w:val="num" w:pos="720"/>
        </w:tabs>
        <w:spacing w:line="231" w:lineRule="atLeast"/>
        <w:rPr>
          <w:rFonts w:ascii="Century Gothic" w:hAnsi="Century Gothic"/>
          <w:sz w:val="22"/>
        </w:rPr>
      </w:pPr>
      <w:r w:rsidRPr="00CF11AE">
        <w:rPr>
          <w:rFonts w:ascii="Century Gothic" w:hAnsi="Century Gothic"/>
          <w:sz w:val="22"/>
        </w:rPr>
        <w:t>Scope: review the engineering design of the WP3 splices</w:t>
      </w:r>
      <w:r w:rsidR="00CC7889" w:rsidRPr="00CF11AE">
        <w:rPr>
          <w:rFonts w:ascii="Century Gothic" w:hAnsi="Century Gothic"/>
          <w:sz w:val="22"/>
        </w:rPr>
        <w:t xml:space="preserve">, </w:t>
      </w:r>
      <w:r w:rsidR="00F56AD6" w:rsidRPr="00CF11AE">
        <w:rPr>
          <w:rFonts w:ascii="Century Gothic" w:hAnsi="Century Gothic"/>
          <w:sz w:val="22"/>
        </w:rPr>
        <w:t>electric joints</w:t>
      </w:r>
      <w:r w:rsidRPr="00CF11AE">
        <w:rPr>
          <w:rFonts w:ascii="Century Gothic" w:hAnsi="Century Gothic"/>
          <w:sz w:val="22"/>
        </w:rPr>
        <w:t xml:space="preserve"> and busbars</w:t>
      </w:r>
      <w:r w:rsidR="00A72716" w:rsidRPr="00CF11AE">
        <w:rPr>
          <w:rFonts w:ascii="Century Gothic" w:hAnsi="Century Gothic"/>
          <w:sz w:val="22"/>
        </w:rPr>
        <w:t>:</w:t>
      </w:r>
    </w:p>
    <w:p w14:paraId="1C74E25A" w14:textId="3DEA7A12" w:rsidR="00014840" w:rsidRPr="00F2781E" w:rsidRDefault="00014840" w:rsidP="00A72716">
      <w:pPr>
        <w:pStyle w:val="ListParagraph"/>
        <w:numPr>
          <w:ilvl w:val="0"/>
          <w:numId w:val="6"/>
        </w:numPr>
        <w:spacing w:line="231" w:lineRule="atLeast"/>
        <w:rPr>
          <w:rFonts w:ascii="Century Gothic" w:hAnsi="Century Gothic"/>
          <w:color w:val="000000" w:themeColor="text1"/>
          <w:sz w:val="20"/>
          <w:szCs w:val="22"/>
        </w:rPr>
      </w:pPr>
      <w:r w:rsidRPr="00F2781E">
        <w:rPr>
          <w:rFonts w:ascii="Century Gothic" w:hAnsi="Century Gothic"/>
          <w:color w:val="000000" w:themeColor="text1"/>
          <w:sz w:val="20"/>
          <w:szCs w:val="22"/>
        </w:rPr>
        <w:t xml:space="preserve">Verify if the functional requirements are complete </w:t>
      </w:r>
      <w:r w:rsidR="00112576" w:rsidRPr="00F2781E">
        <w:rPr>
          <w:rFonts w:ascii="Century Gothic" w:hAnsi="Century Gothic"/>
          <w:color w:val="000000" w:themeColor="text1"/>
          <w:sz w:val="20"/>
          <w:szCs w:val="22"/>
        </w:rPr>
        <w:t xml:space="preserve">and include </w:t>
      </w:r>
      <w:r w:rsidR="00227C18" w:rsidRPr="00F2781E">
        <w:rPr>
          <w:rFonts w:ascii="Century Gothic" w:hAnsi="Century Gothic"/>
          <w:color w:val="000000" w:themeColor="text1"/>
          <w:sz w:val="20"/>
          <w:szCs w:val="22"/>
        </w:rPr>
        <w:t xml:space="preserve">all </w:t>
      </w:r>
      <w:r w:rsidR="00112576" w:rsidRPr="00F2781E">
        <w:rPr>
          <w:rFonts w:ascii="Century Gothic" w:hAnsi="Century Gothic"/>
          <w:color w:val="000000" w:themeColor="text1"/>
          <w:sz w:val="20"/>
          <w:szCs w:val="22"/>
        </w:rPr>
        <w:t>relevant failure cases</w:t>
      </w:r>
      <w:r w:rsidR="00111208" w:rsidRPr="00F2781E">
        <w:rPr>
          <w:rFonts w:ascii="Century Gothic" w:hAnsi="Century Gothic"/>
          <w:color w:val="000000" w:themeColor="text1"/>
          <w:sz w:val="20"/>
          <w:szCs w:val="22"/>
        </w:rPr>
        <w:t>;</w:t>
      </w:r>
    </w:p>
    <w:p w14:paraId="1C61527B" w14:textId="59ECD050" w:rsidR="00912198" w:rsidRPr="00F2781E" w:rsidRDefault="00912198" w:rsidP="00A72716">
      <w:pPr>
        <w:pStyle w:val="ListParagraph"/>
        <w:numPr>
          <w:ilvl w:val="0"/>
          <w:numId w:val="6"/>
        </w:numPr>
        <w:spacing w:line="231" w:lineRule="atLeast"/>
        <w:rPr>
          <w:rFonts w:ascii="Century Gothic" w:hAnsi="Century Gothic"/>
          <w:color w:val="000000" w:themeColor="text1"/>
          <w:sz w:val="20"/>
          <w:szCs w:val="22"/>
        </w:rPr>
      </w:pP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>Verify whether the design is adequate for the intended use of the equipment</w:t>
      </w:r>
      <w:r w:rsidR="002104E0"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 and if the associated analyses </w:t>
      </w:r>
      <w:r w:rsidR="00227C18" w:rsidRPr="00F2781E">
        <w:rPr>
          <w:rFonts w:ascii="Century Gothic" w:hAnsi="Century Gothic" w:cs="Tahoma"/>
          <w:color w:val="000000" w:themeColor="text1"/>
          <w:sz w:val="20"/>
          <w:szCs w:val="22"/>
        </w:rPr>
        <w:t>are complete</w:t>
      </w:r>
      <w:r w:rsidR="00F56AD6" w:rsidRPr="00F2781E">
        <w:rPr>
          <w:rFonts w:ascii="Century Gothic" w:hAnsi="Century Gothic" w:cs="Tahoma"/>
          <w:color w:val="000000" w:themeColor="text1"/>
          <w:sz w:val="20"/>
          <w:szCs w:val="22"/>
        </w:rPr>
        <w:t>;</w:t>
      </w:r>
    </w:p>
    <w:p w14:paraId="5CA600B0" w14:textId="2F7C2416" w:rsidR="005F421A" w:rsidRPr="00F2781E" w:rsidRDefault="00912198" w:rsidP="00F56AD6">
      <w:pPr>
        <w:numPr>
          <w:ilvl w:val="0"/>
          <w:numId w:val="6"/>
        </w:numPr>
        <w:spacing w:line="231" w:lineRule="atLeast"/>
        <w:rPr>
          <w:rFonts w:ascii="Century Gothic" w:eastAsia="Times New Roman" w:hAnsi="Century Gothic" w:cs="Times New Roman"/>
          <w:color w:val="000000" w:themeColor="text1"/>
          <w:sz w:val="20"/>
          <w:szCs w:val="22"/>
          <w:lang w:val="en-US"/>
        </w:rPr>
      </w:pPr>
      <w:r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 xml:space="preserve">Verify </w:t>
      </w:r>
      <w:r w:rsidR="00486958"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 xml:space="preserve">the adequacy of </w:t>
      </w:r>
      <w:r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>the manufacturing and qualification process</w:t>
      </w:r>
      <w:r w:rsidR="00486958"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>es and of the achieve</w:t>
      </w:r>
      <w:r w:rsidR="0088729C"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>d</w:t>
      </w:r>
      <w:r w:rsidR="00486958"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 xml:space="preserve"> performances with respect to </w:t>
      </w:r>
      <w:r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>expectations;</w:t>
      </w:r>
    </w:p>
    <w:p w14:paraId="67754F21" w14:textId="362D6C7E" w:rsidR="00912198" w:rsidRPr="00422C02" w:rsidRDefault="005F421A" w:rsidP="00F56AD6">
      <w:pPr>
        <w:numPr>
          <w:ilvl w:val="0"/>
          <w:numId w:val="6"/>
        </w:numPr>
        <w:spacing w:after="160" w:line="231" w:lineRule="atLeast"/>
        <w:rPr>
          <w:rFonts w:ascii="Century Gothic" w:eastAsia="Times New Roman" w:hAnsi="Century Gothic" w:cs="Times New Roman"/>
          <w:color w:val="000000" w:themeColor="text1"/>
          <w:sz w:val="22"/>
          <w:szCs w:val="22"/>
          <w:lang w:val="en-US"/>
        </w:rPr>
      </w:pPr>
      <w:r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 xml:space="preserve">Assess the </w:t>
      </w:r>
      <w:r w:rsidR="00520B11"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>level readiness</w:t>
      </w:r>
      <w:r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 xml:space="preserve"> </w:t>
      </w:r>
      <w:r w:rsidR="003A6602"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 xml:space="preserve">of the production of </w:t>
      </w:r>
      <w:r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>busbars</w:t>
      </w:r>
      <w:r w:rsidR="003A6602"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 xml:space="preserve">, </w:t>
      </w:r>
      <w:r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>splice</w:t>
      </w:r>
      <w:r w:rsidR="00F56AD6"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>s</w:t>
      </w:r>
      <w:r w:rsidR="003A6602"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 xml:space="preserve"> and </w:t>
      </w:r>
      <w:r w:rsidR="00F56AD6"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>electric joints</w:t>
      </w:r>
      <w:r w:rsidRPr="00F2781E">
        <w:rPr>
          <w:rFonts w:ascii="Century Gothic" w:eastAsia="Times New Roman" w:hAnsi="Century Gothic" w:cs="Tahoma"/>
          <w:color w:val="000000" w:themeColor="text1"/>
          <w:sz w:val="20"/>
          <w:szCs w:val="22"/>
          <w:lang w:val="en-US"/>
        </w:rPr>
        <w:t xml:space="preserve"> components and tooling</w:t>
      </w:r>
      <w:r w:rsidRPr="00422C02">
        <w:rPr>
          <w:rFonts w:ascii="Century Gothic" w:eastAsia="Times New Roman" w:hAnsi="Century Gothic" w:cs="Tahoma"/>
          <w:color w:val="000000" w:themeColor="text1"/>
          <w:sz w:val="22"/>
          <w:szCs w:val="22"/>
          <w:lang w:val="en-US"/>
        </w:rPr>
        <w:t>.</w:t>
      </w:r>
    </w:p>
    <w:p w14:paraId="1A69941C" w14:textId="77777777" w:rsidR="005F421A" w:rsidRPr="00520B11" w:rsidRDefault="005F421A" w:rsidP="005F421A">
      <w:pPr>
        <w:ind w:left="360"/>
        <w:rPr>
          <w:rFonts w:ascii="Tahoma" w:hAnsi="Tahoma" w:cs="Tahoma"/>
          <w:color w:val="000000" w:themeColor="text1"/>
          <w:sz w:val="20"/>
          <w:szCs w:val="20"/>
          <w:u w:val="single"/>
        </w:rPr>
      </w:pPr>
    </w:p>
    <w:p w14:paraId="5F63B7F5" w14:textId="7C00F157" w:rsidR="005F421A" w:rsidRPr="00CF11AE" w:rsidRDefault="005F421A" w:rsidP="00F56AD6">
      <w:pPr>
        <w:tabs>
          <w:tab w:val="num" w:pos="720"/>
        </w:tabs>
        <w:spacing w:line="231" w:lineRule="atLeast"/>
        <w:rPr>
          <w:rFonts w:ascii="Century Gothic" w:hAnsi="Century Gothic"/>
          <w:color w:val="000000" w:themeColor="text1"/>
          <w:sz w:val="22"/>
        </w:rPr>
      </w:pPr>
      <w:r w:rsidRPr="00CF11AE">
        <w:rPr>
          <w:rFonts w:ascii="Century Gothic" w:hAnsi="Century Gothic"/>
          <w:color w:val="000000" w:themeColor="text1"/>
          <w:sz w:val="22"/>
        </w:rPr>
        <w:t>Mandate of the review committee:</w:t>
      </w:r>
    </w:p>
    <w:p w14:paraId="241412BE" w14:textId="4017AA84" w:rsidR="00387440" w:rsidRPr="00F2781E" w:rsidRDefault="00387440" w:rsidP="00387440">
      <w:pPr>
        <w:pStyle w:val="ListParagraph"/>
        <w:numPr>
          <w:ilvl w:val="0"/>
          <w:numId w:val="9"/>
        </w:numPr>
        <w:spacing w:line="231" w:lineRule="atLeast"/>
        <w:rPr>
          <w:rFonts w:ascii="Century Gothic" w:hAnsi="Century Gothic" w:cs="Tahoma"/>
          <w:color w:val="000000" w:themeColor="text1"/>
          <w:sz w:val="20"/>
          <w:szCs w:val="22"/>
        </w:rPr>
      </w:pP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Review the functional and technical specifications and confirm </w:t>
      </w:r>
      <w:r w:rsidR="0088729C" w:rsidRPr="00F2781E">
        <w:rPr>
          <w:rFonts w:ascii="Century Gothic" w:hAnsi="Century Gothic" w:cs="Tahoma"/>
          <w:color w:val="000000" w:themeColor="text1"/>
          <w:sz w:val="20"/>
          <w:szCs w:val="22"/>
        </w:rPr>
        <w:t>their</w:t>
      </w: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 completeness in terms of cryogenic, mechanical and electrical requirements;</w:t>
      </w:r>
    </w:p>
    <w:p w14:paraId="66F55E3F" w14:textId="7C1CD345" w:rsidR="00593024" w:rsidRPr="00F2781E" w:rsidRDefault="00593024" w:rsidP="00387440">
      <w:pPr>
        <w:pStyle w:val="ListParagraph"/>
        <w:numPr>
          <w:ilvl w:val="0"/>
          <w:numId w:val="9"/>
        </w:numPr>
        <w:spacing w:line="231" w:lineRule="atLeast"/>
        <w:rPr>
          <w:rFonts w:ascii="Century Gothic" w:hAnsi="Century Gothic" w:cs="Tahoma"/>
          <w:color w:val="000000" w:themeColor="text1"/>
          <w:sz w:val="20"/>
          <w:szCs w:val="22"/>
        </w:rPr>
      </w:pP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Review the quench protection strategy </w:t>
      </w:r>
      <w:r w:rsidR="00C721C5"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and assess its </w:t>
      </w:r>
      <w:r w:rsidR="008A4356" w:rsidRPr="00F2781E">
        <w:rPr>
          <w:rFonts w:ascii="Century Gothic" w:hAnsi="Century Gothic" w:cs="Tahoma"/>
          <w:color w:val="000000" w:themeColor="text1"/>
          <w:sz w:val="20"/>
          <w:szCs w:val="22"/>
        </w:rPr>
        <w:t>suitability</w:t>
      </w:r>
      <w:r w:rsidR="00111208" w:rsidRPr="00F2781E">
        <w:rPr>
          <w:rFonts w:ascii="Century Gothic" w:hAnsi="Century Gothic" w:cs="Tahoma"/>
          <w:color w:val="000000" w:themeColor="text1"/>
          <w:sz w:val="20"/>
          <w:szCs w:val="22"/>
        </w:rPr>
        <w:t>;</w:t>
      </w:r>
    </w:p>
    <w:p w14:paraId="5DA9583C" w14:textId="35A3BA89" w:rsidR="00593024" w:rsidRPr="00F2781E" w:rsidRDefault="00593024" w:rsidP="00BD5B83">
      <w:pPr>
        <w:pStyle w:val="ListParagraph"/>
        <w:numPr>
          <w:ilvl w:val="0"/>
          <w:numId w:val="9"/>
        </w:numPr>
        <w:spacing w:line="231" w:lineRule="atLeast"/>
        <w:rPr>
          <w:rFonts w:ascii="Century Gothic" w:hAnsi="Century Gothic" w:cs="Tahoma"/>
          <w:color w:val="000000" w:themeColor="text1"/>
          <w:sz w:val="20"/>
          <w:szCs w:val="22"/>
        </w:rPr>
      </w:pP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>Review the busbar designs</w:t>
      </w:r>
      <w:r w:rsidR="008A4356"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 (in particular, the choice of copper-to-non-copper ratio)</w:t>
      </w:r>
      <w:r w:rsidR="00C721C5" w:rsidRPr="00F2781E">
        <w:rPr>
          <w:rFonts w:ascii="Century Gothic" w:hAnsi="Century Gothic" w:cs="Tahoma"/>
          <w:color w:val="000000" w:themeColor="text1"/>
          <w:sz w:val="20"/>
          <w:szCs w:val="22"/>
        </w:rPr>
        <w:t>,</w:t>
      </w:r>
      <w:r w:rsidR="008A4356"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 </w:t>
      </w:r>
      <w:r w:rsidR="00BD5B83" w:rsidRPr="00F2781E">
        <w:rPr>
          <w:rFonts w:ascii="Century Gothic" w:hAnsi="Century Gothic" w:cs="Tahoma"/>
          <w:color w:val="000000" w:themeColor="text1"/>
          <w:sz w:val="20"/>
          <w:szCs w:val="22"/>
        </w:rPr>
        <w:t>the robustness of the electrical insulation and the instrumentation applied;</w:t>
      </w:r>
      <w:r w:rsidR="00C721C5"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 </w:t>
      </w:r>
    </w:p>
    <w:p w14:paraId="74D38CDE" w14:textId="07AAC7C7" w:rsidR="00593024" w:rsidRPr="00F2781E" w:rsidRDefault="00387440" w:rsidP="00593024">
      <w:pPr>
        <w:pStyle w:val="ListParagraph"/>
        <w:numPr>
          <w:ilvl w:val="0"/>
          <w:numId w:val="9"/>
        </w:numPr>
        <w:spacing w:line="231" w:lineRule="atLeast"/>
        <w:rPr>
          <w:rFonts w:ascii="Century Gothic" w:hAnsi="Century Gothic" w:cs="Tahoma"/>
          <w:color w:val="000000" w:themeColor="text1"/>
          <w:sz w:val="20"/>
          <w:szCs w:val="22"/>
        </w:rPr>
      </w:pP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Review the splices and electrical joints </w:t>
      </w:r>
      <w:r w:rsidR="00A7797E" w:rsidRPr="00F2781E">
        <w:rPr>
          <w:rFonts w:ascii="Century Gothic" w:hAnsi="Century Gothic" w:cs="Tahoma"/>
          <w:color w:val="000000" w:themeColor="text1"/>
          <w:sz w:val="20"/>
          <w:szCs w:val="22"/>
        </w:rPr>
        <w:t>designs,</w:t>
      </w: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 the associated resistance, the robustness of the electrical insulation and the instrumentation applied;</w:t>
      </w:r>
    </w:p>
    <w:p w14:paraId="16226648" w14:textId="1B6A1A6A" w:rsidR="00A7797E" w:rsidRPr="00F2781E" w:rsidRDefault="009E0A26" w:rsidP="00387440">
      <w:pPr>
        <w:pStyle w:val="ListParagraph"/>
        <w:numPr>
          <w:ilvl w:val="0"/>
          <w:numId w:val="9"/>
        </w:numPr>
        <w:spacing w:line="231" w:lineRule="atLeast"/>
        <w:rPr>
          <w:rFonts w:ascii="Century Gothic" w:hAnsi="Century Gothic" w:cs="Tahoma"/>
          <w:color w:val="000000" w:themeColor="text1"/>
          <w:sz w:val="20"/>
          <w:szCs w:val="22"/>
        </w:rPr>
      </w:pP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Review the </w:t>
      </w:r>
      <w:r w:rsidR="00200A92" w:rsidRPr="00F2781E">
        <w:rPr>
          <w:rFonts w:ascii="Century Gothic" w:hAnsi="Century Gothic" w:cs="Tahoma"/>
          <w:color w:val="000000" w:themeColor="text1"/>
          <w:sz w:val="20"/>
          <w:szCs w:val="22"/>
        </w:rPr>
        <w:t>development</w:t>
      </w:r>
      <w:r w:rsidR="00111208"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 and </w:t>
      </w: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>qualification program</w:t>
      </w:r>
      <w:r w:rsidR="006845C3" w:rsidRPr="00F2781E">
        <w:rPr>
          <w:rFonts w:ascii="Century Gothic" w:hAnsi="Century Gothic" w:cs="Tahoma"/>
          <w:color w:val="000000" w:themeColor="text1"/>
          <w:sz w:val="20"/>
          <w:szCs w:val="22"/>
        </w:rPr>
        <w:t>s</w:t>
      </w:r>
      <w:r w:rsidR="00111208" w:rsidRPr="00F2781E">
        <w:rPr>
          <w:rFonts w:ascii="Century Gothic" w:hAnsi="Century Gothic" w:cs="Tahoma"/>
          <w:color w:val="000000" w:themeColor="text1"/>
          <w:sz w:val="20"/>
          <w:szCs w:val="22"/>
        </w:rPr>
        <w:t>;</w:t>
      </w:r>
    </w:p>
    <w:p w14:paraId="7EC51F80" w14:textId="3EBDE73B" w:rsidR="00387440" w:rsidRPr="00F2781E" w:rsidRDefault="00387440" w:rsidP="00387440">
      <w:pPr>
        <w:pStyle w:val="ListParagraph"/>
        <w:numPr>
          <w:ilvl w:val="0"/>
          <w:numId w:val="9"/>
        </w:numPr>
        <w:spacing w:line="231" w:lineRule="atLeast"/>
        <w:rPr>
          <w:rFonts w:ascii="Century Gothic" w:hAnsi="Century Gothic" w:cs="Tahoma"/>
          <w:color w:val="000000" w:themeColor="text1"/>
          <w:sz w:val="20"/>
          <w:szCs w:val="22"/>
        </w:rPr>
      </w:pP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>Review the integration and installation in the LHC machine and the compatibility;</w:t>
      </w:r>
      <w:r w:rsidR="006845C3"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 is there a risk of </w:t>
      </w:r>
      <w:r w:rsidR="00A00CC6" w:rsidRPr="00F2781E">
        <w:rPr>
          <w:rFonts w:ascii="Century Gothic" w:hAnsi="Century Gothic" w:cs="Tahoma"/>
          <w:color w:val="000000" w:themeColor="text1"/>
          <w:sz w:val="20"/>
          <w:szCs w:val="22"/>
        </w:rPr>
        <w:t>quench stopper?</w:t>
      </w:r>
    </w:p>
    <w:p w14:paraId="1E6B576F" w14:textId="7C099E92" w:rsidR="00C944FA" w:rsidRPr="00F2781E" w:rsidRDefault="00C944FA" w:rsidP="00C944FA">
      <w:pPr>
        <w:pStyle w:val="ListParagraph"/>
        <w:numPr>
          <w:ilvl w:val="0"/>
          <w:numId w:val="9"/>
        </w:numPr>
        <w:spacing w:line="231" w:lineRule="atLeast"/>
        <w:rPr>
          <w:rFonts w:ascii="Century Gothic" w:hAnsi="Century Gothic" w:cs="Tahoma"/>
          <w:color w:val="000000" w:themeColor="text1"/>
          <w:sz w:val="20"/>
          <w:szCs w:val="22"/>
        </w:rPr>
      </w:pP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Review </w:t>
      </w:r>
      <w:r w:rsidR="003A6602"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the </w:t>
      </w: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QC </w:t>
      </w:r>
      <w:r w:rsidR="003A6602"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strategy </w:t>
      </w: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and </w:t>
      </w:r>
      <w:r w:rsidR="009E0A26"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acceptance </w:t>
      </w:r>
      <w:r w:rsidR="003A6602" w:rsidRPr="00F2781E">
        <w:rPr>
          <w:rFonts w:ascii="Century Gothic" w:hAnsi="Century Gothic" w:cs="Tahoma"/>
          <w:color w:val="000000" w:themeColor="text1"/>
          <w:sz w:val="20"/>
          <w:szCs w:val="22"/>
        </w:rPr>
        <w:t>criteria</w:t>
      </w: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; </w:t>
      </w:r>
    </w:p>
    <w:p w14:paraId="438256DC" w14:textId="17A2B13C" w:rsidR="00117AF4" w:rsidRPr="00F2781E" w:rsidRDefault="00387440" w:rsidP="00C944FA">
      <w:pPr>
        <w:pStyle w:val="ListParagraph"/>
        <w:numPr>
          <w:ilvl w:val="0"/>
          <w:numId w:val="9"/>
        </w:numPr>
        <w:spacing w:line="231" w:lineRule="atLeast"/>
        <w:rPr>
          <w:rFonts w:ascii="Century Gothic" w:hAnsi="Century Gothic" w:cs="Tahoma"/>
          <w:color w:val="000000"/>
          <w:sz w:val="20"/>
          <w:szCs w:val="22"/>
        </w:rPr>
      </w:pPr>
      <w:r w:rsidRPr="00F2781E">
        <w:rPr>
          <w:rFonts w:ascii="Century Gothic" w:hAnsi="Century Gothic" w:cs="Tahoma"/>
          <w:color w:val="000000" w:themeColor="text1"/>
          <w:sz w:val="20"/>
          <w:szCs w:val="22"/>
        </w:rPr>
        <w:t xml:space="preserve">Check the conformity of proposed solutions with the quench </w:t>
      </w:r>
      <w:r w:rsidRPr="00F2781E">
        <w:rPr>
          <w:rFonts w:ascii="Century Gothic" w:hAnsi="Century Gothic" w:cs="Tahoma"/>
          <w:color w:val="000000"/>
          <w:sz w:val="20"/>
          <w:szCs w:val="22"/>
        </w:rPr>
        <w:t>detection strategy</w:t>
      </w:r>
      <w:r w:rsidR="00C944FA" w:rsidRPr="00F2781E">
        <w:rPr>
          <w:rFonts w:ascii="Century Gothic" w:hAnsi="Century Gothic" w:cs="Tahoma"/>
          <w:color w:val="000000"/>
          <w:sz w:val="20"/>
          <w:szCs w:val="22"/>
        </w:rPr>
        <w:t>.</w:t>
      </w:r>
    </w:p>
    <w:p w14:paraId="61CF40BC" w14:textId="77777777" w:rsidR="00912198" w:rsidRPr="00912198" w:rsidRDefault="00912198">
      <w:pPr>
        <w:rPr>
          <w:lang w:val="en-US"/>
        </w:rPr>
      </w:pPr>
    </w:p>
    <w:sectPr w:rsidR="00912198" w:rsidRPr="00912198" w:rsidSect="00F5452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912A7"/>
    <w:multiLevelType w:val="hybridMultilevel"/>
    <w:tmpl w:val="737835D0"/>
    <w:lvl w:ilvl="0" w:tplc="964C5BD6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23231C"/>
    <w:multiLevelType w:val="multilevel"/>
    <w:tmpl w:val="8CC270BA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7202CF"/>
    <w:multiLevelType w:val="multilevel"/>
    <w:tmpl w:val="8CC270BA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C34EB7"/>
    <w:multiLevelType w:val="hybridMultilevel"/>
    <w:tmpl w:val="76728750"/>
    <w:lvl w:ilvl="0" w:tplc="964C5BD6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141A91"/>
    <w:multiLevelType w:val="multilevel"/>
    <w:tmpl w:val="8CC270BA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5762953"/>
    <w:multiLevelType w:val="multilevel"/>
    <w:tmpl w:val="0652E6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31B79D6"/>
    <w:multiLevelType w:val="multilevel"/>
    <w:tmpl w:val="B5A887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58F1C6F"/>
    <w:multiLevelType w:val="hybridMultilevel"/>
    <w:tmpl w:val="07D48D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A9B2386"/>
    <w:multiLevelType w:val="multilevel"/>
    <w:tmpl w:val="8CC270BA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F300DC8"/>
    <w:multiLevelType w:val="multilevel"/>
    <w:tmpl w:val="8CC270BA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D016280"/>
    <w:multiLevelType w:val="multilevel"/>
    <w:tmpl w:val="8CC270BA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5"/>
  </w:num>
  <w:num w:numId="3">
    <w:abstractNumId w:val="7"/>
  </w:num>
  <w:num w:numId="4">
    <w:abstractNumId w:val="3"/>
  </w:num>
  <w:num w:numId="5">
    <w:abstractNumId w:val="0"/>
  </w:num>
  <w:num w:numId="6">
    <w:abstractNumId w:val="8"/>
  </w:num>
  <w:num w:numId="7">
    <w:abstractNumId w:val="1"/>
  </w:num>
  <w:num w:numId="8">
    <w:abstractNumId w:val="2"/>
  </w:num>
  <w:num w:numId="9">
    <w:abstractNumId w:val="10"/>
  </w:num>
  <w:num w:numId="10">
    <w:abstractNumId w:val="4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98"/>
    <w:rsid w:val="00014840"/>
    <w:rsid w:val="0009697C"/>
    <w:rsid w:val="000C2698"/>
    <w:rsid w:val="00111208"/>
    <w:rsid w:val="00112576"/>
    <w:rsid w:val="00117AF4"/>
    <w:rsid w:val="001222E9"/>
    <w:rsid w:val="00191EB9"/>
    <w:rsid w:val="001D579F"/>
    <w:rsid w:val="00200A92"/>
    <w:rsid w:val="002104E0"/>
    <w:rsid w:val="00227C18"/>
    <w:rsid w:val="00387440"/>
    <w:rsid w:val="003A6602"/>
    <w:rsid w:val="00422C02"/>
    <w:rsid w:val="00486958"/>
    <w:rsid w:val="005124BB"/>
    <w:rsid w:val="00520B11"/>
    <w:rsid w:val="0054350B"/>
    <w:rsid w:val="00593024"/>
    <w:rsid w:val="0059524C"/>
    <w:rsid w:val="005C19B1"/>
    <w:rsid w:val="005F421A"/>
    <w:rsid w:val="006508E6"/>
    <w:rsid w:val="006845C3"/>
    <w:rsid w:val="006C42EB"/>
    <w:rsid w:val="0070025C"/>
    <w:rsid w:val="00727FB9"/>
    <w:rsid w:val="0075026D"/>
    <w:rsid w:val="007A0EA0"/>
    <w:rsid w:val="007A59C6"/>
    <w:rsid w:val="0086461C"/>
    <w:rsid w:val="0088729C"/>
    <w:rsid w:val="008A4356"/>
    <w:rsid w:val="00912198"/>
    <w:rsid w:val="00920D11"/>
    <w:rsid w:val="00922754"/>
    <w:rsid w:val="009619AB"/>
    <w:rsid w:val="00982B7A"/>
    <w:rsid w:val="009925EB"/>
    <w:rsid w:val="009E0A26"/>
    <w:rsid w:val="00A00CC6"/>
    <w:rsid w:val="00A72716"/>
    <w:rsid w:val="00A7797E"/>
    <w:rsid w:val="00B4238C"/>
    <w:rsid w:val="00B576BF"/>
    <w:rsid w:val="00BD3F3E"/>
    <w:rsid w:val="00BD5B83"/>
    <w:rsid w:val="00C721C5"/>
    <w:rsid w:val="00C944FA"/>
    <w:rsid w:val="00CC7889"/>
    <w:rsid w:val="00CF11AE"/>
    <w:rsid w:val="00D77B7F"/>
    <w:rsid w:val="00DC1425"/>
    <w:rsid w:val="00DC2979"/>
    <w:rsid w:val="00DD5B70"/>
    <w:rsid w:val="00F2781E"/>
    <w:rsid w:val="00F54527"/>
    <w:rsid w:val="00F56AD6"/>
    <w:rsid w:val="00F76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ED2656"/>
  <w14:defaultImageDpi w14:val="32767"/>
  <w15:chartTrackingRefBased/>
  <w15:docId w15:val="{4816098D-39E3-9046-883A-BE04846FD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2198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  <w:style w:type="character" w:customStyle="1" w:styleId="apple-converted-space">
    <w:name w:val="apple-converted-space"/>
    <w:basedOn w:val="DefaultParagraphFont"/>
    <w:rsid w:val="009121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638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1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Rosario Principe</dc:creator>
  <cp:keywords/>
  <dc:description/>
  <cp:lastModifiedBy>Ezio Todesco</cp:lastModifiedBy>
  <cp:revision>2</cp:revision>
  <dcterms:created xsi:type="dcterms:W3CDTF">2021-04-14T06:31:00Z</dcterms:created>
  <dcterms:modified xsi:type="dcterms:W3CDTF">2021-04-14T06:31:00Z</dcterms:modified>
</cp:coreProperties>
</file>