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665" w:rsidRDefault="000115B6" w:rsidP="00165665">
      <w:pPr>
        <w:pStyle w:val="Heading1"/>
      </w:pPr>
      <w:r w:rsidRPr="000115B6">
        <w:t>Beam observations with different bunch spacing and overall synthesis</w:t>
      </w:r>
    </w:p>
    <w:p w:rsidR="00971808" w:rsidRPr="00D207E9" w:rsidRDefault="00762D1E" w:rsidP="008F4EC3">
      <w:pPr>
        <w:pStyle w:val="AuthorList"/>
        <w:rPr>
          <w:kern w:val="16"/>
        </w:rPr>
      </w:pPr>
      <w:r w:rsidRPr="00D207E9">
        <w:rPr>
          <w:kern w:val="16"/>
        </w:rPr>
        <w:t>G. Arduini</w:t>
      </w:r>
      <w:r w:rsidR="00165665" w:rsidRPr="00D207E9">
        <w:rPr>
          <w:kern w:val="16"/>
        </w:rPr>
        <w:t xml:space="preserve">, </w:t>
      </w:r>
      <w:r w:rsidR="00971808" w:rsidRPr="00D207E9">
        <w:rPr>
          <w:kern w:val="16"/>
        </w:rPr>
        <w:t>V. Baglin, H. Bartosik, G. Bregliozzi, P. Chiggiato, S. Claudet, O. Dominguez, J.M. Jimenez, G. Lanza</w:t>
      </w:r>
      <w:r w:rsidR="004E0B14">
        <w:rPr>
          <w:kern w:val="16"/>
        </w:rPr>
        <w:t>,</w:t>
      </w:r>
      <w:r w:rsidR="00971808" w:rsidRPr="00D207E9">
        <w:rPr>
          <w:kern w:val="16"/>
        </w:rPr>
        <w:t xml:space="preserve"> K. Li, H. Maury, E. Métral, </w:t>
      </w:r>
      <w:r w:rsidR="004E0B14">
        <w:rPr>
          <w:kern w:val="16"/>
        </w:rPr>
        <w:t xml:space="preserve">T. Pieloni, </w:t>
      </w:r>
      <w:r w:rsidR="00971808" w:rsidRPr="00D207E9">
        <w:rPr>
          <w:kern w:val="16"/>
        </w:rPr>
        <w:t>F. Roncarolo, G. Rumolo, B. Salvant, L. Tavian, F. Zimmermann</w:t>
      </w:r>
      <w:r w:rsidR="008F4EC3" w:rsidRPr="00D207E9">
        <w:rPr>
          <w:kern w:val="16"/>
        </w:rPr>
        <w:t>,</w:t>
      </w:r>
      <w:r w:rsidR="00971808" w:rsidRPr="00D207E9">
        <w:rPr>
          <w:kern w:val="16"/>
        </w:rPr>
        <w:t xml:space="preserve"> </w:t>
      </w:r>
      <w:r w:rsidR="00165665" w:rsidRPr="00971808">
        <w:rPr>
          <w:kern w:val="16"/>
        </w:rPr>
        <w:t xml:space="preserve">CERN, Geneva, </w:t>
      </w:r>
      <w:r w:rsidR="00165665" w:rsidRPr="00971808">
        <w:t>Switzerland</w:t>
      </w:r>
      <w:r w:rsidR="00971808">
        <w:t xml:space="preserve"> </w:t>
      </w:r>
    </w:p>
    <w:p w:rsidR="0020363D" w:rsidRPr="00A021EF" w:rsidRDefault="00971808" w:rsidP="00165665">
      <w:pPr>
        <w:pStyle w:val="AuthorList"/>
      </w:pPr>
      <w:r w:rsidRPr="00A021EF">
        <w:t>U. Iriso, CELLS, Barcelona, Spain</w:t>
      </w:r>
    </w:p>
    <w:p w:rsidR="00165665" w:rsidRPr="00A021EF" w:rsidRDefault="00165665" w:rsidP="00165665">
      <w:pPr>
        <w:pStyle w:val="AuthorList"/>
        <w:rPr>
          <w:kern w:val="16"/>
        </w:rPr>
        <w:sectPr w:rsidR="00165665" w:rsidRPr="00A021EF"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A021EF">
        <w:rPr>
          <w:kern w:val="16"/>
        </w:rPr>
        <w:br/>
      </w:r>
    </w:p>
    <w:p w:rsidR="00165665" w:rsidRDefault="00165665" w:rsidP="00165665">
      <w:pPr>
        <w:pStyle w:val="AbstractTitle"/>
        <w:rPr>
          <w:kern w:val="16"/>
        </w:rPr>
      </w:pPr>
      <w:r>
        <w:rPr>
          <w:kern w:val="16"/>
        </w:rPr>
        <w:lastRenderedPageBreak/>
        <w:t>Abstract</w:t>
      </w:r>
    </w:p>
    <w:p w:rsidR="00B45B22" w:rsidRPr="00B45B22" w:rsidRDefault="00B45B22" w:rsidP="00B45B22">
      <w:pPr>
        <w:pStyle w:val="BodyTextIndent"/>
        <w:rPr>
          <w:iCs/>
        </w:rPr>
      </w:pPr>
      <w:r w:rsidRPr="00B45B22">
        <w:rPr>
          <w:iCs/>
        </w:rPr>
        <w:t>Machine studies have been performed at the end of the 2010 proton run to study the machine performance with bunch trains with 50 and 75 ns spacing</w:t>
      </w:r>
      <w:r w:rsidR="005B7F0E">
        <w:rPr>
          <w:iCs/>
        </w:rPr>
        <w:t>s</w:t>
      </w:r>
      <w:r w:rsidRPr="00B45B22">
        <w:rPr>
          <w:iCs/>
        </w:rPr>
        <w:t xml:space="preserve"> in preparation for the proton run in 2011.</w:t>
      </w:r>
    </w:p>
    <w:p w:rsidR="00165665" w:rsidRPr="000115B6" w:rsidRDefault="00B45B22" w:rsidP="000115B6">
      <w:pPr>
        <w:pStyle w:val="BodyTextIndent"/>
        <w:rPr>
          <w:iCs/>
        </w:rPr>
      </w:pPr>
      <w:r w:rsidRPr="00B45B22">
        <w:rPr>
          <w:iCs/>
        </w:rPr>
        <w:t>The results of the observations and measurements will be summarized and compared with existing models. Possible running scena</w:t>
      </w:r>
      <w:r w:rsidR="000115B6">
        <w:rPr>
          <w:iCs/>
        </w:rPr>
        <w:t>rios for 2011 will be outlined</w:t>
      </w:r>
      <w:r w:rsidR="00E21812">
        <w:rPr>
          <w:iCs/>
        </w:rPr>
        <w:t>.</w:t>
      </w:r>
    </w:p>
    <w:p w:rsidR="00165665" w:rsidRDefault="00696CB9" w:rsidP="00165665">
      <w:pPr>
        <w:pStyle w:val="Heading2"/>
        <w:spacing w:before="180"/>
      </w:pPr>
      <w:r>
        <w:t>INTRODUCTION</w:t>
      </w:r>
    </w:p>
    <w:p w:rsidR="00F37890" w:rsidRDefault="00696CB9" w:rsidP="00696CB9">
      <w:pPr>
        <w:pStyle w:val="BodyTextIndent"/>
        <w:rPr>
          <w:kern w:val="16"/>
        </w:rPr>
      </w:pPr>
      <w:r>
        <w:rPr>
          <w:kern w:val="16"/>
        </w:rPr>
        <w:t>At the end of the proton run 201</w:t>
      </w:r>
      <w:r w:rsidR="00F37890">
        <w:rPr>
          <w:kern w:val="16"/>
        </w:rPr>
        <w:t xml:space="preserve">0 </w:t>
      </w:r>
      <w:r w:rsidR="00AB7D2E">
        <w:rPr>
          <w:kern w:val="16"/>
        </w:rPr>
        <w:t>a series of Machine Development sessions</w:t>
      </w:r>
      <w:r w:rsidR="00F37890">
        <w:rPr>
          <w:kern w:val="16"/>
        </w:rPr>
        <w:t xml:space="preserve">, from Friday 29/10 to Thursday 4/11 </w:t>
      </w:r>
      <w:r w:rsidR="00AB7D2E">
        <w:rPr>
          <w:kern w:val="16"/>
        </w:rPr>
        <w:t>were dedicated to the setting-up of the LHC with bunch trains with a spacing of 50 ns</w:t>
      </w:r>
      <w:r w:rsidR="00F37890">
        <w:rPr>
          <w:kern w:val="16"/>
        </w:rPr>
        <w:t xml:space="preserve"> and the study of the beam dynamics at injection, ramp and high energy, including collisions. These sessions were</w:t>
      </w:r>
      <w:r w:rsidR="00AB7D2E">
        <w:rPr>
          <w:kern w:val="16"/>
        </w:rPr>
        <w:t xml:space="preserve"> interleaved with physics runs (TOTEM run, ALICE length scale calibration, longitudinal luminosity scan) and </w:t>
      </w:r>
      <w:r w:rsidR="00F37890">
        <w:rPr>
          <w:kern w:val="16"/>
        </w:rPr>
        <w:t>other</w:t>
      </w:r>
      <w:r w:rsidR="0020363D">
        <w:rPr>
          <w:kern w:val="16"/>
        </w:rPr>
        <w:t xml:space="preserve"> machine development subjects (a</w:t>
      </w:r>
      <w:r w:rsidR="00F37890">
        <w:rPr>
          <w:kern w:val="16"/>
        </w:rPr>
        <w:t>bort gap filling characterization and quench tests with a wire scan</w:t>
      </w:r>
      <w:r w:rsidR="00AB7D2E">
        <w:rPr>
          <w:kern w:val="16"/>
        </w:rPr>
        <w:t>)</w:t>
      </w:r>
      <w:r w:rsidR="00F37890">
        <w:rPr>
          <w:kern w:val="16"/>
        </w:rPr>
        <w:t>.</w:t>
      </w:r>
    </w:p>
    <w:p w:rsidR="00696CB9" w:rsidRPr="00696CB9" w:rsidRDefault="00F37890" w:rsidP="00F37890">
      <w:pPr>
        <w:pStyle w:val="BodyTextIndent"/>
        <w:rPr>
          <w:kern w:val="16"/>
        </w:rPr>
      </w:pPr>
      <w:r>
        <w:rPr>
          <w:kern w:val="16"/>
        </w:rPr>
        <w:t xml:space="preserve">The main aim of the studies with 50 ns beams </w:t>
      </w:r>
      <w:r w:rsidR="0030606C">
        <w:rPr>
          <w:kern w:val="16"/>
        </w:rPr>
        <w:t>[1]</w:t>
      </w:r>
      <w:r w:rsidR="00051D2D">
        <w:rPr>
          <w:kern w:val="16"/>
        </w:rPr>
        <w:t xml:space="preserve"> </w:t>
      </w:r>
      <w:r>
        <w:rPr>
          <w:kern w:val="16"/>
        </w:rPr>
        <w:t>wa</w:t>
      </w:r>
      <w:r w:rsidR="0020363D">
        <w:rPr>
          <w:kern w:val="16"/>
        </w:rPr>
        <w:t>s the</w:t>
      </w:r>
      <w:r>
        <w:rPr>
          <w:kern w:val="16"/>
        </w:rPr>
        <w:t xml:space="preserve"> investigation of </w:t>
      </w:r>
      <w:r w:rsidR="00696CB9" w:rsidRPr="00696CB9">
        <w:rPr>
          <w:kern w:val="16"/>
        </w:rPr>
        <w:t>p</w:t>
      </w:r>
      <w:r>
        <w:rPr>
          <w:kern w:val="16"/>
        </w:rPr>
        <w:t xml:space="preserve">otential problems for </w:t>
      </w:r>
      <w:r w:rsidR="0020363D">
        <w:rPr>
          <w:kern w:val="16"/>
        </w:rPr>
        <w:t>2011</w:t>
      </w:r>
      <w:r>
        <w:rPr>
          <w:kern w:val="16"/>
        </w:rPr>
        <w:t xml:space="preserve"> operation, e.g.</w:t>
      </w:r>
      <w:r w:rsidR="00051D2D">
        <w:rPr>
          <w:kern w:val="16"/>
        </w:rPr>
        <w:t>:</w:t>
      </w:r>
    </w:p>
    <w:p w:rsidR="00696CB9" w:rsidRDefault="00696CB9" w:rsidP="00051D2D">
      <w:pPr>
        <w:pStyle w:val="BodyTextIndent"/>
        <w:numPr>
          <w:ilvl w:val="0"/>
          <w:numId w:val="16"/>
        </w:numPr>
        <w:ind w:left="391" w:hanging="204"/>
        <w:rPr>
          <w:kern w:val="16"/>
        </w:rPr>
      </w:pPr>
      <w:r w:rsidRPr="00696CB9">
        <w:rPr>
          <w:kern w:val="16"/>
        </w:rPr>
        <w:t xml:space="preserve">potential vacuum issues </w:t>
      </w:r>
      <w:r w:rsidR="00F37890">
        <w:rPr>
          <w:kern w:val="16"/>
        </w:rPr>
        <w:t xml:space="preserve">at </w:t>
      </w:r>
      <w:r w:rsidRPr="00696CB9">
        <w:rPr>
          <w:kern w:val="16"/>
        </w:rPr>
        <w:t>number of bunches comparable with those achieved with 150 ns</w:t>
      </w:r>
      <w:r w:rsidR="00F37890">
        <w:rPr>
          <w:kern w:val="16"/>
        </w:rPr>
        <w:t>,</w:t>
      </w:r>
    </w:p>
    <w:p w:rsidR="00F37890" w:rsidRPr="00F37890" w:rsidRDefault="00F37890" w:rsidP="00051D2D">
      <w:pPr>
        <w:pStyle w:val="BodyTextIndent"/>
        <w:numPr>
          <w:ilvl w:val="0"/>
          <w:numId w:val="16"/>
        </w:numPr>
        <w:ind w:left="391" w:hanging="204"/>
        <w:rPr>
          <w:kern w:val="16"/>
        </w:rPr>
      </w:pPr>
      <w:r>
        <w:rPr>
          <w:kern w:val="16"/>
        </w:rPr>
        <w:t>l</w:t>
      </w:r>
      <w:r w:rsidRPr="00F37890">
        <w:rPr>
          <w:kern w:val="16"/>
        </w:rPr>
        <w:t>ong range beam-beam effects</w:t>
      </w:r>
      <w:r w:rsidR="00051D2D">
        <w:rPr>
          <w:kern w:val="16"/>
        </w:rPr>
        <w:t>,</w:t>
      </w:r>
    </w:p>
    <w:p w:rsidR="00F37890" w:rsidRPr="00F37890" w:rsidRDefault="00F37890" w:rsidP="00051D2D">
      <w:pPr>
        <w:pStyle w:val="BodyTextIndent"/>
        <w:numPr>
          <w:ilvl w:val="0"/>
          <w:numId w:val="16"/>
        </w:numPr>
        <w:ind w:left="391" w:hanging="204"/>
        <w:rPr>
          <w:kern w:val="16"/>
        </w:rPr>
      </w:pPr>
      <w:r>
        <w:rPr>
          <w:kern w:val="16"/>
        </w:rPr>
        <w:t xml:space="preserve">electron </w:t>
      </w:r>
      <w:r w:rsidRPr="00F37890">
        <w:rPr>
          <w:kern w:val="16"/>
        </w:rPr>
        <w:t>cloud effects</w:t>
      </w:r>
      <w:r w:rsidR="00051D2D">
        <w:rPr>
          <w:kern w:val="16"/>
        </w:rPr>
        <w:t>,</w:t>
      </w:r>
    </w:p>
    <w:p w:rsidR="00F37890" w:rsidRPr="00F37890" w:rsidRDefault="00F37890" w:rsidP="00051D2D">
      <w:pPr>
        <w:pStyle w:val="BodyTextIndent"/>
        <w:numPr>
          <w:ilvl w:val="0"/>
          <w:numId w:val="16"/>
        </w:numPr>
        <w:ind w:left="391" w:hanging="204"/>
        <w:rPr>
          <w:kern w:val="16"/>
        </w:rPr>
      </w:pPr>
      <w:r>
        <w:rPr>
          <w:kern w:val="16"/>
        </w:rPr>
        <w:t xml:space="preserve">RF and longitudinal aspects and issues related to the higher total intensity in the LHC and injectors (e.g. </w:t>
      </w:r>
      <w:r w:rsidRPr="00F37890">
        <w:rPr>
          <w:kern w:val="16"/>
        </w:rPr>
        <w:t>capture efficiency</w:t>
      </w:r>
      <w:r w:rsidR="00051D2D">
        <w:rPr>
          <w:kern w:val="16"/>
        </w:rPr>
        <w:t>),</w:t>
      </w:r>
    </w:p>
    <w:p w:rsidR="00153536" w:rsidRPr="00616B76" w:rsidRDefault="00306307" w:rsidP="00616B76">
      <w:pPr>
        <w:pStyle w:val="BodyTextIndent"/>
        <w:numPr>
          <w:ilvl w:val="0"/>
          <w:numId w:val="16"/>
        </w:numPr>
        <w:ind w:left="391" w:hanging="204"/>
        <w:rPr>
          <w:kern w:val="16"/>
        </w:rPr>
      </w:pPr>
      <w:r>
        <w:rPr>
          <w:kern w:val="16"/>
        </w:rPr>
        <w:t>background</w:t>
      </w:r>
      <w:r w:rsidR="00051D2D">
        <w:rPr>
          <w:kern w:val="16"/>
        </w:rPr>
        <w:t xml:space="preserve"> and </w:t>
      </w:r>
      <w:r>
        <w:rPr>
          <w:kern w:val="16"/>
        </w:rPr>
        <w:t xml:space="preserve">luminosity/beam </w:t>
      </w:r>
      <w:r w:rsidR="00051D2D">
        <w:rPr>
          <w:kern w:val="16"/>
        </w:rPr>
        <w:t>lifetimes in collision.</w:t>
      </w:r>
    </w:p>
    <w:p w:rsidR="00153536" w:rsidRDefault="00153536" w:rsidP="00153536">
      <w:pPr>
        <w:pStyle w:val="BodyTextIndent"/>
        <w:rPr>
          <w:kern w:val="16"/>
        </w:rPr>
      </w:pPr>
      <w:r>
        <w:rPr>
          <w:kern w:val="16"/>
        </w:rPr>
        <w:t>The setting-up and the studies with 50 ns beams spanned a period of 126 hours of which approximately 78 hours could be effectively used.</w:t>
      </w:r>
      <w:r w:rsidR="002102CC">
        <w:rPr>
          <w:kern w:val="16"/>
        </w:rPr>
        <w:t xml:space="preserve"> The setting-up period took approximately 2.5 shifts (beam time) as initially expected </w:t>
      </w:r>
      <w:r w:rsidR="0030606C">
        <w:rPr>
          <w:kern w:val="16"/>
        </w:rPr>
        <w:t>[1]</w:t>
      </w:r>
      <w:r w:rsidR="002102CC">
        <w:rPr>
          <w:kern w:val="16"/>
        </w:rPr>
        <w:t>.</w:t>
      </w:r>
    </w:p>
    <w:p w:rsidR="00306307" w:rsidRDefault="002102CC" w:rsidP="006B0CC0">
      <w:pPr>
        <w:pStyle w:val="BodyTextIndent"/>
      </w:pPr>
      <w:r>
        <w:rPr>
          <w:kern w:val="16"/>
        </w:rPr>
        <w:t>After an initial physics fill with 108 nominal bunches (9x12 bunches) important dynamic pressure rise</w:t>
      </w:r>
      <w:r w:rsidR="0020363D">
        <w:rPr>
          <w:kern w:val="16"/>
        </w:rPr>
        <w:t>s</w:t>
      </w:r>
      <w:r>
        <w:rPr>
          <w:kern w:val="16"/>
        </w:rPr>
        <w:t xml:space="preserve"> were observed at injection when filling with trains consisting of 24 bunches each. </w:t>
      </w:r>
      <w:r w:rsidRPr="006F06C3">
        <w:rPr>
          <w:szCs w:val="24"/>
        </w:rPr>
        <w:t xml:space="preserve">The first attempt led to the closure of the vacuum valves </w:t>
      </w:r>
      <w:r w:rsidR="009B52F7">
        <w:rPr>
          <w:szCs w:val="24"/>
        </w:rPr>
        <w:t>i</w:t>
      </w:r>
      <w:r w:rsidRPr="006F06C3">
        <w:rPr>
          <w:szCs w:val="24"/>
        </w:rPr>
        <w:t xml:space="preserve">n point 7 (VVGSH.774.6L7.R) </w:t>
      </w:r>
      <w:r w:rsidR="009B52F7">
        <w:rPr>
          <w:szCs w:val="24"/>
        </w:rPr>
        <w:t xml:space="preserve">after the injection of 108 nominal bunches per beam </w:t>
      </w:r>
      <w:r w:rsidR="0020363D">
        <w:rPr>
          <w:szCs w:val="24"/>
        </w:rPr>
        <w:t xml:space="preserve">as the vacuum </w:t>
      </w:r>
      <w:r w:rsidRPr="006F06C3">
        <w:rPr>
          <w:szCs w:val="24"/>
        </w:rPr>
        <w:t>i</w:t>
      </w:r>
      <w:r w:rsidR="0020363D">
        <w:rPr>
          <w:szCs w:val="24"/>
        </w:rPr>
        <w:t>nterlock level of</w:t>
      </w:r>
      <w:r w:rsidRPr="006F06C3">
        <w:rPr>
          <w:szCs w:val="24"/>
        </w:rPr>
        <w:t xml:space="preserve"> 10</w:t>
      </w:r>
      <w:r w:rsidRPr="006F06C3">
        <w:rPr>
          <w:szCs w:val="24"/>
          <w:vertAlign w:val="superscript"/>
        </w:rPr>
        <w:t>-7</w:t>
      </w:r>
      <w:r w:rsidRPr="006F06C3">
        <w:rPr>
          <w:szCs w:val="24"/>
        </w:rPr>
        <w:t xml:space="preserve"> mbar </w:t>
      </w:r>
      <w:r w:rsidR="0020363D">
        <w:rPr>
          <w:szCs w:val="24"/>
        </w:rPr>
        <w:t>was reached on two vacuum gauges. The evolution of the vacuum pressure on the penning gauge</w:t>
      </w:r>
      <w:r w:rsidRPr="006F06C3">
        <w:rPr>
          <w:szCs w:val="24"/>
        </w:rPr>
        <w:t xml:space="preserve"> VGPB.773.6L7.R on the (uncoated) </w:t>
      </w:r>
      <w:r w:rsidRPr="006F06C3">
        <w:rPr>
          <w:szCs w:val="24"/>
        </w:rPr>
        <w:lastRenderedPageBreak/>
        <w:t>c</w:t>
      </w:r>
      <w:r w:rsidR="00306307">
        <w:rPr>
          <w:szCs w:val="24"/>
        </w:rPr>
        <w:t>old-warm tran</w:t>
      </w:r>
      <w:r w:rsidR="006B0CC0">
        <w:rPr>
          <w:szCs w:val="24"/>
        </w:rPr>
        <w:t xml:space="preserve">sition of Q6L7.B2 </w:t>
      </w:r>
      <w:r w:rsidR="0020363D">
        <w:t>(warm-cold transition</w:t>
      </w:r>
      <w:r w:rsidR="00306307" w:rsidRPr="006F06C3">
        <w:t xml:space="preserve"> </w:t>
      </w:r>
      <w:r w:rsidR="0020363D">
        <w:t xml:space="preserve">with </w:t>
      </w:r>
      <w:r w:rsidR="00306307" w:rsidRPr="006F06C3">
        <w:t>NEG coating only on t</w:t>
      </w:r>
      <w:r w:rsidR="006B0CC0">
        <w:t>he</w:t>
      </w:r>
      <w:r w:rsidR="0020363D">
        <w:t xml:space="preserve"> warm side of the transition) is</w:t>
      </w:r>
      <w:r w:rsidR="006B0CC0">
        <w:t xml:space="preserve"> shown in Fig. 1</w:t>
      </w:r>
      <w:r w:rsidR="0020363D">
        <w:t>.</w:t>
      </w:r>
    </w:p>
    <w:p w:rsidR="0020363D" w:rsidRDefault="0020363D" w:rsidP="0020363D">
      <w:pPr>
        <w:pStyle w:val="BodyTextIndent"/>
        <w:rPr>
          <w:szCs w:val="24"/>
        </w:rPr>
      </w:pPr>
      <w:r w:rsidRPr="002102CC">
        <w:rPr>
          <w:szCs w:val="24"/>
        </w:rPr>
        <w:t xml:space="preserve">In that area </w:t>
      </w:r>
      <w:r>
        <w:rPr>
          <w:szCs w:val="24"/>
        </w:rPr>
        <w:t xml:space="preserve">the two </w:t>
      </w:r>
      <w:r w:rsidRPr="002102CC">
        <w:rPr>
          <w:szCs w:val="24"/>
        </w:rPr>
        <w:t>beams circulate in different vacuum chambers.</w:t>
      </w:r>
      <w:r>
        <w:rPr>
          <w:szCs w:val="24"/>
        </w:rPr>
        <w:t xml:space="preserve"> It must be noted that pressure rises had been observed with 150 ns spacing beams</w:t>
      </w:r>
      <w:r w:rsidR="008F1FF4">
        <w:rPr>
          <w:szCs w:val="24"/>
        </w:rPr>
        <w:t xml:space="preserve"> only in common vacuum chambers,</w:t>
      </w:r>
      <w:r>
        <w:rPr>
          <w:szCs w:val="24"/>
        </w:rPr>
        <w:t xml:space="preserve"> </w:t>
      </w:r>
      <w:r w:rsidR="005B7448">
        <w:rPr>
          <w:szCs w:val="24"/>
        </w:rPr>
        <w:t xml:space="preserve">particularly at positions where the two beams overlapped. </w:t>
      </w:r>
      <w:r w:rsidR="008F1FF4">
        <w:rPr>
          <w:szCs w:val="24"/>
        </w:rPr>
        <w:t>The pressure rise could be suppressed by applying a solenoidal field of ~ 50 Gauss</w:t>
      </w:r>
      <w:r w:rsidR="005B7448">
        <w:rPr>
          <w:szCs w:val="24"/>
        </w:rPr>
        <w:t xml:space="preserve"> indicating the presence of an electron cloud</w:t>
      </w:r>
      <w:r w:rsidR="0030606C">
        <w:rPr>
          <w:szCs w:val="24"/>
        </w:rPr>
        <w:t xml:space="preserve"> [2]</w:t>
      </w:r>
      <w:r w:rsidR="005B7448">
        <w:rPr>
          <w:szCs w:val="24"/>
        </w:rPr>
        <w:t>.</w:t>
      </w:r>
    </w:p>
    <w:p w:rsidR="00A63EBA" w:rsidRDefault="00A63EBA" w:rsidP="0020363D">
      <w:pPr>
        <w:pStyle w:val="BodyTextIndent"/>
        <w:rPr>
          <w:szCs w:val="24"/>
        </w:rPr>
      </w:pPr>
      <w:r>
        <w:rPr>
          <w:szCs w:val="24"/>
        </w:rPr>
        <w:t>After the</w:t>
      </w:r>
      <w:r w:rsidR="0020363D">
        <w:rPr>
          <w:szCs w:val="24"/>
        </w:rPr>
        <w:t>s</w:t>
      </w:r>
      <w:r>
        <w:rPr>
          <w:szCs w:val="24"/>
        </w:rPr>
        <w:t>e</w:t>
      </w:r>
      <w:r w:rsidR="0020363D">
        <w:rPr>
          <w:szCs w:val="24"/>
        </w:rPr>
        <w:t xml:space="preserve"> observation</w:t>
      </w:r>
      <w:r>
        <w:rPr>
          <w:szCs w:val="24"/>
        </w:rPr>
        <w:t>s,</w:t>
      </w:r>
      <w:r w:rsidR="0020363D">
        <w:rPr>
          <w:szCs w:val="24"/>
        </w:rPr>
        <w:t xml:space="preserve"> emphasis for the machine studies has been given to the characterization of the electron cloud build-up and its effects and </w:t>
      </w:r>
      <w:r>
        <w:rPr>
          <w:szCs w:val="24"/>
        </w:rPr>
        <w:t>to the study of the evolution of these effects with time, to characterize the effectiveness of scrubbing at 450 GeV in suppressing the electron cloud effec</w:t>
      </w:r>
      <w:r w:rsidR="004E0B14">
        <w:rPr>
          <w:szCs w:val="24"/>
        </w:rPr>
        <w:t>ts at injection, during the ramp</w:t>
      </w:r>
      <w:r>
        <w:rPr>
          <w:szCs w:val="24"/>
        </w:rPr>
        <w:t xml:space="preserve"> and at high energy.</w:t>
      </w:r>
    </w:p>
    <w:p w:rsidR="0020363D" w:rsidRDefault="00A63EBA" w:rsidP="0020363D">
      <w:pPr>
        <w:pStyle w:val="BodyTextIndent"/>
        <w:rPr>
          <w:szCs w:val="24"/>
        </w:rPr>
      </w:pPr>
      <w:r>
        <w:rPr>
          <w:szCs w:val="24"/>
        </w:rPr>
        <w:t>T</w:t>
      </w:r>
      <w:r w:rsidR="0020363D">
        <w:rPr>
          <w:szCs w:val="24"/>
        </w:rPr>
        <w:t xml:space="preserve">he behaviour of the 75 ns beam </w:t>
      </w:r>
      <w:r>
        <w:rPr>
          <w:szCs w:val="24"/>
        </w:rPr>
        <w:t>with respect to electron cloud effects has been studied in</w:t>
      </w:r>
      <w:r w:rsidR="0020363D">
        <w:rPr>
          <w:szCs w:val="24"/>
        </w:rPr>
        <w:t xml:space="preserve"> another dedicated machine study period from Wednesday 17/11 to Saturday 20/11 for a duration of 74 hours of which 65 hours could be used for the setting-up of the injection and capture of the 75 ns beam and for the studie</w:t>
      </w:r>
      <w:r w:rsidR="000268B1">
        <w:rPr>
          <w:szCs w:val="24"/>
        </w:rPr>
        <w:t>s with 75 and 50 ns beams [3].</w:t>
      </w:r>
    </w:p>
    <w:p w:rsidR="0020363D" w:rsidRPr="006B0CC0" w:rsidRDefault="0020363D" w:rsidP="006B0CC0">
      <w:pPr>
        <w:pStyle w:val="BodyTextIndent"/>
        <w:rPr>
          <w:szCs w:val="24"/>
        </w:rPr>
      </w:pPr>
    </w:p>
    <w:p w:rsidR="00306307" w:rsidRDefault="00306307" w:rsidP="00306307">
      <w:pPr>
        <w:rPr>
          <w:sz w:val="24"/>
        </w:rPr>
      </w:pPr>
      <w:r w:rsidRPr="00776D58">
        <w:rPr>
          <w:noProof/>
          <w:sz w:val="24"/>
          <w:lang w:eastAsia="en-GB"/>
        </w:rPr>
        <w:drawing>
          <wp:inline distT="0" distB="0" distL="0" distR="0">
            <wp:extent cx="2981325" cy="2066925"/>
            <wp:effectExtent l="19050" t="0" r="0"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27670" cy="4587240"/>
                      <a:chOff x="304800" y="1219200"/>
                      <a:chExt cx="8027670" cy="4587240"/>
                    </a:xfrm>
                  </a:grpSpPr>
                  <a:pic>
                    <a:nvPicPr>
                      <a:cNvPr id="1026" name="Picture 2" descr="\\cern.ch\dfs\Users\a\arduini\Documents\12vs24bunches.jpg"/>
                      <a:cNvPicPr>
                        <a:picLocks noChangeAspect="1" noChangeArrowheads="1"/>
                      </a:cNvPicPr>
                    </a:nvPicPr>
                    <a:blipFill>
                      <a:blip r:embed="rId9"/>
                      <a:srcRect/>
                      <a:stretch>
                        <a:fillRect/>
                      </a:stretch>
                    </a:blipFill>
                    <a:spPr bwMode="auto">
                      <a:xfrm>
                        <a:off x="304800" y="1219200"/>
                        <a:ext cx="8027670" cy="4587240"/>
                      </a:xfrm>
                      <a:prstGeom prst="rect">
                        <a:avLst/>
                      </a:prstGeom>
                      <a:noFill/>
                    </a:spPr>
                  </a:pic>
                  <a:grpSp>
                    <a:nvGrpSpPr>
                      <a:cNvPr id="5" name="Group 4"/>
                      <a:cNvGrpSpPr/>
                    </a:nvGrpSpPr>
                    <a:grpSpPr>
                      <a:xfrm>
                        <a:off x="2362200" y="1905000"/>
                        <a:ext cx="4062792" cy="445532"/>
                        <a:chOff x="2362200" y="1905000"/>
                        <a:chExt cx="4062792" cy="445532"/>
                      </a:xfrm>
                    </a:grpSpPr>
                    <a:sp>
                      <a:nvSpPr>
                        <a:cNvPr id="3" name="TextBox 2"/>
                        <a:cNvSpPr txBox="1"/>
                      </a:nvSpPr>
                      <a:spPr>
                        <a:xfrm>
                          <a:off x="2362200" y="1905000"/>
                          <a:ext cx="684803"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9</a:t>
                            </a:r>
                            <a:r>
                              <a:rPr lang="en-US" dirty="0" smtClean="0">
                                <a:solidFill>
                                  <a:srgbClr val="FFFF00"/>
                                </a:solidFill>
                              </a:rPr>
                              <a:t>x12</a:t>
                            </a:r>
                            <a:endParaRPr lang="en-US" dirty="0">
                              <a:solidFill>
                                <a:srgbClr val="FFFF00"/>
                              </a:solidFill>
                            </a:endParaRPr>
                          </a:p>
                        </a:txBody>
                        <a:useSpRect/>
                      </a:txSp>
                    </a:sp>
                    <a:sp>
                      <a:nvSpPr>
                        <a:cNvPr id="4" name="TextBox 3"/>
                        <a:cNvSpPr txBox="1"/>
                      </a:nvSpPr>
                      <a:spPr>
                        <a:xfrm>
                          <a:off x="5105400" y="1981200"/>
                          <a:ext cx="1319592" cy="369332"/>
                        </a:xfrm>
                        <a:prstGeom prst="rect">
                          <a:avLst/>
                        </a:prstGeom>
                        <a:noFill/>
                      </a:spPr>
                      <a:txSp>
                        <a:txBody>
                          <a:bodyPr wrap="none" rtlCol="0">
                            <a:spAutoFit/>
                          </a:bodyPr>
                          <a:lstStyle>
                            <a:defPPr>
                              <a:defRPr lang="en-GB"/>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dirty="0" smtClean="0">
                                <a:solidFill>
                                  <a:srgbClr val="FFFF00"/>
                                </a:solidFill>
                              </a:rPr>
                              <a:t>1</a:t>
                            </a:r>
                            <a:r>
                              <a:rPr lang="en-US" dirty="0" smtClean="0">
                                <a:solidFill>
                                  <a:srgbClr val="FFFF00"/>
                                </a:solidFill>
                              </a:rPr>
                              <a:t>x12+4x24</a:t>
                            </a:r>
                            <a:endParaRPr lang="en-US" dirty="0">
                              <a:solidFill>
                                <a:srgbClr val="FFFF00"/>
                              </a:solidFill>
                            </a:endParaRPr>
                          </a:p>
                        </a:txBody>
                        <a:useSpRect/>
                      </a:txSp>
                    </a:sp>
                  </a:grpSp>
                </lc:lockedCanvas>
              </a:graphicData>
            </a:graphic>
          </wp:inline>
        </w:drawing>
      </w:r>
    </w:p>
    <w:p w:rsidR="00306307" w:rsidRDefault="006B0CC0" w:rsidP="006B0CC0">
      <w:r>
        <w:t>Fig. 1</w:t>
      </w:r>
      <w:r w:rsidR="00306307" w:rsidRPr="006F06C3">
        <w:t xml:space="preserve">: Pressures and total intensity for the first two fills with 50 ns spacing. </w:t>
      </w:r>
      <w:r w:rsidR="00427FEC">
        <w:t xml:space="preserve">The gap in the data </w:t>
      </w:r>
      <w:r w:rsidR="0046481A">
        <w:t xml:space="preserve">between 01:00 and </w:t>
      </w:r>
      <w:r w:rsidR="00927E8A">
        <w:t>03:00 was due to an acquisition/logging problem related to the change from summer to winter time.</w:t>
      </w:r>
    </w:p>
    <w:p w:rsidR="00306307" w:rsidRDefault="00306307" w:rsidP="00153536">
      <w:pPr>
        <w:pStyle w:val="BodyTextIndent"/>
        <w:rPr>
          <w:szCs w:val="24"/>
        </w:rPr>
      </w:pPr>
    </w:p>
    <w:p w:rsidR="00032A90" w:rsidRPr="007C0DC5" w:rsidRDefault="001B70ED" w:rsidP="007C0DC5">
      <w:pPr>
        <w:pStyle w:val="BodyTextIndent"/>
        <w:rPr>
          <w:kern w:val="16"/>
        </w:rPr>
      </w:pPr>
      <w:r>
        <w:rPr>
          <w:kern w:val="16"/>
        </w:rPr>
        <w:lastRenderedPageBreak/>
        <w:t xml:space="preserve">The electron cloud build-up with 50 and 75 ns spacing </w:t>
      </w:r>
      <w:r w:rsidR="0020363D">
        <w:rPr>
          <w:kern w:val="16"/>
        </w:rPr>
        <w:t xml:space="preserve">beams </w:t>
      </w:r>
      <w:r>
        <w:rPr>
          <w:kern w:val="16"/>
        </w:rPr>
        <w:t xml:space="preserve">has been </w:t>
      </w:r>
      <w:r w:rsidR="0020363D">
        <w:rPr>
          <w:kern w:val="16"/>
        </w:rPr>
        <w:t>studied</w:t>
      </w:r>
      <w:r>
        <w:rPr>
          <w:kern w:val="16"/>
        </w:rPr>
        <w:t xml:space="preserve"> by means of vacuum pressure measurements in the straight sections and by cryo</w:t>
      </w:r>
      <w:r w:rsidR="00A63EBA">
        <w:rPr>
          <w:kern w:val="16"/>
        </w:rPr>
        <w:t xml:space="preserve">genic measurements for the arcs and is </w:t>
      </w:r>
      <w:r w:rsidR="007C0DC5">
        <w:rPr>
          <w:kern w:val="16"/>
        </w:rPr>
        <w:t xml:space="preserve">mostly </w:t>
      </w:r>
      <w:r w:rsidR="00A63EBA">
        <w:rPr>
          <w:kern w:val="16"/>
        </w:rPr>
        <w:t>d</w:t>
      </w:r>
      <w:r w:rsidR="007C0DC5">
        <w:rPr>
          <w:kern w:val="16"/>
        </w:rPr>
        <w:t>isc</w:t>
      </w:r>
      <w:r w:rsidR="000268B1">
        <w:rPr>
          <w:kern w:val="16"/>
        </w:rPr>
        <w:t>ussed in a companion paper [2</w:t>
      </w:r>
      <w:r w:rsidR="00A63EBA">
        <w:rPr>
          <w:kern w:val="16"/>
        </w:rPr>
        <w:t>].</w:t>
      </w:r>
      <w:r w:rsidR="008F1FF4">
        <w:rPr>
          <w:kern w:val="16"/>
        </w:rPr>
        <w:t xml:space="preserve"> Simulation</w:t>
      </w:r>
      <w:r w:rsidR="00B20687">
        <w:rPr>
          <w:kern w:val="16"/>
        </w:rPr>
        <w:t>s</w:t>
      </w:r>
      <w:r w:rsidR="008F1FF4">
        <w:rPr>
          <w:kern w:val="16"/>
        </w:rPr>
        <w:t xml:space="preserve"> have been performed to benchmark the experimental data and the observations are consistent with a Secondary Electron Yield of 2-2.1 and a reflectivity coefficient of 0.6-0.7.</w:t>
      </w:r>
    </w:p>
    <w:p w:rsidR="00F67878" w:rsidRPr="00360693" w:rsidRDefault="001E5D73" w:rsidP="001E5D73">
      <w:pPr>
        <w:pStyle w:val="Heading2"/>
        <w:spacing w:before="180"/>
      </w:pPr>
      <w:r>
        <w:t>EFFECTS ON BEAM</w:t>
      </w:r>
    </w:p>
    <w:p w:rsidR="00057C53" w:rsidRDefault="005B7F0E" w:rsidP="00D571E1">
      <w:pPr>
        <w:ind w:firstLine="187"/>
      </w:pPr>
      <w:r>
        <w:t xml:space="preserve">The electron cloud building </w:t>
      </w:r>
      <w:r w:rsidR="00D571E1">
        <w:t>up along the bunch train interacts with the proton bunches and can couple the motion of consecutive bunches or even the motion of different longitudinal slices of a bunch</w:t>
      </w:r>
      <w:r w:rsidR="00670A95">
        <w:t xml:space="preserve"> as a</w:t>
      </w:r>
      <w:r w:rsidR="00057C53">
        <w:t xml:space="preserve"> </w:t>
      </w:r>
      <w:r w:rsidR="00670A95">
        <w:t>result</w:t>
      </w:r>
      <w:r w:rsidR="00057C53">
        <w:t xml:space="preserve"> of the pinching of the electron cloud during the bunch passage</w:t>
      </w:r>
      <w:r w:rsidR="00D571E1">
        <w:t xml:space="preserve">. </w:t>
      </w:r>
      <w:r w:rsidR="00670A95">
        <w:t>For that reason e</w:t>
      </w:r>
      <w:r w:rsidR="00057C53">
        <w:t>lectron clouds can be responsible of single and coupled-bunch instabilities in the horizontal and vertical plane</w:t>
      </w:r>
      <w:r w:rsidR="00670A95">
        <w:t>s</w:t>
      </w:r>
      <w:r w:rsidR="00057C53">
        <w:t>.</w:t>
      </w:r>
    </w:p>
    <w:p w:rsidR="00057C53" w:rsidRDefault="00D571E1" w:rsidP="00A37D34">
      <w:pPr>
        <w:ind w:firstLine="187"/>
      </w:pPr>
      <w:r>
        <w:t xml:space="preserve">In a dipole field region electrons spiral around the magnetic field lines and their motion in the plane perpendicular to these lines is essentially frozen </w:t>
      </w:r>
      <w:r w:rsidR="00670A95">
        <w:t>already at injection (</w:t>
      </w:r>
      <w:r>
        <w:t xml:space="preserve">magnetic field strength </w:t>
      </w:r>
      <w:r w:rsidR="00670A95">
        <w:t>is 0.535 T)</w:t>
      </w:r>
      <w:r w:rsidR="00057C53">
        <w:t xml:space="preserve">. </w:t>
      </w:r>
      <w:r w:rsidR="00670A95">
        <w:t xml:space="preserve">Therefore </w:t>
      </w:r>
      <w:r w:rsidR="00057C53">
        <w:t xml:space="preserve">no pinching occurs in the plane perpendicular to the field lines and no horizontal single bunch instability is expected to originate from electron </w:t>
      </w:r>
      <w:r w:rsidR="00A37D34">
        <w:t xml:space="preserve">cloud in dipole field regions </w:t>
      </w:r>
      <w:r w:rsidR="00B20687">
        <w:t>[4][5][6][7]</w:t>
      </w:r>
      <w:r w:rsidR="00A37D34">
        <w:t>.</w:t>
      </w:r>
    </w:p>
    <w:p w:rsidR="00344C64" w:rsidRDefault="004A2732" w:rsidP="001D7CC7">
      <w:pPr>
        <w:ind w:firstLine="187"/>
      </w:pPr>
      <w:r>
        <w:t xml:space="preserve">The single bunch instability occurs </w:t>
      </w:r>
      <w:r w:rsidR="001D7CC7">
        <w:t>when</w:t>
      </w:r>
      <w:r>
        <w:t xml:space="preserve"> electron cloud densities </w:t>
      </w:r>
      <w:r w:rsidR="001D7CC7">
        <w:t>-</w:t>
      </w:r>
      <w:r>
        <w:t xml:space="preserve">before the bunch passage- </w:t>
      </w:r>
      <w:r w:rsidR="001D7CC7">
        <w:t>exceed</w:t>
      </w:r>
      <w:r>
        <w:t xml:space="preserve"> a certain threshold (typically in the range of 10</w:t>
      </w:r>
      <w:r>
        <w:rPr>
          <w:vertAlign w:val="superscript"/>
        </w:rPr>
        <w:t>11</w:t>
      </w:r>
      <w:r>
        <w:t xml:space="preserve"> electrons/m</w:t>
      </w:r>
      <w:r w:rsidRPr="004A2732">
        <w:rPr>
          <w:vertAlign w:val="superscript"/>
        </w:rPr>
        <w:t>3</w:t>
      </w:r>
      <w:r>
        <w:t xml:space="preserve">). </w:t>
      </w:r>
    </w:p>
    <w:p w:rsidR="00344C64" w:rsidRDefault="00344C64" w:rsidP="00151BA1">
      <w:pPr>
        <w:ind w:firstLine="187"/>
      </w:pPr>
      <w:r>
        <w:t xml:space="preserve">Fig. 2 shows the </w:t>
      </w:r>
      <w:r w:rsidR="00151BA1">
        <w:t>evolution of the vertical emittance of a single bunch for different values of the electron cloud density at injection energy in a field free region and for proton bunch with nominal parameters.</w:t>
      </w:r>
    </w:p>
    <w:p w:rsidR="00151BA1" w:rsidRDefault="00151BA1" w:rsidP="00151BA1">
      <w:r>
        <w:rPr>
          <w:noProof/>
          <w:lang w:eastAsia="en-GB"/>
        </w:rPr>
        <w:drawing>
          <wp:inline distT="0" distB="0" distL="0" distR="0">
            <wp:extent cx="2968625" cy="1569720"/>
            <wp:effectExtent l="19050" t="0" r="0" b="0"/>
            <wp:docPr id="28" name="Picture 27"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0" cstate="print"/>
                    <a:stretch>
                      <a:fillRect/>
                    </a:stretch>
                  </pic:blipFill>
                  <pic:spPr>
                    <a:xfrm>
                      <a:off x="0" y="0"/>
                      <a:ext cx="2968625" cy="1569720"/>
                    </a:xfrm>
                    <a:prstGeom prst="rect">
                      <a:avLst/>
                    </a:prstGeom>
                  </pic:spPr>
                </pic:pic>
              </a:graphicData>
            </a:graphic>
          </wp:inline>
        </w:drawing>
      </w:r>
    </w:p>
    <w:p w:rsidR="00A021EF" w:rsidRDefault="00151BA1" w:rsidP="00151BA1">
      <w:r>
        <w:t>Fig. 2. Evolut</w:t>
      </w:r>
      <w:r w:rsidR="00A021EF">
        <w:t>i</w:t>
      </w:r>
      <w:r>
        <w:t xml:space="preserve">on of the vertical emittance of a single proton bunch for different values of the electron cloud density at injection </w:t>
      </w:r>
      <w:r w:rsidR="005B7F0E">
        <w:t xml:space="preserve">in a field free region </w:t>
      </w:r>
      <w:r>
        <w:t xml:space="preserve">in the LHC and a chromaticity Q’ of 2 units </w:t>
      </w:r>
      <w:r w:rsidR="00B82BF2">
        <w:t>[8]</w:t>
      </w:r>
      <w:r w:rsidR="00A021EF">
        <w:t>.</w:t>
      </w:r>
    </w:p>
    <w:p w:rsidR="00A021EF" w:rsidRDefault="00A021EF" w:rsidP="00151BA1"/>
    <w:p w:rsidR="002C78BC" w:rsidRDefault="00F33563" w:rsidP="00393ABE">
      <w:pPr>
        <w:ind w:firstLine="187"/>
      </w:pPr>
      <w:r>
        <w:t>More recently, s</w:t>
      </w:r>
      <w:r w:rsidR="00A021EF">
        <w:t xml:space="preserve">imulations have been performed with the beam parameters during the machine development session in October-November </w:t>
      </w:r>
      <w:r w:rsidR="004F5DB3">
        <w:t xml:space="preserve">confirming the above expectations and indicating that </w:t>
      </w:r>
      <w:r w:rsidR="00B82BF2">
        <w:t>the threshold electron density is minimum in</w:t>
      </w:r>
      <w:r w:rsidR="004F5DB3">
        <w:t xml:space="preserve"> the straight sections at injection energy</w:t>
      </w:r>
      <w:r w:rsidR="004E25CF">
        <w:t xml:space="preserve"> (see Fig. 3)</w:t>
      </w:r>
      <w:r w:rsidR="00B82BF2">
        <w:t>.</w:t>
      </w:r>
    </w:p>
    <w:p w:rsidR="00F226C2" w:rsidRDefault="00F226C2" w:rsidP="00F226C2">
      <w:pPr>
        <w:ind w:firstLine="187"/>
      </w:pPr>
    </w:p>
    <w:p w:rsidR="00151BA1" w:rsidRDefault="00393ABE" w:rsidP="00F226C2">
      <w:pPr>
        <w:ind w:firstLine="187"/>
      </w:pPr>
      <w:r>
        <w:t xml:space="preserve"> </w:t>
      </w:r>
      <w:r w:rsidR="004F5DB3" w:rsidRPr="004F5DB3">
        <w:rPr>
          <w:noProof/>
          <w:lang w:eastAsia="en-GB"/>
        </w:rPr>
        <w:drawing>
          <wp:inline distT="0" distB="0" distL="0" distR="0">
            <wp:extent cx="2539204" cy="190364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1" cstate="print"/>
                    <a:srcRect/>
                    <a:stretch>
                      <a:fillRect/>
                    </a:stretch>
                  </pic:blipFill>
                  <pic:spPr bwMode="auto">
                    <a:xfrm>
                      <a:off x="0" y="0"/>
                      <a:ext cx="2539204" cy="1903641"/>
                    </a:xfrm>
                    <a:prstGeom prst="rect">
                      <a:avLst/>
                    </a:prstGeom>
                    <a:noFill/>
                    <a:ln w="9525">
                      <a:noFill/>
                      <a:miter lim="800000"/>
                      <a:headEnd/>
                      <a:tailEnd/>
                    </a:ln>
                    <a:effectLst/>
                  </pic:spPr>
                </pic:pic>
              </a:graphicData>
            </a:graphic>
          </wp:inline>
        </w:drawing>
      </w:r>
    </w:p>
    <w:p w:rsidR="002C78BC" w:rsidRDefault="004F5DB3" w:rsidP="004B7D99">
      <w:pPr>
        <w:pStyle w:val="ListParagraph"/>
        <w:numPr>
          <w:ilvl w:val="0"/>
          <w:numId w:val="24"/>
        </w:numPr>
        <w:ind w:left="170" w:hanging="170"/>
      </w:pPr>
      <w:r w:rsidRPr="004F5DB3">
        <w:rPr>
          <w:noProof/>
          <w:lang w:eastAsia="en-GB"/>
        </w:rPr>
        <w:drawing>
          <wp:inline distT="0" distB="0" distL="0" distR="0">
            <wp:extent cx="2558407" cy="19240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2" cstate="print"/>
                    <a:srcRect/>
                    <a:stretch>
                      <a:fillRect/>
                    </a:stretch>
                  </pic:blipFill>
                  <pic:spPr bwMode="auto">
                    <a:xfrm>
                      <a:off x="0" y="0"/>
                      <a:ext cx="2558407" cy="1924050"/>
                    </a:xfrm>
                    <a:prstGeom prst="rect">
                      <a:avLst/>
                    </a:prstGeom>
                    <a:noFill/>
                    <a:ln w="9525">
                      <a:noFill/>
                      <a:miter lim="800000"/>
                      <a:headEnd/>
                      <a:tailEnd/>
                    </a:ln>
                    <a:effectLst/>
                  </pic:spPr>
                </pic:pic>
              </a:graphicData>
            </a:graphic>
          </wp:inline>
        </w:drawing>
      </w:r>
    </w:p>
    <w:p w:rsidR="002C78BC" w:rsidRDefault="004B7D99" w:rsidP="004B7D99">
      <w:pPr>
        <w:pStyle w:val="ListParagraph"/>
        <w:numPr>
          <w:ilvl w:val="0"/>
          <w:numId w:val="24"/>
        </w:numPr>
        <w:ind w:left="170" w:hanging="170"/>
      </w:pPr>
      <w:r>
        <w:rPr>
          <w:noProof/>
          <w:lang w:eastAsia="en-GB"/>
        </w:rPr>
        <w:drawing>
          <wp:inline distT="0" distB="0" distL="0" distR="0">
            <wp:extent cx="2552297" cy="1912435"/>
            <wp:effectExtent l="19050" t="0" r="403" b="0"/>
            <wp:docPr id="4" name="Picture 1" descr="C:\Users\arduini\AppData\Local\Microsoft\Windows\Temporary Internet Files\Content.Word\4TeV-free-el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duini\AppData\Local\Microsoft\Windows\Temporary Internet Files\Content.Word\4TeV-free-elrden.png"/>
                    <pic:cNvPicPr>
                      <a:picLocks noChangeAspect="1" noChangeArrowheads="1"/>
                    </pic:cNvPicPr>
                  </pic:nvPicPr>
                  <pic:blipFill>
                    <a:blip r:embed="rId13" cstate="print"/>
                    <a:srcRect/>
                    <a:stretch>
                      <a:fillRect/>
                    </a:stretch>
                  </pic:blipFill>
                  <pic:spPr bwMode="auto">
                    <a:xfrm>
                      <a:off x="0" y="0"/>
                      <a:ext cx="2552297" cy="1912435"/>
                    </a:xfrm>
                    <a:prstGeom prst="rect">
                      <a:avLst/>
                    </a:prstGeom>
                    <a:noFill/>
                    <a:ln w="9525">
                      <a:noFill/>
                      <a:miter lim="800000"/>
                      <a:headEnd/>
                      <a:tailEnd/>
                    </a:ln>
                  </pic:spPr>
                </pic:pic>
              </a:graphicData>
            </a:graphic>
          </wp:inline>
        </w:drawing>
      </w:r>
    </w:p>
    <w:p w:rsidR="004B7D99" w:rsidRDefault="004B7D99" w:rsidP="004B7D99">
      <w:pPr>
        <w:pStyle w:val="ListParagraph"/>
        <w:numPr>
          <w:ilvl w:val="0"/>
          <w:numId w:val="24"/>
        </w:numPr>
        <w:ind w:left="170" w:hanging="170"/>
      </w:pPr>
      <w:r>
        <w:rPr>
          <w:noProof/>
          <w:lang w:eastAsia="en-GB"/>
        </w:rPr>
        <w:drawing>
          <wp:inline distT="0" distB="0" distL="0" distR="0">
            <wp:extent cx="2552297" cy="1912435"/>
            <wp:effectExtent l="19050" t="0" r="403" b="0"/>
            <wp:docPr id="5" name="Picture 4" descr="C:\Users\arduini\AppData\Local\Microsoft\Windows\Temporary Internet Files\Content.Word\4TeV-dipole-el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duini\AppData\Local\Microsoft\Windows\Temporary Internet Files\Content.Word\4TeV-dipole-elrden.png"/>
                    <pic:cNvPicPr>
                      <a:picLocks noChangeAspect="1" noChangeArrowheads="1"/>
                    </pic:cNvPicPr>
                  </pic:nvPicPr>
                  <pic:blipFill>
                    <a:blip r:embed="rId14" cstate="print"/>
                    <a:srcRect/>
                    <a:stretch>
                      <a:fillRect/>
                    </a:stretch>
                  </pic:blipFill>
                  <pic:spPr bwMode="auto">
                    <a:xfrm>
                      <a:off x="0" y="0"/>
                      <a:ext cx="2552297" cy="1912435"/>
                    </a:xfrm>
                    <a:prstGeom prst="rect">
                      <a:avLst/>
                    </a:prstGeom>
                    <a:noFill/>
                    <a:ln w="9525">
                      <a:noFill/>
                      <a:miter lim="800000"/>
                      <a:headEnd/>
                      <a:tailEnd/>
                    </a:ln>
                  </pic:spPr>
                </pic:pic>
              </a:graphicData>
            </a:graphic>
          </wp:inline>
        </w:drawing>
      </w:r>
    </w:p>
    <w:p w:rsidR="008F4EC3" w:rsidRDefault="008F4EC3" w:rsidP="004F5DB3"/>
    <w:p w:rsidR="004F5DB3" w:rsidRDefault="004F5DB3" w:rsidP="004F5DB3">
      <w:r>
        <w:t>Fig. 3. Evolution of the vertical emittance of a single proton bunch for different values of the electron cloud density at injection in the LHC for low chromaticity i</w:t>
      </w:r>
      <w:r w:rsidR="008F4EC3">
        <w:t>n field free (1) and dipole regions (2</w:t>
      </w:r>
      <w:r w:rsidR="002C78BC">
        <w:t>)</w:t>
      </w:r>
      <w:r w:rsidR="008F4EC3">
        <w:t xml:space="preserve"> and at 4 TeV in field free (3) and dipole (4) regions</w:t>
      </w:r>
      <w:r w:rsidR="002C78BC">
        <w:t>. The electron densities are shown in 10</w:t>
      </w:r>
      <w:r w:rsidR="002C78BC" w:rsidRPr="002C78BC">
        <w:rPr>
          <w:vertAlign w:val="superscript"/>
        </w:rPr>
        <w:t>10</w:t>
      </w:r>
      <w:r w:rsidR="002C78BC">
        <w:t xml:space="preserve"> e</w:t>
      </w:r>
      <w:r w:rsidR="002C78BC" w:rsidRPr="002C78BC">
        <w:rPr>
          <w:vertAlign w:val="superscript"/>
        </w:rPr>
        <w:t>-</w:t>
      </w:r>
      <w:r w:rsidR="002C78BC">
        <w:t>/m</w:t>
      </w:r>
      <w:r w:rsidR="002C78BC" w:rsidRPr="002C78BC">
        <w:rPr>
          <w:vertAlign w:val="superscript"/>
        </w:rPr>
        <w:t>3</w:t>
      </w:r>
      <w:r w:rsidR="002C78BC">
        <w:t xml:space="preserve"> units.</w:t>
      </w:r>
      <w:r w:rsidR="008F4EC3">
        <w:t xml:space="preserve"> The initial transverse emittance of the beam was 2.5 </w:t>
      </w:r>
      <w:r w:rsidR="008F4EC3" w:rsidRPr="008F4EC3">
        <w:rPr>
          <w:rFonts w:ascii="Symbol" w:hAnsi="Symbol"/>
        </w:rPr>
        <w:t></w:t>
      </w:r>
      <w:r w:rsidR="008F4EC3">
        <w:t>m a</w:t>
      </w:r>
      <w:r w:rsidR="00F226C2">
        <w:t>nd the vertical chromaticity Q’=2</w:t>
      </w:r>
      <w:r w:rsidR="008F4EC3">
        <w:t>.</w:t>
      </w:r>
    </w:p>
    <w:p w:rsidR="004F5DB3" w:rsidRDefault="004F5DB3" w:rsidP="002C78BC"/>
    <w:p w:rsidR="00F226C2" w:rsidRDefault="00F226C2" w:rsidP="00F226C2">
      <w:pPr>
        <w:ind w:firstLine="187"/>
      </w:pPr>
      <w:r>
        <w:t>Below the threshold electron density for the onset of the single bunch instability, transverse blow-up is observed due to incoherent effects deriving from the highly non-linear fields generating during the bunch passage. As a result of these phenomena transverse emittance blow-up is observed along the bunch trains in correlation with the build-up of the electron cloud. Fig. 4 represents the tune footprint of the LHC beam at injection energy and for an average electron density of 10</w:t>
      </w:r>
      <w:r w:rsidRPr="002C78BC">
        <w:rPr>
          <w:vertAlign w:val="superscript"/>
        </w:rPr>
        <w:t>1</w:t>
      </w:r>
      <w:r>
        <w:rPr>
          <w:vertAlign w:val="superscript"/>
        </w:rPr>
        <w:t>1</w:t>
      </w:r>
      <w:r>
        <w:t xml:space="preserve"> e</w:t>
      </w:r>
      <w:r w:rsidRPr="002C78BC">
        <w:rPr>
          <w:vertAlign w:val="superscript"/>
        </w:rPr>
        <w:t>-</w:t>
      </w:r>
      <w:r>
        <w:t>/m</w:t>
      </w:r>
      <w:r w:rsidRPr="002C78BC">
        <w:rPr>
          <w:vertAlign w:val="superscript"/>
        </w:rPr>
        <w:t>3</w:t>
      </w:r>
      <w:r>
        <w:t xml:space="preserve"> under the pessimistic assumption that this density of electrons is distributed all around the machine and assuming that dipole fields are present in 70% of the machine circumference while in the remaining 30% of the machine no field is present.  </w:t>
      </w:r>
    </w:p>
    <w:p w:rsidR="00F226C2" w:rsidRDefault="00F226C2" w:rsidP="002C78BC"/>
    <w:p w:rsidR="00D207E9" w:rsidRDefault="00D0349F" w:rsidP="00D0349F">
      <w:r w:rsidRPr="00D0349F">
        <w:rPr>
          <w:noProof/>
          <w:lang w:eastAsia="en-GB"/>
        </w:rPr>
        <w:drawing>
          <wp:inline distT="0" distB="0" distL="0" distR="0">
            <wp:extent cx="2968625" cy="2968625"/>
            <wp:effectExtent l="19050" t="0" r="3175" b="0"/>
            <wp:docPr id="6" name="Picture 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5" cstate="print"/>
                    <a:srcRect/>
                    <a:stretch>
                      <a:fillRect/>
                    </a:stretch>
                  </pic:blipFill>
                  <pic:spPr bwMode="auto">
                    <a:xfrm>
                      <a:off x="0" y="0"/>
                      <a:ext cx="2968625" cy="2968625"/>
                    </a:xfrm>
                    <a:prstGeom prst="rect">
                      <a:avLst/>
                    </a:prstGeom>
                    <a:noFill/>
                    <a:ln w="9525">
                      <a:noFill/>
                      <a:miter lim="800000"/>
                      <a:headEnd/>
                      <a:tailEnd/>
                    </a:ln>
                    <a:effectLst/>
                  </pic:spPr>
                </pic:pic>
              </a:graphicData>
            </a:graphic>
          </wp:inline>
        </w:drawing>
      </w:r>
    </w:p>
    <w:p w:rsidR="00140881" w:rsidRDefault="00F226C2" w:rsidP="00D0349F">
      <w:r>
        <w:t>Fig. 4</w:t>
      </w:r>
      <w:r w:rsidR="00140881">
        <w:t xml:space="preserve">. Tune spread due to the pinching of the electron cloud during the bunch passage at injection energy. A transverse emittance of 2.5 </w:t>
      </w:r>
      <w:r w:rsidR="00140881" w:rsidRPr="00140881">
        <w:rPr>
          <w:rFonts w:ascii="Symbol" w:hAnsi="Symbol"/>
        </w:rPr>
        <w:t></w:t>
      </w:r>
      <w:r w:rsidR="00140881">
        <w:t>m was considered.</w:t>
      </w:r>
    </w:p>
    <w:p w:rsidR="00140881" w:rsidRDefault="00140881" w:rsidP="00D0349F"/>
    <w:p w:rsidR="00D207E9" w:rsidRDefault="00140881" w:rsidP="007B6CAB">
      <w:pPr>
        <w:ind w:firstLine="187"/>
      </w:pPr>
      <w:r>
        <w:t>The t</w:t>
      </w:r>
      <w:r w:rsidR="00D0349F" w:rsidRPr="00D0349F">
        <w:t xml:space="preserve">une spread due to electron cloud pinching can </w:t>
      </w:r>
      <w:r>
        <w:t>be as large as</w:t>
      </w:r>
      <w:r w:rsidR="00D0349F" w:rsidRPr="00D0349F">
        <w:t xml:space="preserve"> 0.01 at</w:t>
      </w:r>
      <w:r>
        <w:t xml:space="preserve"> 450 GeV/c (worst case).  It must be noted that </w:t>
      </w:r>
      <w:r w:rsidR="00F7565A">
        <w:t xml:space="preserve">for a large number of bunches (&gt;600) with a spacing of 75 ns </w:t>
      </w:r>
      <w:r w:rsidR="00D0349F" w:rsidRPr="00D0349F">
        <w:t xml:space="preserve">the heat load measured in the arcs was ~10 mW/m (close to resolution limit) </w:t>
      </w:r>
      <w:r w:rsidR="00E24FB9">
        <w:t>corresponding to an average electron</w:t>
      </w:r>
      <w:r w:rsidR="005B7F0E">
        <w:t xml:space="preserve"> density of 5</w:t>
      </w:r>
      <w:r w:rsidR="001E2480">
        <w:t>×</w:t>
      </w:r>
      <w:r w:rsidR="00D0349F" w:rsidRPr="00D0349F">
        <w:t>10</w:t>
      </w:r>
      <w:r w:rsidR="00D0349F" w:rsidRPr="001E2480">
        <w:rPr>
          <w:vertAlign w:val="superscript"/>
        </w:rPr>
        <w:t>10</w:t>
      </w:r>
      <w:r w:rsidR="00D0349F" w:rsidRPr="00D0349F">
        <w:t xml:space="preserve"> </w:t>
      </w:r>
      <w:r w:rsidR="001E2480">
        <w:t>e</w:t>
      </w:r>
      <w:r w:rsidR="001E2480" w:rsidRPr="002C78BC">
        <w:rPr>
          <w:vertAlign w:val="superscript"/>
        </w:rPr>
        <w:t>-</w:t>
      </w:r>
      <w:r w:rsidR="001E2480">
        <w:t>/m</w:t>
      </w:r>
      <w:r w:rsidR="001E2480" w:rsidRPr="002C78BC">
        <w:rPr>
          <w:vertAlign w:val="superscript"/>
        </w:rPr>
        <w:t>3</w:t>
      </w:r>
      <w:r w:rsidR="001E2480">
        <w:t xml:space="preserve"> assuming an average electron</w:t>
      </w:r>
      <w:r w:rsidR="00D0349F" w:rsidRPr="00D0349F">
        <w:t xml:space="preserve"> energy of 100 eV and ~800 bunches</w:t>
      </w:r>
      <w:r w:rsidR="001E2480">
        <w:t xml:space="preserve">. </w:t>
      </w:r>
      <w:r w:rsidR="007B6CAB">
        <w:t>For that reason the 75 ns beam was</w:t>
      </w:r>
      <w:r w:rsidR="00D0349F" w:rsidRPr="00D0349F">
        <w:t xml:space="preserve"> at the </w:t>
      </w:r>
      <w:r w:rsidR="007B6CAB">
        <w:t xml:space="preserve">limit of single bunch stability and/or </w:t>
      </w:r>
      <w:r w:rsidR="00D0349F" w:rsidRPr="00D0349F">
        <w:t xml:space="preserve">incoherent effects even for </w:t>
      </w:r>
      <w:r w:rsidR="001E2480">
        <w:t>low heat load</w:t>
      </w:r>
      <w:r w:rsidR="00D0349F" w:rsidRPr="00D0349F">
        <w:t xml:space="preserve"> in the </w:t>
      </w:r>
      <w:r w:rsidR="001E2480">
        <w:t xml:space="preserve">beam-screens of the </w:t>
      </w:r>
      <w:r w:rsidR="00D0349F" w:rsidRPr="00D0349F">
        <w:t>arcs</w:t>
      </w:r>
      <w:r w:rsidR="001E2480">
        <w:t xml:space="preserve"> and in the pessimistic assumption that the electron cloud density is uniform along the LHC circumference.</w:t>
      </w:r>
    </w:p>
    <w:p w:rsidR="00165665" w:rsidRDefault="00792C30" w:rsidP="00165665">
      <w:pPr>
        <w:pStyle w:val="Heading3"/>
        <w:rPr>
          <w:kern w:val="16"/>
        </w:rPr>
      </w:pPr>
      <w:r>
        <w:rPr>
          <w:kern w:val="16"/>
        </w:rPr>
        <w:t xml:space="preserve">Observations with </w:t>
      </w:r>
      <w:r w:rsidR="00D571E1">
        <w:rPr>
          <w:kern w:val="16"/>
        </w:rPr>
        <w:t xml:space="preserve">50 ns beam at injection </w:t>
      </w:r>
    </w:p>
    <w:p w:rsidR="004A2732" w:rsidRDefault="00155AEE" w:rsidP="002779EB">
      <w:pPr>
        <w:ind w:firstLine="187"/>
      </w:pPr>
      <w:r>
        <w:t>T</w:t>
      </w:r>
      <w:r w:rsidR="004A2732">
        <w:t xml:space="preserve">he </w:t>
      </w:r>
      <w:r>
        <w:t xml:space="preserve">transverse </w:t>
      </w:r>
      <w:r w:rsidR="004A2732">
        <w:t>emittance</w:t>
      </w:r>
      <w:r>
        <w:t>s</w:t>
      </w:r>
      <w:r w:rsidR="004A2732">
        <w:t xml:space="preserve"> </w:t>
      </w:r>
      <w:r>
        <w:t xml:space="preserve">measured </w:t>
      </w:r>
      <w:r w:rsidR="004A2732">
        <w:t xml:space="preserve">along a bunch train of 36 bunches </w:t>
      </w:r>
      <w:r>
        <w:t xml:space="preserve">with 50 ns spacing </w:t>
      </w:r>
      <w:r w:rsidR="004A2732">
        <w:t xml:space="preserve">(injected after a train of 12 bunches with a spacing of 35.7 </w:t>
      </w:r>
      <w:r w:rsidR="004A2732" w:rsidRPr="005B7F0E">
        <w:rPr>
          <w:rFonts w:ascii="Symbol" w:hAnsi="Symbol"/>
        </w:rPr>
        <w:t></w:t>
      </w:r>
      <w:r w:rsidR="004A2732">
        <w:t xml:space="preserve">s) </w:t>
      </w:r>
      <w:r w:rsidR="002779EB">
        <w:t>are</w:t>
      </w:r>
      <w:r w:rsidR="004A2732">
        <w:t xml:space="preserve"> shown</w:t>
      </w:r>
      <w:r w:rsidR="003A4930">
        <w:t xml:space="preserve"> in Fig. 5</w:t>
      </w:r>
      <w:r w:rsidR="004A2732">
        <w:t xml:space="preserve">. </w:t>
      </w:r>
      <w:r>
        <w:t>A</w:t>
      </w:r>
      <w:r w:rsidR="004A2732">
        <w:t xml:space="preserve"> blow-up of the emittance </w:t>
      </w:r>
      <w:r>
        <w:t>is visible</w:t>
      </w:r>
      <w:r w:rsidR="004A2732">
        <w:t xml:space="preserve"> starting in the second half of the train. This is </w:t>
      </w:r>
      <w:r>
        <w:t>consistent</w:t>
      </w:r>
      <w:r w:rsidR="004A2732">
        <w:t xml:space="preserve"> with the observations on the dependence of the pressure rise as a function of the bunch train length</w:t>
      </w:r>
      <w:r w:rsidR="005B7F0E">
        <w:t xml:space="preserve"> </w:t>
      </w:r>
      <w:r w:rsidR="00BF19A2">
        <w:t>[3]</w:t>
      </w:r>
      <w:r w:rsidR="004A2732">
        <w:t xml:space="preserve">. These measurements were taken with </w:t>
      </w:r>
      <w:r>
        <w:t>typical</w:t>
      </w:r>
      <w:r w:rsidR="004A2732">
        <w:t xml:space="preserve"> machine settings</w:t>
      </w:r>
      <w:r>
        <w:t xml:space="preserve"> at injection</w:t>
      </w:r>
      <w:r w:rsidR="004A2732">
        <w:t xml:space="preserve"> (damper gains close to maximum, 4 units </w:t>
      </w:r>
      <w:r>
        <w:t xml:space="preserve">of chromaticity </w:t>
      </w:r>
      <w:r w:rsidR="004A2732">
        <w:t>in both planes).</w:t>
      </w:r>
    </w:p>
    <w:p w:rsidR="004A2732" w:rsidRDefault="004A2732" w:rsidP="004A2732">
      <w:r>
        <w:rPr>
          <w:noProof/>
          <w:lang w:eastAsia="en-GB"/>
        </w:rPr>
        <w:drawing>
          <wp:inline distT="0" distB="0" distL="0" distR="0">
            <wp:extent cx="2828610" cy="151848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828610" cy="1518480"/>
                    </a:xfrm>
                    <a:prstGeom prst="rect">
                      <a:avLst/>
                    </a:prstGeom>
                    <a:noFill/>
                    <a:ln w="9525">
                      <a:noFill/>
                      <a:miter lim="800000"/>
                      <a:headEnd/>
                      <a:tailEnd/>
                    </a:ln>
                  </pic:spPr>
                </pic:pic>
              </a:graphicData>
            </a:graphic>
          </wp:inline>
        </w:drawing>
      </w:r>
      <w:r w:rsidRPr="00B87287">
        <w:t xml:space="preserve"> </w:t>
      </w:r>
    </w:p>
    <w:p w:rsidR="004A2732" w:rsidRDefault="004A2732" w:rsidP="004A2732">
      <w:r>
        <w:t>Fig</w:t>
      </w:r>
      <w:r w:rsidR="003A4930">
        <w:t>. 5</w:t>
      </w:r>
      <w:r w:rsidR="00663023">
        <w:t xml:space="preserve"> Transverse emittance</w:t>
      </w:r>
      <w:r>
        <w:t xml:space="preserve"> along a bunch train of 36 bunches for</w:t>
      </w:r>
      <w:r w:rsidR="00915142">
        <w:t xml:space="preserve"> Beam 1</w:t>
      </w:r>
      <w:r>
        <w:t>.</w:t>
      </w:r>
    </w:p>
    <w:p w:rsidR="00151BA1" w:rsidRDefault="00151BA1" w:rsidP="004A2732"/>
    <w:p w:rsidR="003422D4" w:rsidRDefault="003422D4" w:rsidP="004A2732">
      <w:r>
        <w:t>The rise-time of the transverse instability observed at 450 GeV/c was ~1 s horizontally and a few tenths of a second vertically as shown i</w:t>
      </w:r>
      <w:r w:rsidR="003A4930">
        <w:t>n Fig. 6</w:t>
      </w:r>
      <w:r>
        <w:t>.</w:t>
      </w:r>
    </w:p>
    <w:p w:rsidR="003422D4" w:rsidRDefault="003422D4" w:rsidP="00ED06EB"/>
    <w:p w:rsidR="00ED06EB" w:rsidRDefault="00ED06EB" w:rsidP="00ED06EB">
      <w:r w:rsidRPr="00ED06EB">
        <w:rPr>
          <w:noProof/>
          <w:lang w:eastAsia="en-GB"/>
        </w:rPr>
        <w:drawing>
          <wp:inline distT="0" distB="0" distL="0" distR="0">
            <wp:extent cx="2968625" cy="1773699"/>
            <wp:effectExtent l="19050" t="0" r="3175" b="0"/>
            <wp:docPr id="14" name="Picture 1" descr="\\cern.ch\dfs\Users\a\arduini\Documents\Picture1.png"/>
            <wp:cNvGraphicFramePr/>
            <a:graphic xmlns:a="http://schemas.openxmlformats.org/drawingml/2006/main">
              <a:graphicData uri="http://schemas.openxmlformats.org/drawingml/2006/picture">
                <pic:pic xmlns:pic="http://schemas.openxmlformats.org/drawingml/2006/picture">
                  <pic:nvPicPr>
                    <pic:cNvPr id="10" name="Picture 4" descr="\\cern.ch\dfs\Users\a\arduini\Documents\Picture1.png"/>
                    <pic:cNvPicPr>
                      <a:picLocks noChangeAspect="1" noChangeArrowheads="1"/>
                    </pic:cNvPicPr>
                  </pic:nvPicPr>
                  <pic:blipFill>
                    <a:blip r:embed="rId17" cstate="print"/>
                    <a:srcRect/>
                    <a:stretch>
                      <a:fillRect/>
                    </a:stretch>
                  </pic:blipFill>
                  <pic:spPr bwMode="auto">
                    <a:xfrm>
                      <a:off x="0" y="0"/>
                      <a:ext cx="2968625" cy="1773699"/>
                    </a:xfrm>
                    <a:prstGeom prst="rect">
                      <a:avLst/>
                    </a:prstGeom>
                    <a:noFill/>
                  </pic:spPr>
                </pic:pic>
              </a:graphicData>
            </a:graphic>
          </wp:inline>
        </w:drawing>
      </w:r>
    </w:p>
    <w:p w:rsidR="00ED06EB" w:rsidRDefault="00ED06EB" w:rsidP="002779EB">
      <w:pPr>
        <w:ind w:firstLine="187"/>
      </w:pPr>
    </w:p>
    <w:p w:rsidR="00ED06EB" w:rsidRDefault="00FD2A21" w:rsidP="00FD2A21">
      <w:r w:rsidRPr="00FD2A21">
        <w:rPr>
          <w:noProof/>
          <w:lang w:eastAsia="en-GB"/>
        </w:rPr>
        <w:drawing>
          <wp:inline distT="0" distB="0" distL="0" distR="0">
            <wp:extent cx="2968625" cy="1741673"/>
            <wp:effectExtent l="19050" t="0" r="3175" b="0"/>
            <wp:docPr id="18" name="Picture 2" descr="\\cern.ch\dfs\Users\a\arduini\Documents\20101102032935[1].png"/>
            <wp:cNvGraphicFramePr/>
            <a:graphic xmlns:a="http://schemas.openxmlformats.org/drawingml/2006/main">
              <a:graphicData uri="http://schemas.openxmlformats.org/drawingml/2006/picture">
                <pic:pic xmlns:pic="http://schemas.openxmlformats.org/drawingml/2006/picture">
                  <pic:nvPicPr>
                    <pic:cNvPr id="12" name="Picture 3" descr="\\cern.ch\dfs\Users\a\arduini\Documents\20101102032935[1].png"/>
                    <pic:cNvPicPr>
                      <a:picLocks noChangeAspect="1" noChangeArrowheads="1"/>
                    </pic:cNvPicPr>
                  </pic:nvPicPr>
                  <pic:blipFill>
                    <a:blip r:embed="rId18" cstate="print"/>
                    <a:srcRect/>
                    <a:stretch>
                      <a:fillRect/>
                    </a:stretch>
                  </pic:blipFill>
                  <pic:spPr bwMode="auto">
                    <a:xfrm>
                      <a:off x="0" y="0"/>
                      <a:ext cx="2968625" cy="1741673"/>
                    </a:xfrm>
                    <a:prstGeom prst="rect">
                      <a:avLst/>
                    </a:prstGeom>
                    <a:noFill/>
                  </pic:spPr>
                </pic:pic>
              </a:graphicData>
            </a:graphic>
          </wp:inline>
        </w:drawing>
      </w:r>
    </w:p>
    <w:p w:rsidR="00670A95" w:rsidRDefault="003A4930" w:rsidP="00670A95">
      <w:r>
        <w:t>Fig. 6</w:t>
      </w:r>
      <w:r w:rsidR="00670A95">
        <w:t>. Time evolution of the horizontal (top) and vertical (bottom) beam position</w:t>
      </w:r>
      <w:r>
        <w:t>s</w:t>
      </w:r>
      <w:r w:rsidR="00670A95">
        <w:t xml:space="preserve"> as measured by the BBQ after the injection of a train of 36 bunches in addition to 12 bunches circulating in the machine.</w:t>
      </w:r>
    </w:p>
    <w:p w:rsidR="00670A95" w:rsidRDefault="00670A95" w:rsidP="002779EB">
      <w:pPr>
        <w:ind w:firstLine="187"/>
      </w:pPr>
    </w:p>
    <w:p w:rsidR="004A2732" w:rsidRDefault="002779EB" w:rsidP="002779EB">
      <w:pPr>
        <w:ind w:firstLine="187"/>
      </w:pPr>
      <w:r>
        <w:t xml:space="preserve">The transverse emittances measured along 4 consecutive trains of 24 bunches spaced by 1.85 </w:t>
      </w:r>
      <w:r w:rsidRPr="002779EB">
        <w:rPr>
          <w:rFonts w:ascii="Symbol" w:hAnsi="Symbol"/>
        </w:rPr>
        <w:t></w:t>
      </w:r>
      <w:r>
        <w:t xml:space="preserve">s (injected after a train of 12 bunches with a spacing of 35.7 </w:t>
      </w:r>
      <w:r w:rsidR="00112BDE" w:rsidRPr="002779EB">
        <w:rPr>
          <w:rFonts w:ascii="Symbol" w:hAnsi="Symbol"/>
        </w:rPr>
        <w:t></w:t>
      </w:r>
      <w:r w:rsidR="00112BDE">
        <w:t>s</w:t>
      </w:r>
      <w:r w:rsidR="003A4930">
        <w:t>) are shown in Fig. 7</w:t>
      </w:r>
      <w:r w:rsidR="00645634">
        <w:t>. The vertical blow-up is mostly affecting the last two trains.</w:t>
      </w:r>
    </w:p>
    <w:p w:rsidR="004A2732" w:rsidRDefault="004A2732" w:rsidP="004A2732"/>
    <w:p w:rsidR="004A2732" w:rsidRDefault="004A2732" w:rsidP="004A2732">
      <w:r w:rsidRPr="00C406B5">
        <w:rPr>
          <w:noProof/>
          <w:lang w:eastAsia="en-GB"/>
        </w:rPr>
        <w:drawing>
          <wp:inline distT="0" distB="0" distL="0" distR="0">
            <wp:extent cx="2880360" cy="1514475"/>
            <wp:effectExtent l="19050" t="0" r="0" b="0"/>
            <wp:docPr id="16" name="Picture 2" descr="http://elogbook.cern.ch/eLogbook/attach_reader?attach_id=11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http://elogbook.cern.ch/eLogbook/attach_reader?attach_id=1120731"/>
                    <pic:cNvPicPr>
                      <a:picLocks noChangeAspect="1" noChangeArrowheads="1"/>
                    </pic:cNvPicPr>
                  </pic:nvPicPr>
                  <pic:blipFill>
                    <a:blip r:embed="rId19" cstate="print"/>
                    <a:srcRect/>
                    <a:stretch>
                      <a:fillRect/>
                    </a:stretch>
                  </pic:blipFill>
                  <pic:spPr bwMode="auto">
                    <a:xfrm>
                      <a:off x="0" y="0"/>
                      <a:ext cx="2880360" cy="1514475"/>
                    </a:xfrm>
                    <a:prstGeom prst="rect">
                      <a:avLst/>
                    </a:prstGeom>
                    <a:noFill/>
                  </pic:spPr>
                </pic:pic>
              </a:graphicData>
            </a:graphic>
          </wp:inline>
        </w:drawing>
      </w:r>
    </w:p>
    <w:p w:rsidR="004A2732" w:rsidRDefault="003A4930" w:rsidP="004A2732">
      <w:r>
        <w:t>Fig. 7</w:t>
      </w:r>
      <w:r w:rsidR="004A2732">
        <w:t xml:space="preserve">. </w:t>
      </w:r>
      <w:r w:rsidR="002779EB">
        <w:t>Transverse</w:t>
      </w:r>
      <w:r w:rsidR="004A2732">
        <w:t xml:space="preserve"> </w:t>
      </w:r>
      <w:r w:rsidR="002779EB">
        <w:t>emittance</w:t>
      </w:r>
      <w:r w:rsidR="00393FFF">
        <w:t xml:space="preserve"> along 4 trains (spaced by 1.85 </w:t>
      </w:r>
      <w:r w:rsidR="00393FFF" w:rsidRPr="002779EB">
        <w:rPr>
          <w:rFonts w:ascii="Symbol" w:hAnsi="Symbol"/>
        </w:rPr>
        <w:t></w:t>
      </w:r>
      <w:r w:rsidR="00393FFF">
        <w:t>s) of 24 bunches</w:t>
      </w:r>
      <w:r w:rsidR="00915142">
        <w:t>.</w:t>
      </w:r>
    </w:p>
    <w:p w:rsidR="002779EB" w:rsidRDefault="002779EB" w:rsidP="004A2732"/>
    <w:p w:rsidR="00670A95" w:rsidRDefault="00645634" w:rsidP="00670A95">
      <w:pPr>
        <w:ind w:firstLine="187"/>
      </w:pPr>
      <w:r>
        <w:t>This is a consequence of the fact that</w:t>
      </w:r>
      <w:r w:rsidR="00670A95">
        <w:t xml:space="preserve"> </w:t>
      </w:r>
      <w:r w:rsidR="004E25CF">
        <w:t xml:space="preserve">the </w:t>
      </w:r>
      <w:r w:rsidR="00670A95">
        <w:t xml:space="preserve">decay time of the electron cloud after a bunch train passage is larger than the batch spacing (in this case 1.85 </w:t>
      </w:r>
      <w:r w:rsidR="00670A95" w:rsidRPr="002779EB">
        <w:rPr>
          <w:rFonts w:ascii="Symbol" w:hAnsi="Symbol"/>
        </w:rPr>
        <w:t></w:t>
      </w:r>
      <w:r w:rsidR="00670A95">
        <w:t xml:space="preserve">s) </w:t>
      </w:r>
      <w:r w:rsidR="00BF19A2">
        <w:t>[2</w:t>
      </w:r>
      <w:r w:rsidR="001141FD">
        <w:t>]</w:t>
      </w:r>
      <w:r w:rsidR="00BF19A2">
        <w:t>[3]</w:t>
      </w:r>
      <w:r w:rsidR="004E25CF">
        <w:t xml:space="preserve"> and therefore the electron cloud density reaches a value critical for beam stability (perhaps saturation) only towards the end of the third batch</w:t>
      </w:r>
      <w:r w:rsidR="00670A95">
        <w:t>. These measurements were taken with typical machine settings at injection (damp</w:t>
      </w:r>
      <w:r w:rsidR="003A4930">
        <w:t>er gains close to maximum and</w:t>
      </w:r>
      <w:r w:rsidR="00670A95">
        <w:t xml:space="preserve"> 4 units of chromaticity in both planes).</w:t>
      </w:r>
    </w:p>
    <w:p w:rsidR="00645634" w:rsidRDefault="00645634" w:rsidP="00670A95">
      <w:pPr>
        <w:ind w:firstLine="187"/>
      </w:pPr>
      <w:r>
        <w:t>The smaller vertical emittance of the last bunch of the last two trains is the result of the losses mostly affecting those bunches.</w:t>
      </w:r>
    </w:p>
    <w:p w:rsidR="007F27DB" w:rsidRDefault="00C5636A" w:rsidP="007F27DB">
      <w:pPr>
        <w:ind w:firstLine="187"/>
      </w:pPr>
      <w:r>
        <w:t>Large c</w:t>
      </w:r>
      <w:r w:rsidR="004A2732">
        <w:t xml:space="preserve">hromaticity </w:t>
      </w:r>
      <w:r>
        <w:t>and large</w:t>
      </w:r>
      <w:r w:rsidR="004A2732">
        <w:t xml:space="preserve"> injected emittance </w:t>
      </w:r>
      <w:r>
        <w:t>have proven to have a stabilizing</w:t>
      </w:r>
      <w:r w:rsidR="004A2732">
        <w:t xml:space="preserve"> </w:t>
      </w:r>
      <w:r>
        <w:t>effect on the single bunch instability induced by electron-cloud both i</w:t>
      </w:r>
      <w:r w:rsidR="001C4028">
        <w:t xml:space="preserve">n simulations and experiments </w:t>
      </w:r>
      <w:r w:rsidR="007F27DB">
        <w:t xml:space="preserve">in other machines and in particular in the SPS </w:t>
      </w:r>
      <w:r w:rsidR="00B20687">
        <w:t>[4]</w:t>
      </w:r>
      <w:r w:rsidR="003A4930">
        <w:t>[8</w:t>
      </w:r>
      <w:r w:rsidR="00611B07">
        <w:t>]</w:t>
      </w:r>
      <w:r w:rsidR="007F27DB">
        <w:t>.</w:t>
      </w:r>
      <w:r>
        <w:t xml:space="preserve"> </w:t>
      </w:r>
      <w:r w:rsidR="007F27DB">
        <w:t xml:space="preserve">The effectiveness of these cures has been demonstrated also in the LHC and they could be used </w:t>
      </w:r>
      <w:r w:rsidR="004A2732">
        <w:t xml:space="preserve">to increase the number of bunches during scrubbing while minimizing </w:t>
      </w:r>
      <w:r w:rsidR="007F27DB">
        <w:t>beam instabilities</w:t>
      </w:r>
      <w:r w:rsidR="004A2732">
        <w:t xml:space="preserve"> and losses.</w:t>
      </w:r>
    </w:p>
    <w:p w:rsidR="004A2732" w:rsidRDefault="00112BDE" w:rsidP="00112BDE">
      <w:pPr>
        <w:ind w:firstLine="187"/>
      </w:pPr>
      <w:r>
        <w:t>The transverse emittances measured along 7 consecutive trains</w:t>
      </w:r>
      <w:r w:rsidR="00911C83">
        <w:t>, each consisting</w:t>
      </w:r>
      <w:r>
        <w:t xml:space="preserve"> of 24 bunches</w:t>
      </w:r>
      <w:r w:rsidR="00911C83">
        <w:t>,</w:t>
      </w:r>
      <w:r>
        <w:t xml:space="preserve"> spaced by 1.85 </w:t>
      </w:r>
      <w:r w:rsidRPr="002779EB">
        <w:rPr>
          <w:rFonts w:ascii="Symbol" w:hAnsi="Symbol"/>
        </w:rPr>
        <w:t></w:t>
      </w:r>
      <w:r>
        <w:t xml:space="preserve">s (injected after a train of 12 bunches with a spacing of 35.7 </w:t>
      </w:r>
      <w:r w:rsidRPr="00645634">
        <w:rPr>
          <w:rFonts w:ascii="Symbol" w:hAnsi="Symbol"/>
        </w:rPr>
        <w:t></w:t>
      </w:r>
      <w:r>
        <w:t xml:space="preserve">s) after having increased the horizontal and vertical chromaticities to 14 units in </w:t>
      </w:r>
      <w:r w:rsidR="003A4930">
        <w:t>both planes are shown in Fig. 8</w:t>
      </w:r>
      <w:r>
        <w:t>. The measured emittance blow-up is reduced by more than a factor two also for the trailing bunch train</w:t>
      </w:r>
      <w:r w:rsidR="003A4930">
        <w:t>s.</w:t>
      </w:r>
    </w:p>
    <w:p w:rsidR="004A2732" w:rsidRDefault="004A2732" w:rsidP="004A2732"/>
    <w:p w:rsidR="004A2732" w:rsidRDefault="004A2732" w:rsidP="004A2732">
      <w:r w:rsidRPr="00914017">
        <w:rPr>
          <w:noProof/>
          <w:lang w:eastAsia="en-GB"/>
        </w:rPr>
        <w:drawing>
          <wp:inline distT="0" distB="0" distL="0" distR="0">
            <wp:extent cx="2880360" cy="1514475"/>
            <wp:effectExtent l="19050" t="0" r="0" b="0"/>
            <wp:docPr id="17" name="Picture 3" descr="\\cern.ch\dfs\Users\a\arduini\Documents\20101103132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Picture 3" descr="\\cern.ch\dfs\Users\a\arduini\Documents\20101103132251[1].png"/>
                    <pic:cNvPicPr>
                      <a:picLocks noChangeAspect="1" noChangeArrowheads="1"/>
                    </pic:cNvPicPr>
                  </pic:nvPicPr>
                  <pic:blipFill>
                    <a:blip r:embed="rId20" cstate="print"/>
                    <a:srcRect/>
                    <a:stretch>
                      <a:fillRect/>
                    </a:stretch>
                  </pic:blipFill>
                  <pic:spPr bwMode="auto">
                    <a:xfrm>
                      <a:off x="0" y="0"/>
                      <a:ext cx="2880360" cy="1514475"/>
                    </a:xfrm>
                    <a:prstGeom prst="rect">
                      <a:avLst/>
                    </a:prstGeom>
                    <a:noFill/>
                  </pic:spPr>
                </pic:pic>
              </a:graphicData>
            </a:graphic>
          </wp:inline>
        </w:drawing>
      </w:r>
    </w:p>
    <w:p w:rsidR="004A2732" w:rsidRDefault="00BF5164" w:rsidP="004A2732">
      <w:r>
        <w:t xml:space="preserve">Fig. </w:t>
      </w:r>
      <w:r w:rsidR="003A4930">
        <w:t>8</w:t>
      </w:r>
      <w:r w:rsidR="004A2732">
        <w:t xml:space="preserve">. </w:t>
      </w:r>
      <w:r w:rsidR="00112BDE">
        <w:t xml:space="preserve">Transverse emittance along </w:t>
      </w:r>
      <w:r w:rsidR="00393FFF">
        <w:t>7</w:t>
      </w:r>
      <w:r w:rsidR="00112BDE">
        <w:t xml:space="preserve"> train</w:t>
      </w:r>
      <w:r w:rsidR="00393FFF">
        <w:t xml:space="preserve">s (spaced by 1.85 </w:t>
      </w:r>
      <w:r w:rsidR="00393FFF" w:rsidRPr="002779EB">
        <w:rPr>
          <w:rFonts w:ascii="Symbol" w:hAnsi="Symbol"/>
        </w:rPr>
        <w:t></w:t>
      </w:r>
      <w:r w:rsidR="00393FFF">
        <w:t>s) of 24 bunches</w:t>
      </w:r>
      <w:r w:rsidR="00645634">
        <w:t xml:space="preserve">. </w:t>
      </w:r>
      <w:r w:rsidR="00112BDE">
        <w:t>Chromaticity was set to 14 units in both planes</w:t>
      </w:r>
      <w:r w:rsidR="00393FFF">
        <w:t>.</w:t>
      </w:r>
    </w:p>
    <w:p w:rsidR="003A4930" w:rsidRDefault="003A4930" w:rsidP="003A4930">
      <w:pPr>
        <w:ind w:firstLine="187"/>
      </w:pPr>
      <w:r>
        <w:t xml:space="preserve">The blow-up is further reduced after having increased the chromaticity to 18 units and after increasing the transverse emittance of the beam delivered by the injectors from 2-2.5 </w:t>
      </w:r>
      <w:r w:rsidRPr="002779EB">
        <w:rPr>
          <w:rFonts w:ascii="Symbol" w:hAnsi="Symbol"/>
        </w:rPr>
        <w:t></w:t>
      </w:r>
      <w:r>
        <w:t xml:space="preserve">m to 3-3.5 </w:t>
      </w:r>
      <w:r w:rsidRPr="002779EB">
        <w:rPr>
          <w:rFonts w:ascii="Symbol" w:hAnsi="Symbol"/>
        </w:rPr>
        <w:t></w:t>
      </w:r>
      <w:r>
        <w:t>m (see Fig. 9).</w:t>
      </w:r>
    </w:p>
    <w:p w:rsidR="00915142" w:rsidRDefault="00915142" w:rsidP="00915142">
      <w:pPr>
        <w:ind w:firstLine="187"/>
      </w:pPr>
      <w:r>
        <w:t>In spite of that some blow-up is still observed that could be related to the above mentioned incoherent effects of the electron cloud pinching.</w:t>
      </w:r>
    </w:p>
    <w:p w:rsidR="00915142" w:rsidRDefault="00915142" w:rsidP="004A2732"/>
    <w:p w:rsidR="004A2732" w:rsidRDefault="004A2732" w:rsidP="004A2732">
      <w:r w:rsidRPr="00914017">
        <w:rPr>
          <w:noProof/>
          <w:lang w:eastAsia="en-GB"/>
        </w:rPr>
        <w:drawing>
          <wp:inline distT="0" distB="0" distL="0" distR="0">
            <wp:extent cx="2880360" cy="1514475"/>
            <wp:effectExtent l="19050" t="0" r="0" b="0"/>
            <wp:docPr id="20" name="Picture 5" descr="\\cern.ch\dfs\Users\a\arduini\Documents\201011031609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cern.ch\dfs\Users\a\arduini\Documents\20101103160912[2].png"/>
                    <pic:cNvPicPr>
                      <a:picLocks noChangeAspect="1" noChangeArrowheads="1"/>
                    </pic:cNvPicPr>
                  </pic:nvPicPr>
                  <pic:blipFill>
                    <a:blip r:embed="rId21" cstate="print"/>
                    <a:srcRect/>
                    <a:stretch>
                      <a:fillRect/>
                    </a:stretch>
                  </pic:blipFill>
                  <pic:spPr bwMode="auto">
                    <a:xfrm>
                      <a:off x="0" y="0"/>
                      <a:ext cx="2880360" cy="1514475"/>
                    </a:xfrm>
                    <a:prstGeom prst="rect">
                      <a:avLst/>
                    </a:prstGeom>
                    <a:noFill/>
                  </pic:spPr>
                </pic:pic>
              </a:graphicData>
            </a:graphic>
          </wp:inline>
        </w:drawing>
      </w:r>
    </w:p>
    <w:p w:rsidR="007F27DB" w:rsidRDefault="003A4930" w:rsidP="004A2732">
      <w:r>
        <w:t>Fig. 9</w:t>
      </w:r>
      <w:r w:rsidR="004A2732">
        <w:t xml:space="preserve">. </w:t>
      </w:r>
      <w:r w:rsidR="00112BDE">
        <w:t xml:space="preserve">Transverse emittance along </w:t>
      </w:r>
      <w:r w:rsidR="00645634">
        <w:t xml:space="preserve">6 trains </w:t>
      </w:r>
      <w:r w:rsidR="00393FFF">
        <w:t xml:space="preserve">(spaced by 1.85 </w:t>
      </w:r>
      <w:r w:rsidR="00393FFF" w:rsidRPr="002779EB">
        <w:rPr>
          <w:rFonts w:ascii="Symbol" w:hAnsi="Symbol"/>
        </w:rPr>
        <w:t></w:t>
      </w:r>
      <w:r w:rsidR="00393FFF">
        <w:t xml:space="preserve">s) of </w:t>
      </w:r>
      <w:r w:rsidR="00792C30">
        <w:t xml:space="preserve">24 bunches. </w:t>
      </w:r>
      <w:r w:rsidR="004A2732">
        <w:t>Chromaticity was set to 18 units in both planes and transverse emittance blow-u</w:t>
      </w:r>
      <w:r w:rsidR="00ED06EB">
        <w:t>p was applied in the injectors.</w:t>
      </w:r>
    </w:p>
    <w:p w:rsidR="00DB103D" w:rsidRDefault="00792C30" w:rsidP="00DB103D">
      <w:pPr>
        <w:pStyle w:val="Heading3"/>
        <w:rPr>
          <w:kern w:val="16"/>
        </w:rPr>
      </w:pPr>
      <w:r>
        <w:rPr>
          <w:kern w:val="16"/>
        </w:rPr>
        <w:t xml:space="preserve">Observations </w:t>
      </w:r>
      <w:r w:rsidR="001141FD">
        <w:rPr>
          <w:kern w:val="16"/>
        </w:rPr>
        <w:t xml:space="preserve">with </w:t>
      </w:r>
      <w:r w:rsidR="00DB103D">
        <w:rPr>
          <w:kern w:val="16"/>
        </w:rPr>
        <w:t xml:space="preserve">50 ns beam at 3.5 TeV </w:t>
      </w:r>
    </w:p>
    <w:p w:rsidR="00220E91" w:rsidRDefault="00220E91" w:rsidP="00220E91">
      <w:pPr>
        <w:ind w:firstLine="187"/>
      </w:pPr>
      <w:r>
        <w:t>At injection</w:t>
      </w:r>
      <w:r w:rsidR="003A4930">
        <w:t>,</w:t>
      </w:r>
      <w:r>
        <w:t xml:space="preserve"> operation with large chromaticity seems to be required even for large gains of the transverse feedback pointing to single bunch instabilities at frequencies outside the bandwidth of the feedback as observed in the SPS</w:t>
      </w:r>
      <w:r w:rsidR="00C37A18">
        <w:t xml:space="preserve"> </w:t>
      </w:r>
      <w:r w:rsidR="00B20687">
        <w:t>[6]</w:t>
      </w:r>
      <w:r>
        <w:t xml:space="preserve">. </w:t>
      </w:r>
    </w:p>
    <w:p w:rsidR="004A2732" w:rsidRDefault="004A2732" w:rsidP="00D521BA">
      <w:pPr>
        <w:ind w:firstLine="187"/>
      </w:pPr>
      <w:r>
        <w:t xml:space="preserve">At </w:t>
      </w:r>
      <w:r w:rsidR="00220E91">
        <w:t>3.5 TeV</w:t>
      </w:r>
      <w:r>
        <w:t xml:space="preserve"> instabilit</w:t>
      </w:r>
      <w:r w:rsidR="00220E91">
        <w:t>ies have</w:t>
      </w:r>
      <w:r>
        <w:t xml:space="preserve"> been observed</w:t>
      </w:r>
      <w:r w:rsidR="00C37A18">
        <w:t>,</w:t>
      </w:r>
      <w:r>
        <w:t xml:space="preserve"> </w:t>
      </w:r>
      <w:r w:rsidR="00C37A18">
        <w:t xml:space="preserve">when the transverse feedback is switched OFF, </w:t>
      </w:r>
      <w:r w:rsidR="00220E91">
        <w:t>with</w:t>
      </w:r>
      <w:r>
        <w:t xml:space="preserve"> </w:t>
      </w:r>
      <w:r w:rsidR="00220E91">
        <w:t xml:space="preserve">beams consisting of trains of </w:t>
      </w:r>
      <w:r>
        <w:t xml:space="preserve">24 bunches </w:t>
      </w:r>
      <w:r w:rsidR="00220E91">
        <w:t xml:space="preserve">(12+4x24) </w:t>
      </w:r>
      <w:r>
        <w:t>instead of trains of 12 bunches</w:t>
      </w:r>
      <w:r w:rsidR="00220E91">
        <w:t xml:space="preserve"> (9x12) for the same total number of bunches (108) and</w:t>
      </w:r>
      <w:r>
        <w:t xml:space="preserve"> with the same setting</w:t>
      </w:r>
      <w:r w:rsidR="00A27863">
        <w:t>s (tune, chromaticity, octupole</w:t>
      </w:r>
      <w:r>
        <w:t xml:space="preserve"> stren</w:t>
      </w:r>
      <w:r w:rsidR="00220E91">
        <w:t>gth</w:t>
      </w:r>
      <w:r w:rsidR="00A27863">
        <w:t>s</w:t>
      </w:r>
      <w:r w:rsidR="00220E91">
        <w:t>).</w:t>
      </w:r>
      <w:r w:rsidR="00D521BA">
        <w:t xml:space="preserve"> </w:t>
      </w:r>
      <w:r>
        <w:t>T</w:t>
      </w:r>
      <w:r w:rsidR="00D521BA">
        <w:t>he rise time of the instabil</w:t>
      </w:r>
      <w:r w:rsidR="001F7A09">
        <w:t>ity was few tenths of a second in the horizontal plane and 1 to 2 seconds in the vertical plane as shown in Fig. 1</w:t>
      </w:r>
      <w:r w:rsidR="003A4930">
        <w:t>0</w:t>
      </w:r>
      <w:r w:rsidR="001F7A09">
        <w:t>.</w:t>
      </w:r>
    </w:p>
    <w:p w:rsidR="001F7A09" w:rsidRPr="00573B85" w:rsidRDefault="001F7A09" w:rsidP="00D521BA">
      <w:pPr>
        <w:ind w:firstLine="187"/>
      </w:pPr>
    </w:p>
    <w:p w:rsidR="00503802" w:rsidRDefault="004A2732" w:rsidP="004A2732">
      <w:r w:rsidRPr="009B1E8C">
        <w:rPr>
          <w:noProof/>
          <w:lang w:eastAsia="en-GB"/>
        </w:rPr>
        <w:drawing>
          <wp:inline distT="0" distB="0" distL="0" distR="0">
            <wp:extent cx="2666667" cy="2000000"/>
            <wp:effectExtent l="19050" t="0" r="333" b="0"/>
            <wp:docPr id="22" name="Picture 2" descr="BBQ B1 4nov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12" descr="BBQ B1 4nov2010"/>
                    <pic:cNvPicPr>
                      <a:picLocks noChangeAspect="1" noChangeArrowheads="1"/>
                    </pic:cNvPicPr>
                  </pic:nvPicPr>
                  <pic:blipFill>
                    <a:blip r:embed="rId22" cstate="print"/>
                    <a:srcRect/>
                    <a:stretch>
                      <a:fillRect/>
                    </a:stretch>
                  </pic:blipFill>
                  <pic:spPr bwMode="auto">
                    <a:xfrm>
                      <a:off x="0" y="0"/>
                      <a:ext cx="2666667" cy="2000000"/>
                    </a:xfrm>
                    <a:prstGeom prst="rect">
                      <a:avLst/>
                    </a:prstGeom>
                    <a:noFill/>
                  </pic:spPr>
                </pic:pic>
              </a:graphicData>
            </a:graphic>
          </wp:inline>
        </w:drawing>
      </w:r>
    </w:p>
    <w:p w:rsidR="004A2732" w:rsidRDefault="004A2732" w:rsidP="004A2732">
      <w:r w:rsidRPr="009B1E8C">
        <w:t xml:space="preserve"> </w:t>
      </w:r>
    </w:p>
    <w:p w:rsidR="00911C83" w:rsidRDefault="003A4930" w:rsidP="004A2732">
      <w:r>
        <w:t>Fig. 10</w:t>
      </w:r>
      <w:r w:rsidR="004A2732">
        <w:t xml:space="preserve">: </w:t>
      </w:r>
      <w:r w:rsidR="001F7A09">
        <w:t xml:space="preserve">Time evolution of the horizontal (blue) and vertical (black) beam position as measured by the BBQ </w:t>
      </w:r>
      <w:r w:rsidR="004A2732">
        <w:t>at 3.5 TeV when the transverse feedback is switched OFF</w:t>
      </w:r>
      <w:r>
        <w:t>.</w:t>
      </w:r>
      <w:r w:rsidR="004A2732">
        <w:t xml:space="preserve"> </w:t>
      </w:r>
      <w:r w:rsidR="001F7A09">
        <w:t xml:space="preserve">The accuracy of the logged timing of the </w:t>
      </w:r>
      <w:r w:rsidR="004A2732">
        <w:t xml:space="preserve">transverse feedback switch OFF is </w:t>
      </w:r>
      <w:r w:rsidR="001F7A09">
        <w:t>approximately</w:t>
      </w:r>
      <w:r w:rsidR="00915142">
        <w:t xml:space="preserve"> 1 second.</w:t>
      </w:r>
    </w:p>
    <w:p w:rsidR="00911C83" w:rsidRDefault="00792C30" w:rsidP="00911C83">
      <w:pPr>
        <w:pStyle w:val="Heading3"/>
        <w:rPr>
          <w:kern w:val="16"/>
        </w:rPr>
      </w:pPr>
      <w:r>
        <w:rPr>
          <w:kern w:val="16"/>
        </w:rPr>
        <w:t xml:space="preserve">Observations with </w:t>
      </w:r>
      <w:r w:rsidR="009B1F98">
        <w:rPr>
          <w:kern w:val="16"/>
        </w:rPr>
        <w:t>75 ns beam at injection</w:t>
      </w:r>
    </w:p>
    <w:p w:rsidR="00911C83" w:rsidRDefault="009B1F98" w:rsidP="00C37A18">
      <w:pPr>
        <w:ind w:firstLine="187"/>
        <w:rPr>
          <w:lang w:val="en-US"/>
        </w:rPr>
      </w:pPr>
      <w:r>
        <w:rPr>
          <w:lang w:val="en-US"/>
        </w:rPr>
        <w:t xml:space="preserve">Coupled-bunch </w:t>
      </w:r>
      <w:r w:rsidR="00690999">
        <w:rPr>
          <w:lang w:val="en-US"/>
        </w:rPr>
        <w:t xml:space="preserve">oscillations </w:t>
      </w:r>
      <w:r>
        <w:rPr>
          <w:lang w:val="en-US"/>
        </w:rPr>
        <w:t xml:space="preserve">at low frequency (~1-2 MHz) </w:t>
      </w:r>
      <w:r w:rsidR="00690999">
        <w:rPr>
          <w:lang w:val="en-US"/>
        </w:rPr>
        <w:t xml:space="preserve">were observed also </w:t>
      </w:r>
      <w:r w:rsidR="00305A9B">
        <w:rPr>
          <w:lang w:val="en-US"/>
        </w:rPr>
        <w:t>for the 75 ns beam at injection</w:t>
      </w:r>
      <w:r w:rsidR="003A4930">
        <w:rPr>
          <w:lang w:val="en-US"/>
        </w:rPr>
        <w:t xml:space="preserve"> (see Fig. 11</w:t>
      </w:r>
      <w:r w:rsidR="00C37A18">
        <w:rPr>
          <w:lang w:val="en-US"/>
        </w:rPr>
        <w:t>)</w:t>
      </w:r>
      <w:r>
        <w:rPr>
          <w:lang w:val="en-US"/>
        </w:rPr>
        <w:t>, mostly in the horizontal plan</w:t>
      </w:r>
      <w:r w:rsidR="00C37A18">
        <w:rPr>
          <w:lang w:val="en-US"/>
        </w:rPr>
        <w:t>e, although it is not clear whether they are</w:t>
      </w:r>
      <w:r>
        <w:rPr>
          <w:lang w:val="en-US"/>
        </w:rPr>
        <w:t xml:space="preserve"> induced by th</w:t>
      </w:r>
      <w:r w:rsidR="00C37A18">
        <w:rPr>
          <w:lang w:val="en-US"/>
        </w:rPr>
        <w:t>e electron cloud. In the vertical plane blow-up was observed even when operating the machi</w:t>
      </w:r>
      <w:r w:rsidR="003A4930">
        <w:rPr>
          <w:lang w:val="en-US"/>
        </w:rPr>
        <w:t>ne to high chromaticity (Fig. 12</w:t>
      </w:r>
      <w:r w:rsidR="00C37A18">
        <w:rPr>
          <w:lang w:val="en-US"/>
        </w:rPr>
        <w:t>). This is compatible with instabilities</w:t>
      </w:r>
      <w:r w:rsidR="00C37A18" w:rsidRPr="00690999">
        <w:rPr>
          <w:lang w:val="en-US"/>
        </w:rPr>
        <w:t xml:space="preserve"> and i</w:t>
      </w:r>
      <w:r w:rsidR="00C37A18">
        <w:rPr>
          <w:lang w:val="en-US"/>
        </w:rPr>
        <w:t xml:space="preserve">ncoherent effects generated by the electron </w:t>
      </w:r>
      <w:r w:rsidR="00C37A18" w:rsidRPr="00690999">
        <w:rPr>
          <w:lang w:val="en-US"/>
        </w:rPr>
        <w:t>cloud close to threshold</w:t>
      </w:r>
      <w:r w:rsidR="00C37A18">
        <w:rPr>
          <w:lang w:val="en-US"/>
        </w:rPr>
        <w:t xml:space="preserve"> electron density.</w:t>
      </w:r>
    </w:p>
    <w:p w:rsidR="007B6CAB" w:rsidRPr="00934C2E" w:rsidRDefault="007B6CAB" w:rsidP="007B6CAB">
      <w:pPr>
        <w:ind w:firstLine="187"/>
        <w:rPr>
          <w:lang w:val="en-US"/>
        </w:rPr>
      </w:pPr>
    </w:p>
    <w:p w:rsidR="007B6CAB" w:rsidRDefault="007B6CAB" w:rsidP="007B6CAB">
      <w:r w:rsidRPr="009B1F98">
        <w:rPr>
          <w:noProof/>
          <w:lang w:eastAsia="en-GB"/>
        </w:rPr>
        <w:drawing>
          <wp:inline distT="0" distB="0" distL="0" distR="0">
            <wp:extent cx="2968625" cy="2226469"/>
            <wp:effectExtent l="19050" t="0" r="3175" b="0"/>
            <wp:docPr id="7" name="Picture 1" descr="E:\Benoit\2010\MD\LHC\ECloud\18nov2010\headtail\LHC.BQHT.UA47.B1H_18Nov10_15-22-41.gif"/>
            <wp:cNvGraphicFramePr/>
            <a:graphic xmlns:a="http://schemas.openxmlformats.org/drawingml/2006/main">
              <a:graphicData uri="http://schemas.openxmlformats.org/drawingml/2006/picture">
                <pic:pic xmlns:pic="http://schemas.openxmlformats.org/drawingml/2006/picture">
                  <pic:nvPicPr>
                    <pic:cNvPr id="10" name="Picture 3" descr="E:\Benoit\2010\MD\LHC\ECloud\18nov2010\headtail\LHC.BQHT.UA47.B1H_18Nov10_15-22-41.gif"/>
                    <pic:cNvPicPr>
                      <a:picLocks noGrp="1" noChangeAspect="1" noChangeArrowheads="1" noCrop="1"/>
                    </pic:cNvPicPr>
                  </pic:nvPicPr>
                  <pic:blipFill>
                    <a:blip r:embed="rId23" cstate="print"/>
                    <a:srcRect/>
                    <a:stretch>
                      <a:fillRect/>
                    </a:stretch>
                  </pic:blipFill>
                  <pic:spPr bwMode="auto">
                    <a:xfrm>
                      <a:off x="0" y="0"/>
                      <a:ext cx="2968625" cy="2226469"/>
                    </a:xfrm>
                    <a:prstGeom prst="rect">
                      <a:avLst/>
                    </a:prstGeom>
                    <a:noFill/>
                    <a:ln w="9525">
                      <a:noFill/>
                      <a:miter lim="800000"/>
                      <a:headEnd/>
                      <a:tailEnd/>
                    </a:ln>
                  </pic:spPr>
                </pic:pic>
              </a:graphicData>
            </a:graphic>
          </wp:inline>
        </w:drawing>
      </w:r>
    </w:p>
    <w:p w:rsidR="007B6CAB" w:rsidRDefault="003A4930" w:rsidP="007B6CAB">
      <w:r>
        <w:t>Fig. 11</w:t>
      </w:r>
      <w:r w:rsidR="007B6CAB">
        <w:t>. Snapshot of the delta signal (product of the horizontal displacement and of the bunch profile) provided by the Head-Tail monitor for a train of 24 bunches at injection.</w:t>
      </w:r>
    </w:p>
    <w:p w:rsidR="00915142" w:rsidRPr="00C37A18" w:rsidRDefault="00915142" w:rsidP="007B6CAB">
      <w:pPr>
        <w:rPr>
          <w:lang w:val="en-US"/>
        </w:rPr>
      </w:pPr>
    </w:p>
    <w:p w:rsidR="007B6CAB" w:rsidRDefault="007B6CAB" w:rsidP="007B6CAB">
      <w:r w:rsidRPr="00BF5164">
        <w:rPr>
          <w:noProof/>
          <w:lang w:eastAsia="en-GB"/>
        </w:rPr>
        <w:drawing>
          <wp:inline distT="0" distB="0" distL="0" distR="0">
            <wp:extent cx="2968625" cy="1560884"/>
            <wp:effectExtent l="19050" t="0" r="3175" b="0"/>
            <wp:docPr id="8" name="Picture 2" descr="http://elogbook.cern.ch/eLogbook/attach_reader?attach_id=1126398"/>
            <wp:cNvGraphicFramePr/>
            <a:graphic xmlns:a="http://schemas.openxmlformats.org/drawingml/2006/main">
              <a:graphicData uri="http://schemas.openxmlformats.org/drawingml/2006/picture">
                <pic:pic xmlns:pic="http://schemas.openxmlformats.org/drawingml/2006/picture">
                  <pic:nvPicPr>
                    <pic:cNvPr id="45058" name="Picture 2" descr="http://elogbook.cern.ch/eLogbook/attach_reader?attach_id=1126398"/>
                    <pic:cNvPicPr>
                      <a:picLocks noGrp="1" noChangeAspect="1" noChangeArrowheads="1"/>
                    </pic:cNvPicPr>
                  </pic:nvPicPr>
                  <pic:blipFill>
                    <a:blip r:embed="rId24" cstate="print"/>
                    <a:srcRect/>
                    <a:stretch>
                      <a:fillRect/>
                    </a:stretch>
                  </pic:blipFill>
                  <pic:spPr bwMode="auto">
                    <a:xfrm>
                      <a:off x="0" y="0"/>
                      <a:ext cx="2968625" cy="1560884"/>
                    </a:xfrm>
                    <a:prstGeom prst="rect">
                      <a:avLst/>
                    </a:prstGeom>
                    <a:noFill/>
                    <a:ln w="9525">
                      <a:noFill/>
                      <a:miter lim="800000"/>
                      <a:headEnd/>
                      <a:tailEnd/>
                    </a:ln>
                  </pic:spPr>
                </pic:pic>
              </a:graphicData>
            </a:graphic>
          </wp:inline>
        </w:drawing>
      </w:r>
    </w:p>
    <w:p w:rsidR="007B6CAB" w:rsidRDefault="003A4930" w:rsidP="007B6CAB">
      <w:r>
        <w:t>Fig. 12</w:t>
      </w:r>
      <w:r w:rsidR="007B6CAB">
        <w:t xml:space="preserve">. Transverse emittance along 14 trains (spaced by 1.005 </w:t>
      </w:r>
      <w:r w:rsidR="007B6CAB" w:rsidRPr="002779EB">
        <w:rPr>
          <w:rFonts w:ascii="Symbol" w:hAnsi="Symbol"/>
        </w:rPr>
        <w:t></w:t>
      </w:r>
      <w:r w:rsidR="007B6CAB">
        <w:t>s) of 48 bunches</w:t>
      </w:r>
      <w:r w:rsidR="00915142">
        <w:t>.</w:t>
      </w:r>
      <w:r w:rsidR="007B6CAB">
        <w:t xml:space="preserve">  Chromaticity was set to 20 units in both planes.</w:t>
      </w:r>
    </w:p>
    <w:p w:rsidR="00C37A18" w:rsidRDefault="00C37A18" w:rsidP="00C37A18">
      <w:pPr>
        <w:pStyle w:val="Heading2"/>
      </w:pPr>
      <w:r>
        <w:t xml:space="preserve">summary and </w:t>
      </w:r>
      <w:r w:rsidR="00D61733">
        <w:t xml:space="preserve">PRELIMINARY SCRUBBING RUN PLAN </w:t>
      </w:r>
    </w:p>
    <w:p w:rsidR="00B63946" w:rsidRDefault="00C37A18" w:rsidP="007B6CAB">
      <w:pPr>
        <w:ind w:firstLine="187"/>
        <w:rPr>
          <w:lang w:val="en-US"/>
        </w:rPr>
      </w:pPr>
      <w:r>
        <w:t xml:space="preserve">Electron cloud effects (vacuum pressure rise in the straight sections, heat load in the arcs, instabilities and transverse emittance blow-up) have been observed for 50 ns beams. </w:t>
      </w:r>
      <w:r w:rsidR="003324E7">
        <w:t xml:space="preserve">Although </w:t>
      </w:r>
      <w:r w:rsidR="003324E7">
        <w:rPr>
          <w:lang w:val="en-US"/>
        </w:rPr>
        <w:t>a</w:t>
      </w:r>
      <w:r>
        <w:rPr>
          <w:lang w:val="en-US"/>
        </w:rPr>
        <w:t xml:space="preserve"> re</w:t>
      </w:r>
      <w:r w:rsidRPr="00C56644">
        <w:rPr>
          <w:lang w:val="en-US"/>
        </w:rPr>
        <w:t xml:space="preserve">duced vacuum activity </w:t>
      </w:r>
      <w:r>
        <w:rPr>
          <w:lang w:val="en-US"/>
        </w:rPr>
        <w:t>has been measured with 75 ns beams, acceleration of nominal trains of 936 bunches would lead to</w:t>
      </w:r>
      <w:r w:rsidR="00934C2E">
        <w:rPr>
          <w:lang w:val="en-US"/>
        </w:rPr>
        <w:t xml:space="preserve"> vacuum pressures larger than 2×</w:t>
      </w:r>
      <w:r>
        <w:rPr>
          <w:lang w:val="en-US"/>
        </w:rPr>
        <w:t>10</w:t>
      </w:r>
      <w:r w:rsidRPr="005435CE">
        <w:rPr>
          <w:vertAlign w:val="superscript"/>
          <w:lang w:val="en-US"/>
        </w:rPr>
        <w:t>-7</w:t>
      </w:r>
      <w:r w:rsidR="007B6CAB">
        <w:rPr>
          <w:lang w:val="en-US"/>
        </w:rPr>
        <w:t xml:space="preserve"> mbar (interlock level) and scrubbing is required to accelerate and collide more than 200-300 bunches </w:t>
      </w:r>
      <w:r w:rsidR="00B63946">
        <w:rPr>
          <w:lang w:val="en-US"/>
        </w:rPr>
        <w:t>with 75 ns spacing with no significant pressure rise assuming that the vacuum conditions after the technical stop will remain the same a</w:t>
      </w:r>
      <w:r w:rsidR="003A4930">
        <w:rPr>
          <w:lang w:val="en-US"/>
        </w:rPr>
        <w:t>s those after the scrubbing run (i.e. assuming that no intervention affecting the machine vacuum will be carried out).</w:t>
      </w:r>
      <w:r w:rsidR="00B63946">
        <w:rPr>
          <w:lang w:val="en-US"/>
        </w:rPr>
        <w:t xml:space="preserve"> </w:t>
      </w:r>
    </w:p>
    <w:p w:rsidR="009B1F98" w:rsidRPr="007B6CAB" w:rsidRDefault="00B63946" w:rsidP="007B6CAB">
      <w:pPr>
        <w:ind w:firstLine="187"/>
        <w:rPr>
          <w:lang w:val="en-US"/>
        </w:rPr>
      </w:pPr>
      <w:r>
        <w:rPr>
          <w:lang w:val="en-US"/>
        </w:rPr>
        <w:t>Low value</w:t>
      </w:r>
      <w:r w:rsidR="00AA7AFF">
        <w:rPr>
          <w:lang w:val="en-US"/>
        </w:rPr>
        <w:t>s</w:t>
      </w:r>
      <w:r>
        <w:rPr>
          <w:lang w:val="en-US"/>
        </w:rPr>
        <w:t xml:space="preserve"> of </w:t>
      </w:r>
      <w:r w:rsidR="00934C2E" w:rsidRPr="00C56644">
        <w:rPr>
          <w:lang w:val="en-US"/>
        </w:rPr>
        <w:t xml:space="preserve">heat load due to electron cloud in the beam screens </w:t>
      </w:r>
      <w:r>
        <w:rPr>
          <w:lang w:val="en-US"/>
        </w:rPr>
        <w:t>(close to the detection limit of 5-10 mW/m</w:t>
      </w:r>
      <w:r w:rsidR="00AA7AFF">
        <w:rPr>
          <w:lang w:val="en-US"/>
        </w:rPr>
        <w:t>/aperture</w:t>
      </w:r>
      <w:r>
        <w:rPr>
          <w:lang w:val="en-US"/>
        </w:rPr>
        <w:t xml:space="preserve">) </w:t>
      </w:r>
      <w:r w:rsidR="003A4930">
        <w:rPr>
          <w:lang w:val="en-US"/>
        </w:rPr>
        <w:t>have</w:t>
      </w:r>
      <w:r w:rsidR="00934C2E">
        <w:rPr>
          <w:lang w:val="en-US"/>
        </w:rPr>
        <w:t xml:space="preserve"> been measured </w:t>
      </w:r>
      <w:r w:rsidR="00934C2E" w:rsidRPr="00C56644">
        <w:rPr>
          <w:lang w:val="en-US"/>
        </w:rPr>
        <w:t xml:space="preserve">for </w:t>
      </w:r>
      <w:r w:rsidR="00934C2E">
        <w:rPr>
          <w:lang w:val="en-US"/>
        </w:rPr>
        <w:t xml:space="preserve">the </w:t>
      </w:r>
      <w:r w:rsidR="00934C2E" w:rsidRPr="00C56644">
        <w:rPr>
          <w:lang w:val="en-US"/>
        </w:rPr>
        <w:t xml:space="preserve">75 ns beam </w:t>
      </w:r>
      <w:r w:rsidR="00934C2E">
        <w:rPr>
          <w:lang w:val="en-US"/>
        </w:rPr>
        <w:t xml:space="preserve">while a clear increase of the temperature of the beam screen of the triplet-D1 magnets in point 2 and in point 8 has been observed and </w:t>
      </w:r>
      <w:r w:rsidR="007B6CAB">
        <w:rPr>
          <w:lang w:val="en-US"/>
        </w:rPr>
        <w:t>in particular on the left side of point 8.</w:t>
      </w:r>
      <w:r w:rsidR="00AA7AFF">
        <w:rPr>
          <w:lang w:val="en-US"/>
        </w:rPr>
        <w:t xml:space="preserve"> This implies that no significant scrubbing of the arcs can be expected with 75 ns beams.</w:t>
      </w:r>
    </w:p>
    <w:p w:rsidR="00232C9A" w:rsidRDefault="00232C9A" w:rsidP="00232C9A">
      <w:pPr>
        <w:tabs>
          <w:tab w:val="num" w:pos="720"/>
        </w:tabs>
        <w:ind w:firstLine="187"/>
        <w:rPr>
          <w:lang w:val="en-US"/>
        </w:rPr>
      </w:pPr>
      <w:r>
        <w:rPr>
          <w:lang w:val="en-US"/>
        </w:rPr>
        <w:t>The t</w:t>
      </w:r>
      <w:r w:rsidRPr="00232C9A">
        <w:rPr>
          <w:lang w:val="en-US"/>
        </w:rPr>
        <w:t>ypical signature</w:t>
      </w:r>
      <w:r w:rsidR="00934C2E">
        <w:rPr>
          <w:lang w:val="en-US"/>
        </w:rPr>
        <w:t>s of electron cloud i</w:t>
      </w:r>
      <w:r>
        <w:rPr>
          <w:lang w:val="en-US"/>
        </w:rPr>
        <w:t>nstabilities</w:t>
      </w:r>
      <w:r w:rsidRPr="00232C9A">
        <w:rPr>
          <w:lang w:val="en-US"/>
        </w:rPr>
        <w:t xml:space="preserve"> </w:t>
      </w:r>
      <w:r>
        <w:rPr>
          <w:lang w:val="en-US"/>
        </w:rPr>
        <w:t xml:space="preserve">have been </w:t>
      </w:r>
      <w:r w:rsidRPr="00232C9A">
        <w:rPr>
          <w:lang w:val="en-US"/>
        </w:rPr>
        <w:t>observed with 50 ns</w:t>
      </w:r>
      <w:r>
        <w:rPr>
          <w:lang w:val="en-US"/>
        </w:rPr>
        <w:t xml:space="preserve"> beams</w:t>
      </w:r>
      <w:r w:rsidRPr="00232C9A">
        <w:rPr>
          <w:lang w:val="en-US"/>
        </w:rPr>
        <w:t xml:space="preserve">. For </w:t>
      </w:r>
      <w:r>
        <w:rPr>
          <w:lang w:val="en-US"/>
        </w:rPr>
        <w:t xml:space="preserve">the </w:t>
      </w:r>
      <w:r w:rsidRPr="00232C9A">
        <w:rPr>
          <w:lang w:val="en-US"/>
        </w:rPr>
        <w:t xml:space="preserve">75 ns beam </w:t>
      </w:r>
      <w:r>
        <w:rPr>
          <w:lang w:val="en-US"/>
        </w:rPr>
        <w:t xml:space="preserve">vertical </w:t>
      </w:r>
      <w:r w:rsidRPr="00232C9A">
        <w:rPr>
          <w:lang w:val="en-US"/>
        </w:rPr>
        <w:t>blow-up correlated to coherent and</w:t>
      </w:r>
      <w:r>
        <w:rPr>
          <w:lang w:val="en-US"/>
        </w:rPr>
        <w:t xml:space="preserve"> incoherent effects typical of electron cloud densities close to threshold have been evidenced. For both beams these effects translate into low beam lifetime and losses.</w:t>
      </w:r>
      <w:r w:rsidR="00057902">
        <w:rPr>
          <w:lang w:val="en-US"/>
        </w:rPr>
        <w:t xml:space="preserve"> For that reason a scrubbing run is recommended starting with a 50 ns beam.</w:t>
      </w:r>
    </w:p>
    <w:p w:rsidR="00057902" w:rsidRDefault="00232C9A" w:rsidP="00057902">
      <w:pPr>
        <w:tabs>
          <w:tab w:val="num" w:pos="720"/>
        </w:tabs>
        <w:ind w:firstLine="187"/>
        <w:rPr>
          <w:lang w:val="en-US"/>
        </w:rPr>
      </w:pPr>
      <w:r>
        <w:t xml:space="preserve">The </w:t>
      </w:r>
      <w:r>
        <w:rPr>
          <w:lang w:val="en-US"/>
        </w:rPr>
        <w:t>c</w:t>
      </w:r>
      <w:r w:rsidR="00C56644" w:rsidRPr="00C56644">
        <w:rPr>
          <w:lang w:val="en-US"/>
        </w:rPr>
        <w:t xml:space="preserve">omparison </w:t>
      </w:r>
      <w:r>
        <w:rPr>
          <w:lang w:val="en-US"/>
        </w:rPr>
        <w:t xml:space="preserve">of the dynamic pressure rise in the uncoated portion of the straight sections and the heat load in the beam screens of the arcs for a 50 ns beam at injection, </w:t>
      </w:r>
      <w:r w:rsidR="00C56644" w:rsidRPr="00C56644">
        <w:rPr>
          <w:lang w:val="en-US"/>
        </w:rPr>
        <w:t xml:space="preserve">during the ramp and at 3.5 TeV before and after scrubbing at 450 GeV clearly shows </w:t>
      </w:r>
      <w:r>
        <w:rPr>
          <w:lang w:val="en-US"/>
        </w:rPr>
        <w:t xml:space="preserve">a reduction of both phenomena </w:t>
      </w:r>
      <w:r w:rsidR="000268B1">
        <w:rPr>
          <w:lang w:val="en-US"/>
        </w:rPr>
        <w:t>[2]</w:t>
      </w:r>
      <w:r w:rsidR="00AA7AFF">
        <w:rPr>
          <w:lang w:val="en-US"/>
        </w:rPr>
        <w:t xml:space="preserve"> although the electron current of 1 mA/m</w:t>
      </w:r>
      <w:r w:rsidR="00057902">
        <w:rPr>
          <w:lang w:val="en-US"/>
        </w:rPr>
        <w:t>,</w:t>
      </w:r>
      <w:r w:rsidR="00150C86">
        <w:rPr>
          <w:lang w:val="en-US"/>
        </w:rPr>
        <w:t xml:space="preserve"> corresponding to a </w:t>
      </w:r>
      <w:r w:rsidR="00AA7AFF">
        <w:rPr>
          <w:lang w:val="en-US"/>
        </w:rPr>
        <w:t>heat load due to electron cloud of 100 mW/m/aperture (assuming an average electron energy of 100 eV) has not been achieved so far</w:t>
      </w:r>
      <w:r w:rsidR="00AA295D">
        <w:rPr>
          <w:lang w:val="en-US"/>
        </w:rPr>
        <w:t>. Furthermore the above value of the electron current</w:t>
      </w:r>
      <w:r w:rsidR="00057902">
        <w:rPr>
          <w:lang w:val="en-US"/>
        </w:rPr>
        <w:t xml:space="preserve"> cannot be maintained during the whole period of the scrubbing </w:t>
      </w:r>
      <w:r w:rsidR="00AA295D">
        <w:rPr>
          <w:lang w:val="en-US"/>
        </w:rPr>
        <w:t>and</w:t>
      </w:r>
      <w:r w:rsidR="00057902">
        <w:rPr>
          <w:lang w:val="en-US"/>
        </w:rPr>
        <w:t xml:space="preserve"> </w:t>
      </w:r>
      <w:r w:rsidR="00AA295D">
        <w:rPr>
          <w:lang w:val="en-US"/>
        </w:rPr>
        <w:t>it</w:t>
      </w:r>
      <w:r w:rsidR="00057902">
        <w:rPr>
          <w:lang w:val="en-US"/>
        </w:rPr>
        <w:t xml:space="preserve"> will decrease with the progress of the scrubbing</w:t>
      </w:r>
      <w:r w:rsidR="00C56644" w:rsidRPr="00C56644">
        <w:rPr>
          <w:lang w:val="en-US"/>
        </w:rPr>
        <w:t>.</w:t>
      </w:r>
    </w:p>
    <w:p w:rsidR="00057902" w:rsidRDefault="005271E9" w:rsidP="005271E9">
      <w:pPr>
        <w:tabs>
          <w:tab w:val="num" w:pos="720"/>
        </w:tabs>
        <w:ind w:firstLine="187"/>
      </w:pPr>
      <w:r>
        <w:rPr>
          <w:lang w:val="en-US"/>
        </w:rPr>
        <w:t xml:space="preserve">The aim of the scrubbing run is to reduce the electron cloud density at the beam centre to less than </w:t>
      </w:r>
      <w:r w:rsidR="00057902" w:rsidRPr="00057902">
        <w:t>10</w:t>
      </w:r>
      <w:r w:rsidR="00057902" w:rsidRPr="005271E9">
        <w:rPr>
          <w:vertAlign w:val="superscript"/>
        </w:rPr>
        <w:t>10</w:t>
      </w:r>
      <w:r w:rsidR="00057902" w:rsidRPr="00057902">
        <w:t xml:space="preserve"> e</w:t>
      </w:r>
      <w:r w:rsidRPr="005271E9">
        <w:rPr>
          <w:vertAlign w:val="superscript"/>
        </w:rPr>
        <w:noBreakHyphen/>
      </w:r>
      <w:r w:rsidR="00057902" w:rsidRPr="00057902">
        <w:t>/m</w:t>
      </w:r>
      <w:r w:rsidR="00057902" w:rsidRPr="005271E9">
        <w:rPr>
          <w:vertAlign w:val="superscript"/>
        </w:rPr>
        <w:t>3</w:t>
      </w:r>
      <w:r w:rsidR="00057902" w:rsidRPr="00057902">
        <w:t xml:space="preserve"> for 75 ns </w:t>
      </w:r>
      <w:r>
        <w:t>(an</w:t>
      </w:r>
      <w:r w:rsidR="004E25CF">
        <w:t>d</w:t>
      </w:r>
      <w:r>
        <w:t xml:space="preserve"> possibly 50 ns) beam operation with close to 1000 bunches to remain</w:t>
      </w:r>
      <w:r>
        <w:rPr>
          <w:lang w:val="en-US"/>
        </w:rPr>
        <w:t xml:space="preserve"> </w:t>
      </w:r>
      <w:r w:rsidR="00057902" w:rsidRPr="00057902">
        <w:t>well below the threshold for the onset of the electron cloud single bunch instability</w:t>
      </w:r>
      <w:r>
        <w:rPr>
          <w:lang w:val="en-US"/>
        </w:rPr>
        <w:t xml:space="preserve"> and </w:t>
      </w:r>
      <w:r>
        <w:t>minimize</w:t>
      </w:r>
      <w:r w:rsidR="00057902" w:rsidRPr="00057902">
        <w:t xml:space="preserve"> the tune spread which is at the origin of the incoherent blow-up</w:t>
      </w:r>
      <w:r>
        <w:t xml:space="preserve"> observed both with 75 and 50 ns beams.</w:t>
      </w:r>
      <w:r>
        <w:rPr>
          <w:lang w:val="en-US"/>
        </w:rPr>
        <w:t xml:space="preserve"> </w:t>
      </w:r>
      <w:r w:rsidR="00057902" w:rsidRPr="00057902">
        <w:t xml:space="preserve">At the end of the scrubbing run </w:t>
      </w:r>
      <w:r>
        <w:t>the heat loads in the beam screens due to electron cloud should remain below the</w:t>
      </w:r>
      <w:r w:rsidR="00057902" w:rsidRPr="00057902">
        <w:t xml:space="preserve"> detection limits for 50 ns beam</w:t>
      </w:r>
      <w:r>
        <w:t>s with more than 1000 bunches.</w:t>
      </w:r>
    </w:p>
    <w:p w:rsidR="00057902" w:rsidRPr="00016ACE" w:rsidRDefault="005271E9" w:rsidP="00016ACE">
      <w:pPr>
        <w:tabs>
          <w:tab w:val="num" w:pos="720"/>
        </w:tabs>
        <w:ind w:firstLine="187"/>
        <w:rPr>
          <w:lang w:val="en-US"/>
        </w:rPr>
      </w:pPr>
      <w:r>
        <w:t xml:space="preserve">According to </w:t>
      </w:r>
      <w:r w:rsidR="00391BE1">
        <w:t xml:space="preserve">simulation </w:t>
      </w:r>
      <w:r w:rsidR="00016ACE">
        <w:t>results Secondary Electron Yield</w:t>
      </w:r>
      <w:r w:rsidR="00391BE1">
        <w:t xml:space="preserve"> </w:t>
      </w:r>
      <w:r w:rsidR="00016ACE">
        <w:t xml:space="preserve">(SEY) </w:t>
      </w:r>
      <w:r w:rsidR="00391BE1">
        <w:t xml:space="preserve">lower than </w:t>
      </w:r>
      <w:r w:rsidR="00270F40">
        <w:t>1.8 are required in dipoles and field free regions in order to operate in the above regime of electron cloud densities (&lt;10</w:t>
      </w:r>
      <w:r w:rsidR="00270F40" w:rsidRPr="00016ACE">
        <w:rPr>
          <w:vertAlign w:val="superscript"/>
        </w:rPr>
        <w:t>10</w:t>
      </w:r>
      <w:r w:rsidR="00270F40">
        <w:t xml:space="preserve"> </w:t>
      </w:r>
      <w:r w:rsidR="00016ACE">
        <w:t>e</w:t>
      </w:r>
      <w:r w:rsidR="00016ACE" w:rsidRPr="00016ACE">
        <w:rPr>
          <w:vertAlign w:val="superscript"/>
        </w:rPr>
        <w:t>-</w:t>
      </w:r>
      <w:r w:rsidR="00016ACE">
        <w:t>/m</w:t>
      </w:r>
      <w:r w:rsidR="00016ACE" w:rsidRPr="00016ACE">
        <w:rPr>
          <w:vertAlign w:val="superscript"/>
        </w:rPr>
        <w:t>3</w:t>
      </w:r>
      <w:r w:rsidR="00016ACE">
        <w:t xml:space="preserve">) for 75 ns beams </w:t>
      </w:r>
      <w:r w:rsidR="00057902" w:rsidRPr="00057902">
        <w:t>at 450 GeV/c and at 3.5-4 TeV/c.</w:t>
      </w:r>
      <w:r w:rsidR="00016ACE">
        <w:rPr>
          <w:lang w:val="en-US"/>
        </w:rPr>
        <w:t xml:space="preserve"> </w:t>
      </w:r>
      <w:r w:rsidR="00057902" w:rsidRPr="00057902">
        <w:t xml:space="preserve">The above values </w:t>
      </w:r>
      <w:r w:rsidR="00016ACE">
        <w:t xml:space="preserve">of the SEY </w:t>
      </w:r>
      <w:r w:rsidR="00057902" w:rsidRPr="00057902">
        <w:t>are within rea</w:t>
      </w:r>
      <w:r w:rsidR="00016ACE">
        <w:t>ch within ~1 week of sc</w:t>
      </w:r>
      <w:r w:rsidR="00460C82">
        <w:t xml:space="preserve">rubbing with 50 ns beams </w:t>
      </w:r>
      <w:r w:rsidR="00057902" w:rsidRPr="00057902">
        <w:t xml:space="preserve">assuming an efficiency of ~30% </w:t>
      </w:r>
      <w:r w:rsidR="00AA295D">
        <w:t>and</w:t>
      </w:r>
      <w:r w:rsidR="00057902" w:rsidRPr="00057902">
        <w:t xml:space="preserve"> </w:t>
      </w:r>
      <w:r w:rsidR="00460C82">
        <w:t xml:space="preserve">an </w:t>
      </w:r>
      <w:r w:rsidR="00057902" w:rsidRPr="00057902">
        <w:t xml:space="preserve">optimistic electron dose rate </w:t>
      </w:r>
      <w:r w:rsidR="00460C82">
        <w:t xml:space="preserve">(e.g. not considering the </w:t>
      </w:r>
      <w:r w:rsidR="00057902" w:rsidRPr="00057902">
        <w:t>reduction of the flux of electrons in the last part of the scrubbing</w:t>
      </w:r>
      <w:r w:rsidR="00460C82">
        <w:t xml:space="preserve">) </w:t>
      </w:r>
      <w:r w:rsidR="000268B1">
        <w:t>[2]</w:t>
      </w:r>
      <w:r w:rsidR="00460C82">
        <w:t xml:space="preserve"> and provided that the behaviour of the cryo-surfaces is similar to that of surfaces at room temperature as indicated by laboratory experiments </w:t>
      </w:r>
      <w:r w:rsidR="000268B1">
        <w:t>[2]</w:t>
      </w:r>
      <w:r w:rsidR="00460C82">
        <w:t xml:space="preserve">. </w:t>
      </w:r>
    </w:p>
    <w:p w:rsidR="001718FC" w:rsidRDefault="00681A7B" w:rsidP="00232C9A">
      <w:pPr>
        <w:tabs>
          <w:tab w:val="num" w:pos="720"/>
        </w:tabs>
        <w:ind w:firstLine="187"/>
        <w:rPr>
          <w:lang w:val="en-US"/>
        </w:rPr>
      </w:pPr>
      <w:r>
        <w:rPr>
          <w:lang w:val="en-US"/>
        </w:rPr>
        <w:t>Ex</w:t>
      </w:r>
      <w:r w:rsidR="00AA295D">
        <w:rPr>
          <w:lang w:val="en-US"/>
        </w:rPr>
        <w:t>perience in the SPS (see Fig. 13</w:t>
      </w:r>
      <w:r>
        <w:rPr>
          <w:lang w:val="en-US"/>
        </w:rPr>
        <w:t>) shows that scrubbing with 25 ns beams allows operation with 50 and 75 ns beams with no significant electron cloud build-up.</w:t>
      </w:r>
    </w:p>
    <w:p w:rsidR="00681A7B" w:rsidRPr="00BA273E" w:rsidRDefault="00E42478" w:rsidP="00BA273E">
      <w:pPr>
        <w:tabs>
          <w:tab w:val="num" w:pos="720"/>
        </w:tabs>
      </w:pPr>
      <w:r>
        <w:rPr>
          <w:noProof/>
          <w:lang w:eastAsia="en-GB"/>
        </w:rPr>
        <w:pict>
          <v:roundrect id="_x0000_s1026" style="position:absolute;left:0;text-align:left;margin-left:38.8pt;margin-top:3.1pt;width:54.75pt;height:87.75pt;z-index:251658240" arcsize="10923f" filled="f" strokecolor="red" strokeweight="1.75pt"/>
        </w:pict>
      </w:r>
      <w:r w:rsidR="00B7265A">
        <w:rPr>
          <w:noProof/>
          <w:lang w:eastAsia="en-GB"/>
        </w:rPr>
        <w:drawing>
          <wp:inline distT="0" distB="0" distL="0" distR="0">
            <wp:extent cx="2968625" cy="1333685"/>
            <wp:effectExtent l="0" t="0" r="0" b="0"/>
            <wp:docPr id="11" name="Picture 2" descr="\\cern.ch\dfs\Users\a\arduini\Documents\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n.ch\dfs\Users\a\arduini\Documents\Picture3.png"/>
                    <pic:cNvPicPr>
                      <a:picLocks noChangeAspect="1" noChangeArrowheads="1"/>
                    </pic:cNvPicPr>
                  </pic:nvPicPr>
                  <pic:blipFill>
                    <a:blip r:embed="rId25" cstate="print"/>
                    <a:srcRect/>
                    <a:stretch>
                      <a:fillRect/>
                    </a:stretch>
                  </pic:blipFill>
                  <pic:spPr bwMode="auto">
                    <a:xfrm>
                      <a:off x="0" y="0"/>
                      <a:ext cx="2968625" cy="1333685"/>
                    </a:xfrm>
                    <a:prstGeom prst="rect">
                      <a:avLst/>
                    </a:prstGeom>
                    <a:noFill/>
                    <a:ln w="9525">
                      <a:noFill/>
                      <a:miter lim="800000"/>
                      <a:headEnd/>
                      <a:tailEnd/>
                    </a:ln>
                  </pic:spPr>
                </pic:pic>
              </a:graphicData>
            </a:graphic>
          </wp:inline>
        </w:drawing>
      </w:r>
    </w:p>
    <w:p w:rsidR="006D0112" w:rsidRDefault="00934C2E" w:rsidP="006D0112">
      <w:r>
        <w:t xml:space="preserve">Fig. </w:t>
      </w:r>
      <w:r w:rsidR="00AA295D">
        <w:t>13</w:t>
      </w:r>
      <w:r w:rsidR="006D0112">
        <w:t>. Electron cloud signal measured for beams with different</w:t>
      </w:r>
      <w:r w:rsidR="006A5905">
        <w:t xml:space="preserve"> bunch spacing. A reduction by more than 3 orders of magnitude has been measured with 50 and 75 ns beams after scrubbing with the 25 ns beam in the SPS (see highlighted column</w:t>
      </w:r>
      <w:r w:rsidR="00B7265A">
        <w:t>s</w:t>
      </w:r>
      <w:r w:rsidR="006A5905">
        <w:t xml:space="preserve"> - c</w:t>
      </w:r>
      <w:r w:rsidR="006D0112">
        <w:t xml:space="preserve">ourtesy </w:t>
      </w:r>
      <w:r w:rsidR="006A5905">
        <w:t>M. Taborelli).</w:t>
      </w:r>
    </w:p>
    <w:p w:rsidR="0052500A" w:rsidRDefault="0052500A" w:rsidP="0052500A">
      <w:pPr>
        <w:rPr>
          <w:lang w:val="en-US"/>
        </w:rPr>
      </w:pPr>
    </w:p>
    <w:p w:rsidR="00C24453" w:rsidRPr="00ED3A7B" w:rsidRDefault="00C24453" w:rsidP="00C24453">
      <w:pPr>
        <w:ind w:firstLine="187"/>
      </w:pPr>
      <w:r>
        <w:rPr>
          <w:lang w:val="en-US"/>
        </w:rPr>
        <w:t>The following prerequisites must be present before the start of the scrubbing run:</w:t>
      </w:r>
    </w:p>
    <w:p w:rsidR="00C24453" w:rsidRPr="00ED3A7B" w:rsidRDefault="00C24453" w:rsidP="00C24453">
      <w:pPr>
        <w:numPr>
          <w:ilvl w:val="0"/>
          <w:numId w:val="21"/>
        </w:numPr>
      </w:pPr>
      <w:r>
        <w:rPr>
          <w:lang w:val="en-US"/>
        </w:rPr>
        <w:t>i</w:t>
      </w:r>
      <w:r w:rsidRPr="00ED3A7B">
        <w:rPr>
          <w:lang w:val="en-US"/>
        </w:rPr>
        <w:t>n</w:t>
      </w:r>
      <w:r>
        <w:rPr>
          <w:lang w:val="en-US"/>
        </w:rPr>
        <w:t xml:space="preserve">jection of 4 trains of </w:t>
      </w:r>
      <w:r w:rsidR="0052500A">
        <w:rPr>
          <w:lang w:val="en-US"/>
        </w:rPr>
        <w:t>36</w:t>
      </w:r>
      <w:r w:rsidR="00F734A0">
        <w:rPr>
          <w:lang w:val="en-US"/>
        </w:rPr>
        <w:t xml:space="preserve"> </w:t>
      </w:r>
      <w:r>
        <w:rPr>
          <w:lang w:val="en-US"/>
        </w:rPr>
        <w:t xml:space="preserve">bunches (50 ns spacing) per SPS extraction </w:t>
      </w:r>
      <w:r w:rsidRPr="00ED3A7B">
        <w:rPr>
          <w:lang w:val="en-US"/>
        </w:rPr>
        <w:t>up to nomina</w:t>
      </w:r>
      <w:r w:rsidR="00F734A0">
        <w:rPr>
          <w:lang w:val="en-US"/>
        </w:rPr>
        <w:t>l transverse emittance should be set-up</w:t>
      </w:r>
      <w:r w:rsidR="0052500A">
        <w:rPr>
          <w:lang w:val="en-US"/>
        </w:rPr>
        <w:t xml:space="preserve"> in advance (this requires 3-4 days of prepa</w:t>
      </w:r>
      <w:r w:rsidR="00E172F3">
        <w:rPr>
          <w:lang w:val="en-US"/>
        </w:rPr>
        <w:t>ration) [9</w:t>
      </w:r>
      <w:r w:rsidR="0052500A">
        <w:rPr>
          <w:lang w:val="en-US"/>
        </w:rPr>
        <w:t>]</w:t>
      </w:r>
      <w:r w:rsidR="00F734A0">
        <w:rPr>
          <w:lang w:val="en-US"/>
        </w:rPr>
        <w:t>;</w:t>
      </w:r>
    </w:p>
    <w:p w:rsidR="00C24453" w:rsidRPr="00ED3A7B" w:rsidRDefault="00F734A0" w:rsidP="00F734A0">
      <w:pPr>
        <w:numPr>
          <w:ilvl w:val="0"/>
          <w:numId w:val="21"/>
        </w:numPr>
      </w:pPr>
      <w:r>
        <w:t>m</w:t>
      </w:r>
      <w:r w:rsidR="00C24453" w:rsidRPr="00ED3A7B">
        <w:rPr>
          <w:lang w:val="en-US"/>
        </w:rPr>
        <w:t xml:space="preserve">achine protection should be set-up </w:t>
      </w:r>
      <w:r w:rsidR="00D61733">
        <w:rPr>
          <w:lang w:val="en-US"/>
        </w:rPr>
        <w:t>for high intensity at 450 GeV/c (up to 1404 bunches);</w:t>
      </w:r>
    </w:p>
    <w:p w:rsidR="00C24453" w:rsidRPr="00D61733" w:rsidRDefault="00C24453" w:rsidP="00F734A0">
      <w:pPr>
        <w:numPr>
          <w:ilvl w:val="0"/>
          <w:numId w:val="21"/>
        </w:numPr>
      </w:pPr>
      <w:r w:rsidRPr="00ED3A7B">
        <w:rPr>
          <w:lang w:val="en-US"/>
        </w:rPr>
        <w:t>RF should be conditioned for operation at high in</w:t>
      </w:r>
      <w:r w:rsidR="00F734A0">
        <w:rPr>
          <w:lang w:val="en-US"/>
        </w:rPr>
        <w:t>tensity;</w:t>
      </w:r>
    </w:p>
    <w:p w:rsidR="00D61733" w:rsidRPr="00ED3A7B" w:rsidRDefault="00AA295D" w:rsidP="00F734A0">
      <w:pPr>
        <w:numPr>
          <w:ilvl w:val="0"/>
          <w:numId w:val="21"/>
        </w:numPr>
      </w:pPr>
      <w:r>
        <w:t>t</w:t>
      </w:r>
      <w:r w:rsidR="00D61733">
        <w:t>he t</w:t>
      </w:r>
      <w:r w:rsidR="00D61733" w:rsidRPr="00D61733">
        <w:rPr>
          <w:lang w:val="en-US"/>
        </w:rPr>
        <w:t xml:space="preserve">ransverse feedback </w:t>
      </w:r>
      <w:r>
        <w:rPr>
          <w:lang w:val="en-US"/>
        </w:rPr>
        <w:t xml:space="preserve">should be </w:t>
      </w:r>
      <w:r w:rsidR="00D61733" w:rsidRPr="00D61733">
        <w:rPr>
          <w:lang w:val="en-US"/>
        </w:rPr>
        <w:t>set-up for high intensity operation with 75 and 50 ns beams</w:t>
      </w:r>
      <w:r w:rsidR="00D61733">
        <w:rPr>
          <w:lang w:val="en-US"/>
        </w:rPr>
        <w:t>;</w:t>
      </w:r>
    </w:p>
    <w:p w:rsidR="00F734A0" w:rsidRDefault="00934C2E" w:rsidP="00F734A0">
      <w:pPr>
        <w:numPr>
          <w:ilvl w:val="0"/>
          <w:numId w:val="21"/>
        </w:numPr>
      </w:pPr>
      <w:r>
        <w:t>s</w:t>
      </w:r>
      <w:r w:rsidR="00C24453" w:rsidRPr="00ED3A7B">
        <w:rPr>
          <w:lang w:val="en-US"/>
        </w:rPr>
        <w:t xml:space="preserve">olenoids (experimental and anti e-cloud) should be OFF </w:t>
      </w:r>
      <w:r w:rsidR="00F734A0">
        <w:rPr>
          <w:lang w:val="en-US"/>
        </w:rPr>
        <w:t xml:space="preserve">in order to condition all the machine; </w:t>
      </w:r>
    </w:p>
    <w:p w:rsidR="00A467A7" w:rsidRDefault="00934C2E" w:rsidP="00D61733">
      <w:pPr>
        <w:numPr>
          <w:ilvl w:val="0"/>
          <w:numId w:val="21"/>
        </w:numPr>
      </w:pPr>
      <w:r>
        <w:t>v</w:t>
      </w:r>
      <w:r w:rsidR="00C24453" w:rsidRPr="00F734A0">
        <w:rPr>
          <w:lang w:val="en-US"/>
        </w:rPr>
        <w:t>acuum interlock levels should be temporarily set to 2x10</w:t>
      </w:r>
      <w:r w:rsidR="00C24453" w:rsidRPr="00F734A0">
        <w:rPr>
          <w:vertAlign w:val="superscript"/>
          <w:lang w:val="en-US"/>
        </w:rPr>
        <w:t xml:space="preserve">-6 </w:t>
      </w:r>
      <w:r w:rsidR="00F734A0">
        <w:rPr>
          <w:lang w:val="en-US"/>
        </w:rPr>
        <w:t>mbar when and where pressure rises limit the progression of the scrubbing and compatibly with machine and experiment protection.</w:t>
      </w:r>
    </w:p>
    <w:p w:rsidR="00A467A7" w:rsidRDefault="00A467A7" w:rsidP="00A467A7"/>
    <w:p w:rsidR="00A467A7" w:rsidRPr="00A467A7" w:rsidRDefault="00A467A7" w:rsidP="00A467A7">
      <w:pPr>
        <w:ind w:firstLine="187"/>
      </w:pPr>
      <w:r>
        <w:t>A preliminary schematic plan for the scrubbing run is presented below:</w:t>
      </w:r>
    </w:p>
    <w:p w:rsidR="00994E6C" w:rsidRDefault="00994E6C" w:rsidP="00994E6C">
      <w:pPr>
        <w:pStyle w:val="ListParagraph"/>
        <w:numPr>
          <w:ilvl w:val="0"/>
          <w:numId w:val="27"/>
        </w:numPr>
        <w:ind w:left="357" w:hanging="357"/>
      </w:pPr>
      <w:r>
        <w:t>In the f</w:t>
      </w:r>
      <w:r w:rsidR="00D61733" w:rsidRPr="00D61733">
        <w:t>irst half of the scrubbing run (Day 1-2):</w:t>
      </w:r>
      <w:r>
        <w:t xml:space="preserve"> an increasing number of </w:t>
      </w:r>
      <w:r w:rsidR="00D61733" w:rsidRPr="00D61733">
        <w:t xml:space="preserve">trains of up to 4x36 bunches </w:t>
      </w:r>
      <w:r w:rsidR="001141FD">
        <w:t xml:space="preserve">with 50 ns spacing </w:t>
      </w:r>
      <w:r w:rsidR="00D61733" w:rsidRPr="00D61733">
        <w:t>(1.3-1.5x10</w:t>
      </w:r>
      <w:r w:rsidR="00D61733" w:rsidRPr="00994E6C">
        <w:rPr>
          <w:vertAlign w:val="superscript"/>
        </w:rPr>
        <w:t>11</w:t>
      </w:r>
      <w:r w:rsidR="00D61733" w:rsidRPr="00D61733">
        <w:t xml:space="preserve"> p/bunch assuming operation with 75 ns at 1.2x10</w:t>
      </w:r>
      <w:r w:rsidR="00D61733" w:rsidRPr="00994E6C">
        <w:rPr>
          <w:vertAlign w:val="superscript"/>
        </w:rPr>
        <w:t>11</w:t>
      </w:r>
      <w:r w:rsidR="00D61733" w:rsidRPr="00D61733">
        <w:t xml:space="preserve"> p/bunch to allow for current decay) with nominal emittance </w:t>
      </w:r>
      <w:r>
        <w:t>and up to a total 1404</w:t>
      </w:r>
      <w:r w:rsidR="00D61733" w:rsidRPr="00D61733">
        <w:t xml:space="preserve"> bunches </w:t>
      </w:r>
      <w:r>
        <w:t xml:space="preserve">will be injected </w:t>
      </w:r>
      <w:r w:rsidR="00D61733" w:rsidRPr="00D61733">
        <w:t>compatibly with vacuum rise,</w:t>
      </w:r>
      <w:r>
        <w:t xml:space="preserve"> heat loads and beam stability. H</w:t>
      </w:r>
      <w:r w:rsidR="00D61733" w:rsidRPr="00D61733">
        <w:t>eat load on the be</w:t>
      </w:r>
      <w:r>
        <w:t>am screen and RF stable phase (proportional to</w:t>
      </w:r>
      <w:r w:rsidR="00D61733" w:rsidRPr="00D61733">
        <w:t xml:space="preserve"> energy loss) </w:t>
      </w:r>
      <w:r w:rsidR="00E172F3">
        <w:t>[10</w:t>
      </w:r>
      <w:r w:rsidR="008F1FF4">
        <w:t xml:space="preserve">] </w:t>
      </w:r>
      <w:r>
        <w:t xml:space="preserve">will be monitored </w:t>
      </w:r>
      <w:r w:rsidR="00D61733" w:rsidRPr="00D61733">
        <w:t>as wel</w:t>
      </w:r>
      <w:r w:rsidR="001141FD">
        <w:t xml:space="preserve">l as vacuum evolution to follow </w:t>
      </w:r>
      <w:r w:rsidR="00D61733" w:rsidRPr="00D61733">
        <w:t>up the scrubbing progress</w:t>
      </w:r>
      <w:r>
        <w:t>. L</w:t>
      </w:r>
      <w:r w:rsidR="00D61733" w:rsidRPr="00D61733">
        <w:t>arge chromaticity and nominal emittances will be r</w:t>
      </w:r>
      <w:r>
        <w:t xml:space="preserve">equired to stabilize the beams and </w:t>
      </w:r>
      <w:r w:rsidR="00D61733" w:rsidRPr="00D61733">
        <w:t>low lifetime</w:t>
      </w:r>
      <w:r w:rsidR="00AA295D">
        <w:t>,</w:t>
      </w:r>
      <w:r w:rsidR="00D61733" w:rsidRPr="00D61733">
        <w:t xml:space="preserve"> as observed during the scrubbing</w:t>
      </w:r>
      <w:r w:rsidR="00AA295D">
        <w:t xml:space="preserve"> run,</w:t>
      </w:r>
      <w:r>
        <w:t xml:space="preserve"> can be expected.</w:t>
      </w:r>
    </w:p>
    <w:p w:rsidR="00CC1D4A" w:rsidRDefault="00D61733" w:rsidP="00CC1D4A">
      <w:pPr>
        <w:pStyle w:val="ListParagraph"/>
        <w:numPr>
          <w:ilvl w:val="0"/>
          <w:numId w:val="27"/>
        </w:numPr>
        <w:ind w:left="357" w:hanging="357"/>
      </w:pPr>
      <w:r w:rsidRPr="00D61733">
        <w:t>In the middle of the run (Day 3-4):</w:t>
      </w:r>
      <w:r w:rsidR="00994E6C">
        <w:t xml:space="preserve"> the sensitivity </w:t>
      </w:r>
      <w:r w:rsidRPr="00D61733">
        <w:t>to orbit</w:t>
      </w:r>
      <w:r w:rsidR="00994E6C">
        <w:t xml:space="preserve"> excursion, radial position and </w:t>
      </w:r>
      <w:r w:rsidRPr="00D61733">
        <w:t>energy</w:t>
      </w:r>
      <w:r w:rsidR="00994E6C">
        <w:t xml:space="preserve"> will be studied.</w:t>
      </w:r>
      <w:r w:rsidRPr="00D61733">
        <w:t xml:space="preserve"> </w:t>
      </w:r>
      <w:r w:rsidR="00994E6C">
        <w:t xml:space="preserve">For that reason the separation bumps and </w:t>
      </w:r>
      <w:r w:rsidRPr="00D61733">
        <w:t xml:space="preserve">crossing angles </w:t>
      </w:r>
      <w:r w:rsidR="00994E6C">
        <w:t xml:space="preserve">should be </w:t>
      </w:r>
      <w:r w:rsidR="00C814D8">
        <w:t xml:space="preserve">varied </w:t>
      </w:r>
      <w:r w:rsidRPr="00D61733">
        <w:t xml:space="preserve">with </w:t>
      </w:r>
      <w:r w:rsidR="00AA295D">
        <w:t xml:space="preserve">a </w:t>
      </w:r>
      <w:r w:rsidRPr="00D61733">
        <w:t>high intensity circu</w:t>
      </w:r>
      <w:r w:rsidR="00C814D8">
        <w:t xml:space="preserve">lating single beam at 450 GeV in order to address </w:t>
      </w:r>
      <w:r w:rsidRPr="00D61733">
        <w:t>the localization of the scrubbing in dipole field regions and possibly “scrub” in these conditions</w:t>
      </w:r>
      <w:r w:rsidR="00C814D8">
        <w:t xml:space="preserve">. </w:t>
      </w:r>
      <w:r w:rsidR="001D2549">
        <w:t>A r</w:t>
      </w:r>
      <w:r w:rsidR="00C814D8">
        <w:t xml:space="preserve">amp </w:t>
      </w:r>
      <w:r w:rsidR="001D2549">
        <w:t xml:space="preserve">with </w:t>
      </w:r>
      <w:r w:rsidR="00C814D8">
        <w:t xml:space="preserve">a 50 ns beam with a </w:t>
      </w:r>
      <w:r w:rsidRPr="00D61733">
        <w:t>few hundred bunches according to progres</w:t>
      </w:r>
      <w:r w:rsidR="00C814D8">
        <w:t>s</w:t>
      </w:r>
      <w:r w:rsidR="001D2549">
        <w:t xml:space="preserve"> should be planned to confirm the effectiveness of the scrubbing at 450 GeV for operation at 3.5 TeV</w:t>
      </w:r>
      <w:r w:rsidR="00C814D8">
        <w:t>.</w:t>
      </w:r>
      <w:r w:rsidR="001D2549">
        <w:t xml:space="preserve"> Injection of 75 ns beam should be considered as well to evidence any difference in the distribution of the electrons with 50 and 75 ns beams.</w:t>
      </w:r>
    </w:p>
    <w:p w:rsidR="004E0B14" w:rsidRPr="00CC1D4A" w:rsidRDefault="004E0B14" w:rsidP="00CC1D4A">
      <w:pPr>
        <w:pStyle w:val="ListParagraph"/>
        <w:numPr>
          <w:ilvl w:val="0"/>
          <w:numId w:val="27"/>
        </w:numPr>
        <w:ind w:left="357" w:hanging="357"/>
      </w:pPr>
      <w:r w:rsidRPr="00CC1D4A">
        <w:rPr>
          <w:lang w:val="en-US"/>
        </w:rPr>
        <w:t>Second half of the scrubbing run (Day 5-7):</w:t>
      </w:r>
      <w:r w:rsidR="00CC1D4A">
        <w:rPr>
          <w:lang w:val="en-US"/>
        </w:rPr>
        <w:t xml:space="preserve"> t</w:t>
      </w:r>
      <w:r w:rsidRPr="00CC1D4A">
        <w:rPr>
          <w:lang w:val="en-US"/>
        </w:rPr>
        <w:t xml:space="preserve">he transverse emittance </w:t>
      </w:r>
      <w:r w:rsidR="00CC1D4A">
        <w:rPr>
          <w:lang w:val="en-US"/>
        </w:rPr>
        <w:t xml:space="preserve">of the beam should be decreased </w:t>
      </w:r>
      <w:r w:rsidRPr="00CC1D4A">
        <w:rPr>
          <w:lang w:val="en-US"/>
        </w:rPr>
        <w:t>to maximize the en</w:t>
      </w:r>
      <w:r w:rsidR="00D616CA">
        <w:rPr>
          <w:lang w:val="en-US"/>
        </w:rPr>
        <w:t>ergy of the electrons. Recent simulations have shown that</w:t>
      </w:r>
      <w:r w:rsidR="00AA295D">
        <w:rPr>
          <w:lang w:val="en-US"/>
        </w:rPr>
        <w:t>,</w:t>
      </w:r>
      <w:r w:rsidR="00D616CA">
        <w:rPr>
          <w:lang w:val="en-US"/>
        </w:rPr>
        <w:t xml:space="preserve"> close to the multipacting threshold</w:t>
      </w:r>
      <w:r w:rsidR="00AA295D">
        <w:rPr>
          <w:lang w:val="en-US"/>
        </w:rPr>
        <w:t>,</w:t>
      </w:r>
      <w:r w:rsidR="00D616CA">
        <w:rPr>
          <w:lang w:val="en-US"/>
        </w:rPr>
        <w:t xml:space="preserve"> smaller transverse emittances enhance the electron cloud build-up. The </w:t>
      </w:r>
      <w:r w:rsidRPr="00CC1D4A">
        <w:rPr>
          <w:lang w:val="en-US"/>
        </w:rPr>
        <w:t xml:space="preserve">chromaticity </w:t>
      </w:r>
      <w:r w:rsidR="00CC1D4A">
        <w:rPr>
          <w:lang w:val="en-US"/>
        </w:rPr>
        <w:t xml:space="preserve">should be reduced </w:t>
      </w:r>
      <w:r w:rsidRPr="00CC1D4A">
        <w:rPr>
          <w:lang w:val="en-US"/>
        </w:rPr>
        <w:t xml:space="preserve">(if possible) to maximize </w:t>
      </w:r>
      <w:r w:rsidR="001141FD">
        <w:rPr>
          <w:lang w:val="en-US"/>
        </w:rPr>
        <w:t xml:space="preserve">the beam </w:t>
      </w:r>
      <w:r w:rsidRPr="00CC1D4A">
        <w:rPr>
          <w:lang w:val="en-US"/>
        </w:rPr>
        <w:t>lifetime</w:t>
      </w:r>
      <w:r w:rsidR="00D322BC">
        <w:rPr>
          <w:lang w:val="en-US"/>
        </w:rPr>
        <w:t>.</w:t>
      </w:r>
    </w:p>
    <w:p w:rsidR="00CC1D4A" w:rsidRPr="00CC1D4A" w:rsidRDefault="004E0B14" w:rsidP="00CC1D4A">
      <w:pPr>
        <w:pStyle w:val="ListParagraph"/>
        <w:numPr>
          <w:ilvl w:val="0"/>
          <w:numId w:val="27"/>
        </w:numPr>
        <w:ind w:left="357" w:hanging="357"/>
      </w:pPr>
      <w:r w:rsidRPr="00CC1D4A">
        <w:rPr>
          <w:lang w:val="en-US"/>
        </w:rPr>
        <w:t>End of the scrubbing run (Day 8): ramp with a 50 ns beam with few hundred bunches to assess effectiveness of the scrubbing and provide input for requirements for operation at 50 ns</w:t>
      </w:r>
      <w:r w:rsidR="00CC1D4A">
        <w:rPr>
          <w:lang w:val="en-US"/>
        </w:rPr>
        <w:t>.</w:t>
      </w:r>
    </w:p>
    <w:p w:rsidR="00CC1D4A" w:rsidRPr="00F734A0" w:rsidRDefault="004E0B14" w:rsidP="00CC1D4A">
      <w:pPr>
        <w:pStyle w:val="ListParagraph"/>
        <w:numPr>
          <w:ilvl w:val="0"/>
          <w:numId w:val="27"/>
        </w:numPr>
        <w:ind w:left="357" w:hanging="357"/>
      </w:pPr>
      <w:r w:rsidRPr="00CC1D4A">
        <w:rPr>
          <w:lang w:val="en-US"/>
        </w:rPr>
        <w:t>Start physics with 75 ns with fast ramp-up in intensity to 900 bunches</w:t>
      </w:r>
      <w:r w:rsidR="00CC1D4A">
        <w:rPr>
          <w:lang w:val="en-US"/>
        </w:rPr>
        <w:t>.</w:t>
      </w:r>
    </w:p>
    <w:p w:rsidR="00306307" w:rsidRPr="009B1F98" w:rsidRDefault="00306307" w:rsidP="00165665">
      <w:pPr>
        <w:pStyle w:val="Heading2"/>
      </w:pPr>
      <w:r w:rsidRPr="009B1F98">
        <w:t>Acknowledgements</w:t>
      </w:r>
    </w:p>
    <w:p w:rsidR="00306307" w:rsidRPr="00FF0111" w:rsidRDefault="00FF0111" w:rsidP="00306307">
      <w:pPr>
        <w:pStyle w:val="BodyTextIndent"/>
      </w:pPr>
      <w:r>
        <w:rPr>
          <w:kern w:val="16"/>
        </w:rPr>
        <w:t xml:space="preserve">Discussions with R.-W. Aßmann and </w:t>
      </w:r>
      <w:r w:rsidRPr="00FF0111">
        <w:rPr>
          <w:kern w:val="16"/>
        </w:rPr>
        <w:t>P. Collier</w:t>
      </w:r>
      <w:r>
        <w:rPr>
          <w:kern w:val="16"/>
        </w:rPr>
        <w:t xml:space="preserve"> a</w:t>
      </w:r>
      <w:r w:rsidR="00301463">
        <w:rPr>
          <w:kern w:val="16"/>
        </w:rPr>
        <w:t xml:space="preserve">nd the support of the </w:t>
      </w:r>
      <w:r w:rsidR="00F33563">
        <w:rPr>
          <w:kern w:val="16"/>
        </w:rPr>
        <w:t xml:space="preserve">beam instrumentation, injection, </w:t>
      </w:r>
      <w:r w:rsidR="00301463">
        <w:rPr>
          <w:kern w:val="16"/>
        </w:rPr>
        <w:t>operation</w:t>
      </w:r>
      <w:r>
        <w:rPr>
          <w:kern w:val="16"/>
        </w:rPr>
        <w:t xml:space="preserve"> </w:t>
      </w:r>
      <w:r w:rsidR="00F33563">
        <w:rPr>
          <w:kern w:val="16"/>
        </w:rPr>
        <w:t xml:space="preserve">and radiofrequency </w:t>
      </w:r>
      <w:r w:rsidR="00AA295D">
        <w:rPr>
          <w:kern w:val="16"/>
        </w:rPr>
        <w:t xml:space="preserve">teams </w:t>
      </w:r>
      <w:r>
        <w:rPr>
          <w:kern w:val="16"/>
        </w:rPr>
        <w:t>are gratefully acknowledged</w:t>
      </w:r>
      <w:r w:rsidR="00F1763A">
        <w:rPr>
          <w:kern w:val="16"/>
        </w:rPr>
        <w:t>.</w:t>
      </w:r>
    </w:p>
    <w:p w:rsidR="00165665" w:rsidRDefault="00165665" w:rsidP="00165665">
      <w:pPr>
        <w:pStyle w:val="Heading2"/>
      </w:pPr>
      <w:r>
        <w:t>References</w:t>
      </w:r>
    </w:p>
    <w:p w:rsidR="00165665" w:rsidRDefault="0030606C" w:rsidP="001C4028">
      <w:pPr>
        <w:pStyle w:val="ReferenceTextChar"/>
      </w:pPr>
      <w:r>
        <w:t>[1]</w:t>
      </w:r>
      <w:r w:rsidR="00165665" w:rsidRPr="00153536">
        <w:tab/>
      </w:r>
      <w:r w:rsidR="00FE0571" w:rsidRPr="00153536">
        <w:t>G. Arduini, L</w:t>
      </w:r>
      <w:r w:rsidR="00153536" w:rsidRPr="00153536">
        <w:t xml:space="preserve">HC </w:t>
      </w:r>
      <w:r w:rsidR="00FE0571" w:rsidRPr="00153536">
        <w:t>M</w:t>
      </w:r>
      <w:r w:rsidR="00153536" w:rsidRPr="00153536">
        <w:t xml:space="preserve">achine </w:t>
      </w:r>
      <w:r w:rsidR="00FE0571" w:rsidRPr="00153536">
        <w:t>C</w:t>
      </w:r>
      <w:r w:rsidR="00153536" w:rsidRPr="00153536">
        <w:t>ommittee,</w:t>
      </w:r>
      <w:r w:rsidR="00FE0571" w:rsidRPr="00153536">
        <w:t xml:space="preserve"> 06/10/2010, </w:t>
      </w:r>
      <w:hyperlink r:id="rId26" w:history="1">
        <w:r w:rsidR="00884EFA" w:rsidRPr="00C70B50">
          <w:rPr>
            <w:rStyle w:val="Hyperlink"/>
          </w:rPr>
          <w:t>https://espace.cern.ch/lhc-machine-committee/Minutes/1/lmc_71.pdf</w:t>
        </w:r>
      </w:hyperlink>
      <w:r w:rsidR="00153536" w:rsidRPr="00153536">
        <w:t>.</w:t>
      </w:r>
    </w:p>
    <w:p w:rsidR="00A63EBA" w:rsidRDefault="0030606C" w:rsidP="001C4028">
      <w:pPr>
        <w:pStyle w:val="ReferenceTextChar"/>
      </w:pPr>
      <w:r>
        <w:t>[2</w:t>
      </w:r>
      <w:r w:rsidR="00057C53" w:rsidRPr="002F31C2">
        <w:t>]</w:t>
      </w:r>
      <w:r w:rsidR="002F31C2" w:rsidRPr="002F31C2">
        <w:t xml:space="preserve"> </w:t>
      </w:r>
      <w:r w:rsidR="00A63EBA">
        <w:t xml:space="preserve">J.-M. Jimenez et al, </w:t>
      </w:r>
      <w:r>
        <w:t>“</w:t>
      </w:r>
      <w:r w:rsidRPr="00683CEF">
        <w:t>Vacuum and Cryogenics observations for different bunch spacing</w:t>
      </w:r>
      <w:r>
        <w:t xml:space="preserve">”, </w:t>
      </w:r>
      <w:r w:rsidR="00A63EBA">
        <w:t>these Proceedings.</w:t>
      </w:r>
    </w:p>
    <w:p w:rsidR="000268B1" w:rsidRDefault="000268B1" w:rsidP="000268B1">
      <w:pPr>
        <w:pStyle w:val="ReferenceTextChar"/>
      </w:pPr>
      <w:r>
        <w:t>[3]</w:t>
      </w:r>
      <w:r>
        <w:tab/>
        <w:t xml:space="preserve">G. Arduini, “50 and 75 ns operation”, Proceedings of the </w:t>
      </w:r>
      <w:r w:rsidRPr="001141FD">
        <w:t>LHC Beam Operation workshop</w:t>
      </w:r>
      <w:r>
        <w:t>, Evian, 7-9 December 2010.</w:t>
      </w:r>
    </w:p>
    <w:p w:rsidR="001D7CC7" w:rsidRDefault="00B20687" w:rsidP="000268B1">
      <w:pPr>
        <w:pStyle w:val="ReferenceTextChar"/>
      </w:pPr>
      <w:r>
        <w:t>[4]</w:t>
      </w:r>
      <w:r w:rsidR="001D7CC7" w:rsidRPr="00A37D34">
        <w:tab/>
        <w:t xml:space="preserve">F. Zimmermann, </w:t>
      </w:r>
      <w:r w:rsidR="001D7CC7">
        <w:t xml:space="preserve">“Review of Single bunch Instabilities Driven </w:t>
      </w:r>
      <w:r w:rsidR="00F33563">
        <w:t>by</w:t>
      </w:r>
      <w:r w:rsidR="001D7CC7">
        <w:t xml:space="preserve"> an Electron Cloud”</w:t>
      </w:r>
      <w:r w:rsidR="001D7CC7" w:rsidRPr="00A37D34">
        <w:t xml:space="preserve">, Proceedings of the 31st ICFA Advanced Beam Dynamics Workshop (ECLOUD '04), CERN-2005-001 (12 January 2005) </w:t>
      </w:r>
      <w:r w:rsidR="001D7CC7">
        <w:t>pp. 279-312 and references therein.</w:t>
      </w:r>
    </w:p>
    <w:p w:rsidR="001D7CC7" w:rsidRDefault="00B20687" w:rsidP="001C4028">
      <w:pPr>
        <w:pStyle w:val="ReferenceTextChar"/>
      </w:pPr>
      <w:r>
        <w:t>[5]</w:t>
      </w:r>
      <w:r w:rsidR="001D7CC7" w:rsidRPr="00A37D34">
        <w:tab/>
      </w:r>
      <w:r w:rsidR="001D7CC7">
        <w:t>E. Benedetto</w:t>
      </w:r>
      <w:r w:rsidR="001D7CC7" w:rsidRPr="00A37D34">
        <w:t xml:space="preserve">, F. Zimmermann, </w:t>
      </w:r>
      <w:r w:rsidR="001D7CC7">
        <w:t>“Analysis of the Electron Pinch during a Bunch Passage”</w:t>
      </w:r>
      <w:r w:rsidR="001D7CC7" w:rsidRPr="00A37D34">
        <w:t xml:space="preserve">, Proceedings of the 31st ICFA Advanced Beam Dynamics Workshop (ECLOUD '04), CERN-2005-001 (12 January 2005) </w:t>
      </w:r>
      <w:r w:rsidR="001D7CC7">
        <w:t>pp. 81-87 and references therein.</w:t>
      </w:r>
    </w:p>
    <w:p w:rsidR="00A37D34" w:rsidRDefault="00B20687" w:rsidP="001C4028">
      <w:pPr>
        <w:pStyle w:val="ReferenceTextChar"/>
      </w:pPr>
      <w:r>
        <w:t>[6]</w:t>
      </w:r>
      <w:r w:rsidR="00165665" w:rsidRPr="00A37D34">
        <w:tab/>
      </w:r>
      <w:r w:rsidR="00A37D34" w:rsidRPr="00A37D34">
        <w:t xml:space="preserve">G. Arduini, T. Bohl, K. Cornelis, W. Höfle, E. Métral, F. Zimmermann, </w:t>
      </w:r>
      <w:r w:rsidR="00A37D34">
        <w:t>“</w:t>
      </w:r>
      <w:r w:rsidR="00A37D34" w:rsidRPr="00A37D34">
        <w:t>Beam Observations With Electron Cloud in the CERN PS &amp; SPS Complex</w:t>
      </w:r>
      <w:r w:rsidR="00A37D34">
        <w:t>”</w:t>
      </w:r>
      <w:r w:rsidR="00A37D34" w:rsidRPr="00A37D34">
        <w:t xml:space="preserve">, Proceedings of the 31st ICFA Advanced Beam Dynamics Workshop (ECLOUD '04), CERN-2005-001 (12 January 2005) </w:t>
      </w:r>
      <w:r w:rsidR="001D7CC7">
        <w:t xml:space="preserve">pp. 31-47 </w:t>
      </w:r>
      <w:r w:rsidR="004A2732">
        <w:t>and references therein.</w:t>
      </w:r>
    </w:p>
    <w:p w:rsidR="001C4028" w:rsidRDefault="00B20687" w:rsidP="001C4028">
      <w:pPr>
        <w:pStyle w:val="ReferenceTextChar"/>
      </w:pPr>
      <w:r>
        <w:t>[7]</w:t>
      </w:r>
      <w:r w:rsidR="001D7CC7">
        <w:tab/>
      </w:r>
      <w:r w:rsidR="001D7CC7" w:rsidRPr="00A37D34">
        <w:t xml:space="preserve">G. Arduini, </w:t>
      </w:r>
      <w:r w:rsidR="001D7CC7">
        <w:t>“</w:t>
      </w:r>
      <w:r w:rsidR="001D7CC7" w:rsidRPr="00A37D34">
        <w:rPr>
          <w:iCs/>
        </w:rPr>
        <w:t>Electron Cloud and Ion Effect</w:t>
      </w:r>
      <w:r w:rsidR="001D7CC7" w:rsidRPr="00A37D34">
        <w:t>s</w:t>
      </w:r>
      <w:r w:rsidR="001D7CC7">
        <w:t>”</w:t>
      </w:r>
      <w:r w:rsidR="001D7CC7" w:rsidRPr="00A37D34">
        <w:t>. CERN SL-2002-056-OP. Proceedings of the 2002 European Particle Accelerator Conference, 3-7 June 2002, Paris, France, T. Garvey, J. Le Duff, P. Le Roux, Ch. Petit-Jean-Genaz, J. Poole, L. Rivkin, Eds., pp. 94-98 and references therein</w:t>
      </w:r>
      <w:r w:rsidR="001C4028">
        <w:t>.</w:t>
      </w:r>
    </w:p>
    <w:p w:rsidR="00A021EF" w:rsidRPr="00A021EF" w:rsidRDefault="00B82BF2" w:rsidP="00A021EF">
      <w:pPr>
        <w:pStyle w:val="ReferenceTextChar"/>
      </w:pPr>
      <w:r>
        <w:t>[8]</w:t>
      </w:r>
      <w:r w:rsidR="00AA295D">
        <w:tab/>
      </w:r>
      <w:r w:rsidR="00A021EF" w:rsidRPr="00A021EF">
        <w:t>E. Benedetto, G. Rumolo, D. Schulte and F. Zimmermann, “Simulation study of electron cloud induced instabilities and emittance growth for the CERN</w:t>
      </w:r>
      <w:r w:rsidR="00A021EF">
        <w:t xml:space="preserve"> </w:t>
      </w:r>
      <w:r w:rsidR="00A021EF" w:rsidRPr="00A021EF">
        <w:t xml:space="preserve">Large Hadron Collider proton beam”, PRSTAB </w:t>
      </w:r>
      <w:r w:rsidR="00A021EF">
        <w:rPr>
          <w:rFonts w:ascii="Times-Bold" w:hAnsi="Times-Bold" w:cs="Times-Bold"/>
          <w:b/>
          <w:bCs/>
          <w:sz w:val="21"/>
          <w:szCs w:val="21"/>
        </w:rPr>
        <w:t>8</w:t>
      </w:r>
      <w:r w:rsidR="00A021EF">
        <w:rPr>
          <w:rFonts w:ascii="Times-Roman" w:hAnsi="Times-Roman" w:cs="Times-Roman"/>
          <w:sz w:val="21"/>
          <w:szCs w:val="21"/>
        </w:rPr>
        <w:t>, 124402 (2005)</w:t>
      </w:r>
      <w:r w:rsidR="004B6E0C">
        <w:rPr>
          <w:rFonts w:ascii="Times-Roman" w:hAnsi="Times-Roman" w:cs="Times-Roman"/>
          <w:sz w:val="21"/>
          <w:szCs w:val="21"/>
        </w:rPr>
        <w:t>.</w:t>
      </w:r>
    </w:p>
    <w:p w:rsidR="00915142" w:rsidRDefault="00D61733" w:rsidP="00915142">
      <w:pPr>
        <w:pStyle w:val="ReferenceTextChar"/>
      </w:pPr>
      <w:r>
        <w:t>[</w:t>
      </w:r>
      <w:r w:rsidR="00AA295D">
        <w:t>9</w:t>
      </w:r>
      <w:r>
        <w:t xml:space="preserve">] M. </w:t>
      </w:r>
      <w:r w:rsidR="00393ABE">
        <w:t>Meddahi, private communication.</w:t>
      </w:r>
    </w:p>
    <w:p w:rsidR="008F1FF4" w:rsidRDefault="00AA295D" w:rsidP="00D616CA">
      <w:pPr>
        <w:pStyle w:val="ReferenceTextChar"/>
      </w:pPr>
      <w:r>
        <w:t>[10</w:t>
      </w:r>
      <w:r w:rsidR="008F1FF4">
        <w:t>]</w:t>
      </w:r>
      <w:r w:rsidR="008F1FF4">
        <w:tab/>
        <w:t xml:space="preserve">E. Shaposhnikova, </w:t>
      </w:r>
      <w:r w:rsidR="00D616CA">
        <w:t xml:space="preserve">LHC Beam Commissioning Working Group Meeting, 23 November 2010, </w:t>
      </w:r>
      <w:hyperlink r:id="rId27" w:history="1">
        <w:r w:rsidR="00D616CA" w:rsidRPr="00D616CA">
          <w:rPr>
            <w:rStyle w:val="Hyperlink"/>
          </w:rPr>
          <w:t>https://lhc-commissioning.web.cern.ch/lhc-commissioning/meetings/20101123/LHC-BC-WG-Min23November10.pdf</w:t>
        </w:r>
      </w:hyperlink>
    </w:p>
    <w:p w:rsidR="00D616CA" w:rsidRDefault="00D616CA" w:rsidP="008F1FF4">
      <w:pPr>
        <w:pStyle w:val="ReferenceTextChar"/>
        <w:ind w:left="0" w:firstLine="0"/>
      </w:pPr>
    </w:p>
    <w:p w:rsidR="00D616CA" w:rsidRPr="00152AEA" w:rsidRDefault="00D616CA" w:rsidP="008F1FF4">
      <w:pPr>
        <w:pStyle w:val="ReferenceTextChar"/>
        <w:ind w:left="0" w:firstLine="0"/>
        <w:sectPr w:rsidR="00D616CA" w:rsidRPr="00152AEA"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rsidR="00B75D5E" w:rsidRPr="00A37D34" w:rsidRDefault="00B75D5E" w:rsidP="00915142"/>
    <w:sectPr w:rsidR="00B75D5E" w:rsidRPr="00A37D34"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gBBAGIAcwB0AHIAYQBjAHQAIABUAGkAdABsAGUA" wne:acdName="acd0" wne:fciIndexBasedOn="0065"/>
    <wne:acd wne:argValue="AgBBAHUAdABoAG8AcgAgAEwAaQBzAHQA" wne:acdName="acd1" wne:fciIndexBasedOn="0065"/>
    <wne:acd wne:argValue="AgBIAGUAYQBkAGkAbgBnACAAMQAsAFAAYQBwAGUAcgAgAFQAaQB0AGwAZQA=" wne:acdName="acd2" wne:fciIndexBasedOn="0065"/>
    <wne:acd wne:argValue="AgBCAHUAbABsAGUAdABlAGQAIABMAGkAcwB0AA==" wne:acdName="acd3" wne:fciIndexBasedOn="0065"/>
    <wne:acd wne:argValue="AQAAAEMA" wne:acdName="acd4" wne:fciIndexBasedOn="0065"/>
    <wne:acd wne:argValue="AQAAACoA" wne:acdName="acd5" wne:fciIndexBasedOn="0065"/>
    <wne:acd wne:argValue="AQAAACsA" wne:acdName="acd6" wne:fciIndexBasedOn="0065"/>
    <wne:acd wne:argValue="AgBGAGkAZwB1AHIAZQAgAEMAYQBwAHQAaQBvAG4A" wne:acdName="acd7" wne:fciIndexBasedOn="0065"/>
    <wne:acd wne:argValue="AQAAACYA" wne:acdName="acd8" wne:fciIndexBasedOn="0065"/>
    <wne:acd wne:argValue="AQAAAB0A" wne:acdName="acd9" wne:fciIndexBasedOn="0065"/>
    <wne:acd wne:argValue="AgBCAG8AZAB5ACAAVABlAHgAdAAgAE4AbwAgAEkAbgBkAGUAbgB0AA==" wne:acdName="acd10" wne:fciIndexBasedOn="0065"/>
    <wne:acd wne:argValue="AgBIAGUAYQBkAGkAbgBnACAAMgAsAFMAZQBjAHQAaQBvAG4AIABIAGUAYQBkAGkAbgBnAA==" wne:acdName="acd11" wne:fciIndexBasedOn="0065"/>
    <wne:acd wne:argValue="AgBIAGUAYQBkAGkAbgBnACAAMwAsAFMAdQBiAHMAZQBjAHQAaQBvAG4AIABIAGUAYQBkAGkAbgBn&#10;AA==" wne:acdName="acd12" wne:fciIndexBasedOn="0065"/>
    <wne:acd wne:argValue="AQAAAFUA" wne:acdName="acd13" wne:fciIndexBasedOn="0065"/>
    <wne:acd wne:argValue="AgBGAGkAZwB1AHIAZQAgAEMAYQBwAHQAaQBvAG4AIABNAHUAbAB0AGkAIABMAGkAbgBlAA==" wne:acdName="acd14" wne:fciIndexBasedOn="0065"/>
    <wne:acd wne:argValue="AgBSAGUAZgBlAHIAZQBuAGMAZQAgAE4AbwB0AGUA" wne:acdName="acd15" wne:fciIndexBasedOn="0065"/>
    <wne:acd wne:argValue="AgBUAGEAYgBsAGUAIABDAGEAcAB0AGkAbwBuAA==" wne:acdName="acd16" wne:fciIndexBasedOn="0065"/>
    <wne:acd wne:argValue="AgBUAGEAYgBsAGUAIABDAGEAcAB0AGkAbwBuACAATQB1AGwAdABpACAATABpAG4AZQA=" wne:acdName="acd17" wne:fciIndexBasedOn="0065"/>
    <wne:acd wne:argValue="AgBFAHEAdQBhAHQAaQBvAG4A" wne:acdName="acd18" wne:fciIndexBasedOn="0065"/>
    <wne:acd wne:acdName="acd19" wne:fciIndexBasedOn="0065"/>
    <wne:acd wne:argValue="AgBSAGUAZgBlAHIAZQBuAGMAZQAgAFQAZQB4AHQAIABDAGgAYQByAA==" wne:acdName="acd2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95D" w:rsidRDefault="00AA295D"/>
  </w:endnote>
  <w:endnote w:type="continuationSeparator" w:id="0">
    <w:p w:rsidR="00AA295D" w:rsidRDefault="00AA29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95D" w:rsidRDefault="00AA295D">
      <w:r>
        <w:separator/>
      </w:r>
    </w:p>
  </w:footnote>
  <w:footnote w:type="continuationSeparator" w:id="0">
    <w:p w:rsidR="00AA295D" w:rsidRDefault="00AA29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425B34"/>
    <w:multiLevelType w:val="hybridMultilevel"/>
    <w:tmpl w:val="5DB0A6C6"/>
    <w:lvl w:ilvl="0" w:tplc="DF80BDF4">
      <w:start w:val="1"/>
      <w:numFmt w:val="bullet"/>
      <w:lvlText w:val="•"/>
      <w:lvlJc w:val="left"/>
      <w:pPr>
        <w:ind w:left="907" w:hanging="360"/>
      </w:pPr>
      <w:rPr>
        <w:rFonts w:ascii="Arial" w:hAnsi="Arial" w:hint="default"/>
      </w:rPr>
    </w:lvl>
    <w:lvl w:ilvl="1" w:tplc="08090003">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2">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3">
    <w:nsid w:val="126446CC"/>
    <w:multiLevelType w:val="hybridMultilevel"/>
    <w:tmpl w:val="A546D8E8"/>
    <w:lvl w:ilvl="0" w:tplc="DF80BDF4">
      <w:start w:val="1"/>
      <w:numFmt w:val="bullet"/>
      <w:lvlText w:val="•"/>
      <w:lvlJc w:val="left"/>
      <w:pPr>
        <w:ind w:left="907" w:hanging="360"/>
      </w:pPr>
      <w:rPr>
        <w:rFonts w:ascii="Arial" w:hAnsi="Aria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4">
    <w:nsid w:val="1B7631F2"/>
    <w:multiLevelType w:val="hybridMultilevel"/>
    <w:tmpl w:val="8A240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E10A55"/>
    <w:multiLevelType w:val="hybridMultilevel"/>
    <w:tmpl w:val="286AF618"/>
    <w:lvl w:ilvl="0" w:tplc="A34AC5BA">
      <w:start w:val="1"/>
      <w:numFmt w:val="bullet"/>
      <w:lvlText w:val="•"/>
      <w:lvlJc w:val="left"/>
      <w:pPr>
        <w:tabs>
          <w:tab w:val="num" w:pos="720"/>
        </w:tabs>
        <w:ind w:left="720" w:hanging="360"/>
      </w:pPr>
      <w:rPr>
        <w:rFonts w:ascii="Arial" w:hAnsi="Arial" w:hint="default"/>
      </w:rPr>
    </w:lvl>
    <w:lvl w:ilvl="1" w:tplc="1AF8E512">
      <w:start w:val="558"/>
      <w:numFmt w:val="bullet"/>
      <w:lvlText w:val="–"/>
      <w:lvlJc w:val="left"/>
      <w:pPr>
        <w:tabs>
          <w:tab w:val="num" w:pos="1440"/>
        </w:tabs>
        <w:ind w:left="1440" w:hanging="360"/>
      </w:pPr>
      <w:rPr>
        <w:rFonts w:ascii="Arial" w:hAnsi="Arial" w:hint="default"/>
      </w:rPr>
    </w:lvl>
    <w:lvl w:ilvl="2" w:tplc="71A080A6" w:tentative="1">
      <w:start w:val="1"/>
      <w:numFmt w:val="bullet"/>
      <w:lvlText w:val="•"/>
      <w:lvlJc w:val="left"/>
      <w:pPr>
        <w:tabs>
          <w:tab w:val="num" w:pos="2160"/>
        </w:tabs>
        <w:ind w:left="2160" w:hanging="360"/>
      </w:pPr>
      <w:rPr>
        <w:rFonts w:ascii="Arial" w:hAnsi="Arial" w:hint="default"/>
      </w:rPr>
    </w:lvl>
    <w:lvl w:ilvl="3" w:tplc="D4B0DCF2" w:tentative="1">
      <w:start w:val="1"/>
      <w:numFmt w:val="bullet"/>
      <w:lvlText w:val="•"/>
      <w:lvlJc w:val="left"/>
      <w:pPr>
        <w:tabs>
          <w:tab w:val="num" w:pos="2880"/>
        </w:tabs>
        <w:ind w:left="2880" w:hanging="360"/>
      </w:pPr>
      <w:rPr>
        <w:rFonts w:ascii="Arial" w:hAnsi="Arial" w:hint="default"/>
      </w:rPr>
    </w:lvl>
    <w:lvl w:ilvl="4" w:tplc="BA40AF70" w:tentative="1">
      <w:start w:val="1"/>
      <w:numFmt w:val="bullet"/>
      <w:lvlText w:val="•"/>
      <w:lvlJc w:val="left"/>
      <w:pPr>
        <w:tabs>
          <w:tab w:val="num" w:pos="3600"/>
        </w:tabs>
        <w:ind w:left="3600" w:hanging="360"/>
      </w:pPr>
      <w:rPr>
        <w:rFonts w:ascii="Arial" w:hAnsi="Arial" w:hint="default"/>
      </w:rPr>
    </w:lvl>
    <w:lvl w:ilvl="5" w:tplc="053AD21A" w:tentative="1">
      <w:start w:val="1"/>
      <w:numFmt w:val="bullet"/>
      <w:lvlText w:val="•"/>
      <w:lvlJc w:val="left"/>
      <w:pPr>
        <w:tabs>
          <w:tab w:val="num" w:pos="4320"/>
        </w:tabs>
        <w:ind w:left="4320" w:hanging="360"/>
      </w:pPr>
      <w:rPr>
        <w:rFonts w:ascii="Arial" w:hAnsi="Arial" w:hint="default"/>
      </w:rPr>
    </w:lvl>
    <w:lvl w:ilvl="6" w:tplc="A694F0E2" w:tentative="1">
      <w:start w:val="1"/>
      <w:numFmt w:val="bullet"/>
      <w:lvlText w:val="•"/>
      <w:lvlJc w:val="left"/>
      <w:pPr>
        <w:tabs>
          <w:tab w:val="num" w:pos="5040"/>
        </w:tabs>
        <w:ind w:left="5040" w:hanging="360"/>
      </w:pPr>
      <w:rPr>
        <w:rFonts w:ascii="Arial" w:hAnsi="Arial" w:hint="default"/>
      </w:rPr>
    </w:lvl>
    <w:lvl w:ilvl="7" w:tplc="8F02A9C0" w:tentative="1">
      <w:start w:val="1"/>
      <w:numFmt w:val="bullet"/>
      <w:lvlText w:val="•"/>
      <w:lvlJc w:val="left"/>
      <w:pPr>
        <w:tabs>
          <w:tab w:val="num" w:pos="5760"/>
        </w:tabs>
        <w:ind w:left="5760" w:hanging="360"/>
      </w:pPr>
      <w:rPr>
        <w:rFonts w:ascii="Arial" w:hAnsi="Arial" w:hint="default"/>
      </w:rPr>
    </w:lvl>
    <w:lvl w:ilvl="8" w:tplc="9D72CA42" w:tentative="1">
      <w:start w:val="1"/>
      <w:numFmt w:val="bullet"/>
      <w:lvlText w:val="•"/>
      <w:lvlJc w:val="left"/>
      <w:pPr>
        <w:tabs>
          <w:tab w:val="num" w:pos="6480"/>
        </w:tabs>
        <w:ind w:left="6480" w:hanging="360"/>
      </w:pPr>
      <w:rPr>
        <w:rFonts w:ascii="Arial" w:hAnsi="Arial" w:hint="default"/>
      </w:rPr>
    </w:lvl>
  </w:abstractNum>
  <w:abstractNum w:abstractNumId="16">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F630C75"/>
    <w:multiLevelType w:val="hybridMultilevel"/>
    <w:tmpl w:val="0E5C3AFE"/>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8">
    <w:nsid w:val="445E7F58"/>
    <w:multiLevelType w:val="hybridMultilevel"/>
    <w:tmpl w:val="35383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7C4227"/>
    <w:multiLevelType w:val="hybridMultilevel"/>
    <w:tmpl w:val="28A6D060"/>
    <w:lvl w:ilvl="0" w:tplc="9644199C">
      <w:start w:val="1"/>
      <w:numFmt w:val="bullet"/>
      <w:lvlText w:val="•"/>
      <w:lvlJc w:val="left"/>
      <w:pPr>
        <w:tabs>
          <w:tab w:val="num" w:pos="720"/>
        </w:tabs>
        <w:ind w:left="720" w:hanging="360"/>
      </w:pPr>
      <w:rPr>
        <w:rFonts w:ascii="Arial" w:hAnsi="Arial" w:hint="default"/>
      </w:rPr>
    </w:lvl>
    <w:lvl w:ilvl="1" w:tplc="B38EDF9E" w:tentative="1">
      <w:start w:val="1"/>
      <w:numFmt w:val="bullet"/>
      <w:lvlText w:val="•"/>
      <w:lvlJc w:val="left"/>
      <w:pPr>
        <w:tabs>
          <w:tab w:val="num" w:pos="1440"/>
        </w:tabs>
        <w:ind w:left="1440" w:hanging="360"/>
      </w:pPr>
      <w:rPr>
        <w:rFonts w:ascii="Arial" w:hAnsi="Arial" w:hint="default"/>
      </w:rPr>
    </w:lvl>
    <w:lvl w:ilvl="2" w:tplc="747E8D20" w:tentative="1">
      <w:start w:val="1"/>
      <w:numFmt w:val="bullet"/>
      <w:lvlText w:val="•"/>
      <w:lvlJc w:val="left"/>
      <w:pPr>
        <w:tabs>
          <w:tab w:val="num" w:pos="2160"/>
        </w:tabs>
        <w:ind w:left="2160" w:hanging="360"/>
      </w:pPr>
      <w:rPr>
        <w:rFonts w:ascii="Arial" w:hAnsi="Arial" w:hint="default"/>
      </w:rPr>
    </w:lvl>
    <w:lvl w:ilvl="3" w:tplc="8348C78A" w:tentative="1">
      <w:start w:val="1"/>
      <w:numFmt w:val="bullet"/>
      <w:lvlText w:val="•"/>
      <w:lvlJc w:val="left"/>
      <w:pPr>
        <w:tabs>
          <w:tab w:val="num" w:pos="2880"/>
        </w:tabs>
        <w:ind w:left="2880" w:hanging="360"/>
      </w:pPr>
      <w:rPr>
        <w:rFonts w:ascii="Arial" w:hAnsi="Arial" w:hint="default"/>
      </w:rPr>
    </w:lvl>
    <w:lvl w:ilvl="4" w:tplc="6F269CA2" w:tentative="1">
      <w:start w:val="1"/>
      <w:numFmt w:val="bullet"/>
      <w:lvlText w:val="•"/>
      <w:lvlJc w:val="left"/>
      <w:pPr>
        <w:tabs>
          <w:tab w:val="num" w:pos="3600"/>
        </w:tabs>
        <w:ind w:left="3600" w:hanging="360"/>
      </w:pPr>
      <w:rPr>
        <w:rFonts w:ascii="Arial" w:hAnsi="Arial" w:hint="default"/>
      </w:rPr>
    </w:lvl>
    <w:lvl w:ilvl="5" w:tplc="9604A862" w:tentative="1">
      <w:start w:val="1"/>
      <w:numFmt w:val="bullet"/>
      <w:lvlText w:val="•"/>
      <w:lvlJc w:val="left"/>
      <w:pPr>
        <w:tabs>
          <w:tab w:val="num" w:pos="4320"/>
        </w:tabs>
        <w:ind w:left="4320" w:hanging="360"/>
      </w:pPr>
      <w:rPr>
        <w:rFonts w:ascii="Arial" w:hAnsi="Arial" w:hint="default"/>
      </w:rPr>
    </w:lvl>
    <w:lvl w:ilvl="6" w:tplc="2B12D904" w:tentative="1">
      <w:start w:val="1"/>
      <w:numFmt w:val="bullet"/>
      <w:lvlText w:val="•"/>
      <w:lvlJc w:val="left"/>
      <w:pPr>
        <w:tabs>
          <w:tab w:val="num" w:pos="5040"/>
        </w:tabs>
        <w:ind w:left="5040" w:hanging="360"/>
      </w:pPr>
      <w:rPr>
        <w:rFonts w:ascii="Arial" w:hAnsi="Arial" w:hint="default"/>
      </w:rPr>
    </w:lvl>
    <w:lvl w:ilvl="7" w:tplc="EE8272A8" w:tentative="1">
      <w:start w:val="1"/>
      <w:numFmt w:val="bullet"/>
      <w:lvlText w:val="•"/>
      <w:lvlJc w:val="left"/>
      <w:pPr>
        <w:tabs>
          <w:tab w:val="num" w:pos="5760"/>
        </w:tabs>
        <w:ind w:left="5760" w:hanging="360"/>
      </w:pPr>
      <w:rPr>
        <w:rFonts w:ascii="Arial" w:hAnsi="Arial" w:hint="default"/>
      </w:rPr>
    </w:lvl>
    <w:lvl w:ilvl="8" w:tplc="2EBA0E7A" w:tentative="1">
      <w:start w:val="1"/>
      <w:numFmt w:val="bullet"/>
      <w:lvlText w:val="•"/>
      <w:lvlJc w:val="left"/>
      <w:pPr>
        <w:tabs>
          <w:tab w:val="num" w:pos="6480"/>
        </w:tabs>
        <w:ind w:left="6480" w:hanging="360"/>
      </w:pPr>
      <w:rPr>
        <w:rFonts w:ascii="Arial" w:hAnsi="Arial" w:hint="default"/>
      </w:rPr>
    </w:lvl>
  </w:abstractNum>
  <w:abstractNum w:abstractNumId="2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1">
    <w:nsid w:val="5CBC5590"/>
    <w:multiLevelType w:val="hybridMultilevel"/>
    <w:tmpl w:val="88F23A44"/>
    <w:lvl w:ilvl="0" w:tplc="BA04A8BA">
      <w:start w:val="1"/>
      <w:numFmt w:val="bullet"/>
      <w:lvlText w:val="•"/>
      <w:lvlJc w:val="left"/>
      <w:pPr>
        <w:tabs>
          <w:tab w:val="num" w:pos="720"/>
        </w:tabs>
        <w:ind w:left="720" w:hanging="360"/>
      </w:pPr>
      <w:rPr>
        <w:rFonts w:ascii="Arial" w:hAnsi="Arial" w:hint="default"/>
      </w:rPr>
    </w:lvl>
    <w:lvl w:ilvl="1" w:tplc="61183DFA" w:tentative="1">
      <w:start w:val="1"/>
      <w:numFmt w:val="bullet"/>
      <w:lvlText w:val="•"/>
      <w:lvlJc w:val="left"/>
      <w:pPr>
        <w:tabs>
          <w:tab w:val="num" w:pos="1440"/>
        </w:tabs>
        <w:ind w:left="1440" w:hanging="360"/>
      </w:pPr>
      <w:rPr>
        <w:rFonts w:ascii="Arial" w:hAnsi="Arial" w:hint="default"/>
      </w:rPr>
    </w:lvl>
    <w:lvl w:ilvl="2" w:tplc="07664288" w:tentative="1">
      <w:start w:val="1"/>
      <w:numFmt w:val="bullet"/>
      <w:lvlText w:val="•"/>
      <w:lvlJc w:val="left"/>
      <w:pPr>
        <w:tabs>
          <w:tab w:val="num" w:pos="2160"/>
        </w:tabs>
        <w:ind w:left="2160" w:hanging="360"/>
      </w:pPr>
      <w:rPr>
        <w:rFonts w:ascii="Arial" w:hAnsi="Arial" w:hint="default"/>
      </w:rPr>
    </w:lvl>
    <w:lvl w:ilvl="3" w:tplc="D3F6175A" w:tentative="1">
      <w:start w:val="1"/>
      <w:numFmt w:val="bullet"/>
      <w:lvlText w:val="•"/>
      <w:lvlJc w:val="left"/>
      <w:pPr>
        <w:tabs>
          <w:tab w:val="num" w:pos="2880"/>
        </w:tabs>
        <w:ind w:left="2880" w:hanging="360"/>
      </w:pPr>
      <w:rPr>
        <w:rFonts w:ascii="Arial" w:hAnsi="Arial" w:hint="default"/>
      </w:rPr>
    </w:lvl>
    <w:lvl w:ilvl="4" w:tplc="1DB293CC" w:tentative="1">
      <w:start w:val="1"/>
      <w:numFmt w:val="bullet"/>
      <w:lvlText w:val="•"/>
      <w:lvlJc w:val="left"/>
      <w:pPr>
        <w:tabs>
          <w:tab w:val="num" w:pos="3600"/>
        </w:tabs>
        <w:ind w:left="3600" w:hanging="360"/>
      </w:pPr>
      <w:rPr>
        <w:rFonts w:ascii="Arial" w:hAnsi="Arial" w:hint="default"/>
      </w:rPr>
    </w:lvl>
    <w:lvl w:ilvl="5" w:tplc="80AA8880" w:tentative="1">
      <w:start w:val="1"/>
      <w:numFmt w:val="bullet"/>
      <w:lvlText w:val="•"/>
      <w:lvlJc w:val="left"/>
      <w:pPr>
        <w:tabs>
          <w:tab w:val="num" w:pos="4320"/>
        </w:tabs>
        <w:ind w:left="4320" w:hanging="360"/>
      </w:pPr>
      <w:rPr>
        <w:rFonts w:ascii="Arial" w:hAnsi="Arial" w:hint="default"/>
      </w:rPr>
    </w:lvl>
    <w:lvl w:ilvl="6" w:tplc="1100B422" w:tentative="1">
      <w:start w:val="1"/>
      <w:numFmt w:val="bullet"/>
      <w:lvlText w:val="•"/>
      <w:lvlJc w:val="left"/>
      <w:pPr>
        <w:tabs>
          <w:tab w:val="num" w:pos="5040"/>
        </w:tabs>
        <w:ind w:left="5040" w:hanging="360"/>
      </w:pPr>
      <w:rPr>
        <w:rFonts w:ascii="Arial" w:hAnsi="Arial" w:hint="default"/>
      </w:rPr>
    </w:lvl>
    <w:lvl w:ilvl="7" w:tplc="FB663A0A" w:tentative="1">
      <w:start w:val="1"/>
      <w:numFmt w:val="bullet"/>
      <w:lvlText w:val="•"/>
      <w:lvlJc w:val="left"/>
      <w:pPr>
        <w:tabs>
          <w:tab w:val="num" w:pos="5760"/>
        </w:tabs>
        <w:ind w:left="5760" w:hanging="360"/>
      </w:pPr>
      <w:rPr>
        <w:rFonts w:ascii="Arial" w:hAnsi="Arial" w:hint="default"/>
      </w:rPr>
    </w:lvl>
    <w:lvl w:ilvl="8" w:tplc="08C609A4" w:tentative="1">
      <w:start w:val="1"/>
      <w:numFmt w:val="bullet"/>
      <w:lvlText w:val="•"/>
      <w:lvlJc w:val="left"/>
      <w:pPr>
        <w:tabs>
          <w:tab w:val="num" w:pos="6480"/>
        </w:tabs>
        <w:ind w:left="6480" w:hanging="360"/>
      </w:pPr>
      <w:rPr>
        <w:rFonts w:ascii="Arial" w:hAnsi="Arial" w:hint="default"/>
      </w:rPr>
    </w:lvl>
  </w:abstractNum>
  <w:abstractNum w:abstractNumId="22">
    <w:nsid w:val="5EC32426"/>
    <w:multiLevelType w:val="hybridMultilevel"/>
    <w:tmpl w:val="F3E43160"/>
    <w:lvl w:ilvl="0" w:tplc="9BE889C0">
      <w:start w:val="1"/>
      <w:numFmt w:val="bullet"/>
      <w:lvlText w:val="•"/>
      <w:lvlJc w:val="left"/>
      <w:pPr>
        <w:tabs>
          <w:tab w:val="num" w:pos="720"/>
        </w:tabs>
        <w:ind w:left="720" w:hanging="360"/>
      </w:pPr>
      <w:rPr>
        <w:rFonts w:ascii="Arial" w:hAnsi="Arial" w:hint="default"/>
      </w:rPr>
    </w:lvl>
    <w:lvl w:ilvl="1" w:tplc="F0581808">
      <w:start w:val="1065"/>
      <w:numFmt w:val="bullet"/>
      <w:lvlText w:val="–"/>
      <w:lvlJc w:val="left"/>
      <w:pPr>
        <w:tabs>
          <w:tab w:val="num" w:pos="1440"/>
        </w:tabs>
        <w:ind w:left="1440" w:hanging="360"/>
      </w:pPr>
      <w:rPr>
        <w:rFonts w:ascii="Arial" w:hAnsi="Arial" w:hint="default"/>
      </w:rPr>
    </w:lvl>
    <w:lvl w:ilvl="2" w:tplc="29BC8954" w:tentative="1">
      <w:start w:val="1"/>
      <w:numFmt w:val="bullet"/>
      <w:lvlText w:val="•"/>
      <w:lvlJc w:val="left"/>
      <w:pPr>
        <w:tabs>
          <w:tab w:val="num" w:pos="2160"/>
        </w:tabs>
        <w:ind w:left="2160" w:hanging="360"/>
      </w:pPr>
      <w:rPr>
        <w:rFonts w:ascii="Arial" w:hAnsi="Arial" w:hint="default"/>
      </w:rPr>
    </w:lvl>
    <w:lvl w:ilvl="3" w:tplc="C6C61296" w:tentative="1">
      <w:start w:val="1"/>
      <w:numFmt w:val="bullet"/>
      <w:lvlText w:val="•"/>
      <w:lvlJc w:val="left"/>
      <w:pPr>
        <w:tabs>
          <w:tab w:val="num" w:pos="2880"/>
        </w:tabs>
        <w:ind w:left="2880" w:hanging="360"/>
      </w:pPr>
      <w:rPr>
        <w:rFonts w:ascii="Arial" w:hAnsi="Arial" w:hint="default"/>
      </w:rPr>
    </w:lvl>
    <w:lvl w:ilvl="4" w:tplc="6FCC4466" w:tentative="1">
      <w:start w:val="1"/>
      <w:numFmt w:val="bullet"/>
      <w:lvlText w:val="•"/>
      <w:lvlJc w:val="left"/>
      <w:pPr>
        <w:tabs>
          <w:tab w:val="num" w:pos="3600"/>
        </w:tabs>
        <w:ind w:left="3600" w:hanging="360"/>
      </w:pPr>
      <w:rPr>
        <w:rFonts w:ascii="Arial" w:hAnsi="Arial" w:hint="default"/>
      </w:rPr>
    </w:lvl>
    <w:lvl w:ilvl="5" w:tplc="65A6F9A0" w:tentative="1">
      <w:start w:val="1"/>
      <w:numFmt w:val="bullet"/>
      <w:lvlText w:val="•"/>
      <w:lvlJc w:val="left"/>
      <w:pPr>
        <w:tabs>
          <w:tab w:val="num" w:pos="4320"/>
        </w:tabs>
        <w:ind w:left="4320" w:hanging="360"/>
      </w:pPr>
      <w:rPr>
        <w:rFonts w:ascii="Arial" w:hAnsi="Arial" w:hint="default"/>
      </w:rPr>
    </w:lvl>
    <w:lvl w:ilvl="6" w:tplc="FB8E1418" w:tentative="1">
      <w:start w:val="1"/>
      <w:numFmt w:val="bullet"/>
      <w:lvlText w:val="•"/>
      <w:lvlJc w:val="left"/>
      <w:pPr>
        <w:tabs>
          <w:tab w:val="num" w:pos="5040"/>
        </w:tabs>
        <w:ind w:left="5040" w:hanging="360"/>
      </w:pPr>
      <w:rPr>
        <w:rFonts w:ascii="Arial" w:hAnsi="Arial" w:hint="default"/>
      </w:rPr>
    </w:lvl>
    <w:lvl w:ilvl="7" w:tplc="3C26D350" w:tentative="1">
      <w:start w:val="1"/>
      <w:numFmt w:val="bullet"/>
      <w:lvlText w:val="•"/>
      <w:lvlJc w:val="left"/>
      <w:pPr>
        <w:tabs>
          <w:tab w:val="num" w:pos="5760"/>
        </w:tabs>
        <w:ind w:left="5760" w:hanging="360"/>
      </w:pPr>
      <w:rPr>
        <w:rFonts w:ascii="Arial" w:hAnsi="Arial" w:hint="default"/>
      </w:rPr>
    </w:lvl>
    <w:lvl w:ilvl="8" w:tplc="1E866664" w:tentative="1">
      <w:start w:val="1"/>
      <w:numFmt w:val="bullet"/>
      <w:lvlText w:val="•"/>
      <w:lvlJc w:val="left"/>
      <w:pPr>
        <w:tabs>
          <w:tab w:val="num" w:pos="6480"/>
        </w:tabs>
        <w:ind w:left="6480" w:hanging="360"/>
      </w:pPr>
      <w:rPr>
        <w:rFonts w:ascii="Arial" w:hAnsi="Arial" w:hint="default"/>
      </w:rPr>
    </w:lvl>
  </w:abstractNum>
  <w:abstractNum w:abstractNumId="23">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4">
    <w:nsid w:val="68956EEE"/>
    <w:multiLevelType w:val="hybridMultilevel"/>
    <w:tmpl w:val="6D90AC3E"/>
    <w:lvl w:ilvl="0" w:tplc="772C42D4">
      <w:start w:val="1"/>
      <w:numFmt w:val="decimal"/>
      <w:lvlText w:val="%1."/>
      <w:lvlJc w:val="left"/>
      <w:pPr>
        <w:tabs>
          <w:tab w:val="num" w:pos="454"/>
        </w:tabs>
        <w:ind w:left="454" w:hanging="454"/>
      </w:pPr>
      <w:rPr>
        <w:rFonts w:ascii="Garamond" w:hAnsi="Garamond" w:hint="default"/>
        <w:lang w:val="it-IT"/>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6AC01D41"/>
    <w:multiLevelType w:val="hybridMultilevel"/>
    <w:tmpl w:val="D7208F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37E707B"/>
    <w:multiLevelType w:val="hybridMultilevel"/>
    <w:tmpl w:val="DEBA0820"/>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7">
    <w:nsid w:val="7E571A38"/>
    <w:multiLevelType w:val="hybridMultilevel"/>
    <w:tmpl w:val="143C83E8"/>
    <w:lvl w:ilvl="0" w:tplc="DF80BDF4">
      <w:start w:val="1"/>
      <w:numFmt w:val="bullet"/>
      <w:lvlText w:val="•"/>
      <w:lvlJc w:val="left"/>
      <w:pPr>
        <w:tabs>
          <w:tab w:val="num" w:pos="360"/>
        </w:tabs>
        <w:ind w:left="360" w:hanging="360"/>
      </w:pPr>
      <w:rPr>
        <w:rFonts w:ascii="Arial" w:hAnsi="Arial" w:hint="default"/>
      </w:rPr>
    </w:lvl>
    <w:lvl w:ilvl="1" w:tplc="F1A014AA">
      <w:start w:val="868"/>
      <w:numFmt w:val="bullet"/>
      <w:lvlText w:val="–"/>
      <w:lvlJc w:val="left"/>
      <w:pPr>
        <w:tabs>
          <w:tab w:val="num" w:pos="1080"/>
        </w:tabs>
        <w:ind w:left="1080" w:hanging="360"/>
      </w:pPr>
      <w:rPr>
        <w:rFonts w:ascii="Arial" w:hAnsi="Arial" w:hint="default"/>
      </w:rPr>
    </w:lvl>
    <w:lvl w:ilvl="2" w:tplc="3E8E612A" w:tentative="1">
      <w:start w:val="1"/>
      <w:numFmt w:val="bullet"/>
      <w:lvlText w:val="•"/>
      <w:lvlJc w:val="left"/>
      <w:pPr>
        <w:tabs>
          <w:tab w:val="num" w:pos="1800"/>
        </w:tabs>
        <w:ind w:left="1800" w:hanging="360"/>
      </w:pPr>
      <w:rPr>
        <w:rFonts w:ascii="Arial" w:hAnsi="Arial" w:hint="default"/>
      </w:rPr>
    </w:lvl>
    <w:lvl w:ilvl="3" w:tplc="F954D1A0" w:tentative="1">
      <w:start w:val="1"/>
      <w:numFmt w:val="bullet"/>
      <w:lvlText w:val="•"/>
      <w:lvlJc w:val="left"/>
      <w:pPr>
        <w:tabs>
          <w:tab w:val="num" w:pos="2520"/>
        </w:tabs>
        <w:ind w:left="2520" w:hanging="360"/>
      </w:pPr>
      <w:rPr>
        <w:rFonts w:ascii="Arial" w:hAnsi="Arial" w:hint="default"/>
      </w:rPr>
    </w:lvl>
    <w:lvl w:ilvl="4" w:tplc="A8205D76" w:tentative="1">
      <w:start w:val="1"/>
      <w:numFmt w:val="bullet"/>
      <w:lvlText w:val="•"/>
      <w:lvlJc w:val="left"/>
      <w:pPr>
        <w:tabs>
          <w:tab w:val="num" w:pos="3240"/>
        </w:tabs>
        <w:ind w:left="3240" w:hanging="360"/>
      </w:pPr>
      <w:rPr>
        <w:rFonts w:ascii="Arial" w:hAnsi="Arial" w:hint="default"/>
      </w:rPr>
    </w:lvl>
    <w:lvl w:ilvl="5" w:tplc="0E820868" w:tentative="1">
      <w:start w:val="1"/>
      <w:numFmt w:val="bullet"/>
      <w:lvlText w:val="•"/>
      <w:lvlJc w:val="left"/>
      <w:pPr>
        <w:tabs>
          <w:tab w:val="num" w:pos="3960"/>
        </w:tabs>
        <w:ind w:left="3960" w:hanging="360"/>
      </w:pPr>
      <w:rPr>
        <w:rFonts w:ascii="Arial" w:hAnsi="Arial" w:hint="default"/>
      </w:rPr>
    </w:lvl>
    <w:lvl w:ilvl="6" w:tplc="EF505B50" w:tentative="1">
      <w:start w:val="1"/>
      <w:numFmt w:val="bullet"/>
      <w:lvlText w:val="•"/>
      <w:lvlJc w:val="left"/>
      <w:pPr>
        <w:tabs>
          <w:tab w:val="num" w:pos="4680"/>
        </w:tabs>
        <w:ind w:left="4680" w:hanging="360"/>
      </w:pPr>
      <w:rPr>
        <w:rFonts w:ascii="Arial" w:hAnsi="Arial" w:hint="default"/>
      </w:rPr>
    </w:lvl>
    <w:lvl w:ilvl="7" w:tplc="6C6E4768" w:tentative="1">
      <w:start w:val="1"/>
      <w:numFmt w:val="bullet"/>
      <w:lvlText w:val="•"/>
      <w:lvlJc w:val="left"/>
      <w:pPr>
        <w:tabs>
          <w:tab w:val="num" w:pos="5400"/>
        </w:tabs>
        <w:ind w:left="5400" w:hanging="360"/>
      </w:pPr>
      <w:rPr>
        <w:rFonts w:ascii="Arial" w:hAnsi="Arial" w:hint="default"/>
      </w:rPr>
    </w:lvl>
    <w:lvl w:ilvl="8" w:tplc="E12A918C" w:tentative="1">
      <w:start w:val="1"/>
      <w:numFmt w:val="bullet"/>
      <w:lvlText w:val="•"/>
      <w:lvlJc w:val="left"/>
      <w:pPr>
        <w:tabs>
          <w:tab w:val="num" w:pos="6120"/>
        </w:tabs>
        <w:ind w:left="6120" w:hanging="360"/>
      </w:pPr>
      <w:rPr>
        <w:rFonts w:ascii="Arial" w:hAnsi="Arial" w:hint="default"/>
      </w:rPr>
    </w:lvl>
  </w:abstractNum>
  <w:num w:numId="1">
    <w:abstractNumId w:val="20"/>
  </w:num>
  <w:num w:numId="2">
    <w:abstractNumId w:val="1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3"/>
  </w:num>
  <w:num w:numId="16">
    <w:abstractNumId w:val="26"/>
  </w:num>
  <w:num w:numId="17">
    <w:abstractNumId w:val="24"/>
  </w:num>
  <w:num w:numId="18">
    <w:abstractNumId w:val="21"/>
  </w:num>
  <w:num w:numId="19">
    <w:abstractNumId w:val="19"/>
  </w:num>
  <w:num w:numId="20">
    <w:abstractNumId w:val="22"/>
  </w:num>
  <w:num w:numId="21">
    <w:abstractNumId w:val="27"/>
  </w:num>
  <w:num w:numId="22">
    <w:abstractNumId w:val="14"/>
  </w:num>
  <w:num w:numId="23">
    <w:abstractNumId w:val="18"/>
  </w:num>
  <w:num w:numId="24">
    <w:abstractNumId w:val="25"/>
  </w:num>
  <w:num w:numId="25">
    <w:abstractNumId w:val="17"/>
  </w:num>
  <w:num w:numId="26">
    <w:abstractNumId w:val="13"/>
  </w:num>
  <w:num w:numId="27">
    <w:abstractNumId w:val="11"/>
  </w:num>
  <w:num w:numId="2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3001"/>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rsids>
    <w:rsidRoot w:val="00B75D5E"/>
    <w:rsid w:val="000115B6"/>
    <w:rsid w:val="00016ACE"/>
    <w:rsid w:val="000268B1"/>
    <w:rsid w:val="00032A90"/>
    <w:rsid w:val="00034A66"/>
    <w:rsid w:val="00051D2D"/>
    <w:rsid w:val="00052CB4"/>
    <w:rsid w:val="00057902"/>
    <w:rsid w:val="00057C53"/>
    <w:rsid w:val="00062992"/>
    <w:rsid w:val="00067621"/>
    <w:rsid w:val="00070BBA"/>
    <w:rsid w:val="00074A20"/>
    <w:rsid w:val="00083717"/>
    <w:rsid w:val="000846CE"/>
    <w:rsid w:val="000A2A9A"/>
    <w:rsid w:val="000D0EE2"/>
    <w:rsid w:val="000E1BEA"/>
    <w:rsid w:val="000E28FD"/>
    <w:rsid w:val="000E57D6"/>
    <w:rsid w:val="00112BDE"/>
    <w:rsid w:val="001141FD"/>
    <w:rsid w:val="00140881"/>
    <w:rsid w:val="0014145F"/>
    <w:rsid w:val="00150C86"/>
    <w:rsid w:val="00151BA1"/>
    <w:rsid w:val="00152AEA"/>
    <w:rsid w:val="0015344C"/>
    <w:rsid w:val="00153536"/>
    <w:rsid w:val="00154FCA"/>
    <w:rsid w:val="00155AEE"/>
    <w:rsid w:val="00165665"/>
    <w:rsid w:val="001718FC"/>
    <w:rsid w:val="00177459"/>
    <w:rsid w:val="00191A92"/>
    <w:rsid w:val="0019787B"/>
    <w:rsid w:val="001B70ED"/>
    <w:rsid w:val="001C4028"/>
    <w:rsid w:val="001D2549"/>
    <w:rsid w:val="001D5EC6"/>
    <w:rsid w:val="001D6284"/>
    <w:rsid w:val="001D7CC7"/>
    <w:rsid w:val="001E2480"/>
    <w:rsid w:val="001E5D73"/>
    <w:rsid w:val="001F7A09"/>
    <w:rsid w:val="0020363D"/>
    <w:rsid w:val="002102CC"/>
    <w:rsid w:val="0022005E"/>
    <w:rsid w:val="00220E91"/>
    <w:rsid w:val="00225D97"/>
    <w:rsid w:val="00232C9A"/>
    <w:rsid w:val="00270F40"/>
    <w:rsid w:val="00276226"/>
    <w:rsid w:val="002779EB"/>
    <w:rsid w:val="0028140E"/>
    <w:rsid w:val="002C6318"/>
    <w:rsid w:val="002C78BC"/>
    <w:rsid w:val="002D2A47"/>
    <w:rsid w:val="002D327E"/>
    <w:rsid w:val="002E5B07"/>
    <w:rsid w:val="002E7373"/>
    <w:rsid w:val="002F31C2"/>
    <w:rsid w:val="003003BA"/>
    <w:rsid w:val="00301463"/>
    <w:rsid w:val="00305A9B"/>
    <w:rsid w:val="0030606C"/>
    <w:rsid w:val="00306307"/>
    <w:rsid w:val="003324E7"/>
    <w:rsid w:val="003412C6"/>
    <w:rsid w:val="003422D4"/>
    <w:rsid w:val="00344C64"/>
    <w:rsid w:val="003569D2"/>
    <w:rsid w:val="00360693"/>
    <w:rsid w:val="00370789"/>
    <w:rsid w:val="0037743E"/>
    <w:rsid w:val="00385A99"/>
    <w:rsid w:val="00391BE1"/>
    <w:rsid w:val="00393ABE"/>
    <w:rsid w:val="00393FFF"/>
    <w:rsid w:val="00394F4B"/>
    <w:rsid w:val="003A4930"/>
    <w:rsid w:val="003A575A"/>
    <w:rsid w:val="003A63C5"/>
    <w:rsid w:val="003C2B35"/>
    <w:rsid w:val="003C52DD"/>
    <w:rsid w:val="003C557B"/>
    <w:rsid w:val="003D2C10"/>
    <w:rsid w:val="00402043"/>
    <w:rsid w:val="004022EC"/>
    <w:rsid w:val="00403F82"/>
    <w:rsid w:val="00413B80"/>
    <w:rsid w:val="00423D5E"/>
    <w:rsid w:val="00427FEC"/>
    <w:rsid w:val="00442B77"/>
    <w:rsid w:val="00460C82"/>
    <w:rsid w:val="0046481A"/>
    <w:rsid w:val="004A1546"/>
    <w:rsid w:val="004A2732"/>
    <w:rsid w:val="004B6E0C"/>
    <w:rsid w:val="004B7D99"/>
    <w:rsid w:val="004C0BF5"/>
    <w:rsid w:val="004C3029"/>
    <w:rsid w:val="004E0B14"/>
    <w:rsid w:val="004E25CF"/>
    <w:rsid w:val="004F2A1D"/>
    <w:rsid w:val="004F5DB3"/>
    <w:rsid w:val="00503802"/>
    <w:rsid w:val="00506C77"/>
    <w:rsid w:val="0052500A"/>
    <w:rsid w:val="005271E9"/>
    <w:rsid w:val="0053477E"/>
    <w:rsid w:val="005371C9"/>
    <w:rsid w:val="005428A7"/>
    <w:rsid w:val="005435CE"/>
    <w:rsid w:val="005440E7"/>
    <w:rsid w:val="005779BE"/>
    <w:rsid w:val="005864BD"/>
    <w:rsid w:val="005909C8"/>
    <w:rsid w:val="00597262"/>
    <w:rsid w:val="005B7448"/>
    <w:rsid w:val="005B7F0E"/>
    <w:rsid w:val="005D2D3C"/>
    <w:rsid w:val="005E24F7"/>
    <w:rsid w:val="005F6709"/>
    <w:rsid w:val="00611B07"/>
    <w:rsid w:val="00616B76"/>
    <w:rsid w:val="00645634"/>
    <w:rsid w:val="006560C3"/>
    <w:rsid w:val="00662C6C"/>
    <w:rsid w:val="00663023"/>
    <w:rsid w:val="0066492D"/>
    <w:rsid w:val="0066592B"/>
    <w:rsid w:val="00670A95"/>
    <w:rsid w:val="00674D2C"/>
    <w:rsid w:val="00681A7B"/>
    <w:rsid w:val="006845B5"/>
    <w:rsid w:val="00690999"/>
    <w:rsid w:val="0069114E"/>
    <w:rsid w:val="00696CB9"/>
    <w:rsid w:val="006A5905"/>
    <w:rsid w:val="006B029D"/>
    <w:rsid w:val="006B0CC0"/>
    <w:rsid w:val="006C1FD0"/>
    <w:rsid w:val="006C4F77"/>
    <w:rsid w:val="006C58CD"/>
    <w:rsid w:val="006C6397"/>
    <w:rsid w:val="006D0112"/>
    <w:rsid w:val="006D1F7B"/>
    <w:rsid w:val="006E2EF7"/>
    <w:rsid w:val="006F07FD"/>
    <w:rsid w:val="006F69A8"/>
    <w:rsid w:val="00703D70"/>
    <w:rsid w:val="00705910"/>
    <w:rsid w:val="00715102"/>
    <w:rsid w:val="00717913"/>
    <w:rsid w:val="007350CE"/>
    <w:rsid w:val="00736318"/>
    <w:rsid w:val="00761218"/>
    <w:rsid w:val="00762D1E"/>
    <w:rsid w:val="00792C30"/>
    <w:rsid w:val="007A06EE"/>
    <w:rsid w:val="007A33DC"/>
    <w:rsid w:val="007A5A79"/>
    <w:rsid w:val="007B1A5A"/>
    <w:rsid w:val="007B6CAB"/>
    <w:rsid w:val="007C0DC5"/>
    <w:rsid w:val="007D13A4"/>
    <w:rsid w:val="007D1D1F"/>
    <w:rsid w:val="007E15C7"/>
    <w:rsid w:val="007E2C9F"/>
    <w:rsid w:val="007E6C92"/>
    <w:rsid w:val="007F27DB"/>
    <w:rsid w:val="007F29FF"/>
    <w:rsid w:val="00801CB2"/>
    <w:rsid w:val="00802277"/>
    <w:rsid w:val="00812436"/>
    <w:rsid w:val="008332F0"/>
    <w:rsid w:val="008462A6"/>
    <w:rsid w:val="00855449"/>
    <w:rsid w:val="008706F3"/>
    <w:rsid w:val="00884EFA"/>
    <w:rsid w:val="008A01FD"/>
    <w:rsid w:val="008E4A7B"/>
    <w:rsid w:val="008F1FF4"/>
    <w:rsid w:val="008F4EC3"/>
    <w:rsid w:val="008F5E79"/>
    <w:rsid w:val="00905F7A"/>
    <w:rsid w:val="00911C83"/>
    <w:rsid w:val="00915142"/>
    <w:rsid w:val="00927E8A"/>
    <w:rsid w:val="00934C2E"/>
    <w:rsid w:val="00956DBA"/>
    <w:rsid w:val="00963151"/>
    <w:rsid w:val="00963DEA"/>
    <w:rsid w:val="00971808"/>
    <w:rsid w:val="00973EE7"/>
    <w:rsid w:val="00994E6C"/>
    <w:rsid w:val="009B15A2"/>
    <w:rsid w:val="009B1F98"/>
    <w:rsid w:val="009B52F7"/>
    <w:rsid w:val="009C5D88"/>
    <w:rsid w:val="009D1438"/>
    <w:rsid w:val="009E24BD"/>
    <w:rsid w:val="00A021EF"/>
    <w:rsid w:val="00A045D8"/>
    <w:rsid w:val="00A06B28"/>
    <w:rsid w:val="00A27863"/>
    <w:rsid w:val="00A37D34"/>
    <w:rsid w:val="00A45AC9"/>
    <w:rsid w:val="00A467A7"/>
    <w:rsid w:val="00A63EBA"/>
    <w:rsid w:val="00A67CE3"/>
    <w:rsid w:val="00A70561"/>
    <w:rsid w:val="00AA295D"/>
    <w:rsid w:val="00AA7AFF"/>
    <w:rsid w:val="00AB1310"/>
    <w:rsid w:val="00AB696B"/>
    <w:rsid w:val="00AB7D2E"/>
    <w:rsid w:val="00AC79F0"/>
    <w:rsid w:val="00AD0058"/>
    <w:rsid w:val="00AD3189"/>
    <w:rsid w:val="00B20687"/>
    <w:rsid w:val="00B209F5"/>
    <w:rsid w:val="00B216A3"/>
    <w:rsid w:val="00B229FB"/>
    <w:rsid w:val="00B305B6"/>
    <w:rsid w:val="00B3733A"/>
    <w:rsid w:val="00B37990"/>
    <w:rsid w:val="00B45B22"/>
    <w:rsid w:val="00B63946"/>
    <w:rsid w:val="00B7265A"/>
    <w:rsid w:val="00B75D5E"/>
    <w:rsid w:val="00B82BF2"/>
    <w:rsid w:val="00BA273E"/>
    <w:rsid w:val="00BC515F"/>
    <w:rsid w:val="00BC6C9C"/>
    <w:rsid w:val="00BF19A2"/>
    <w:rsid w:val="00BF5164"/>
    <w:rsid w:val="00C05F42"/>
    <w:rsid w:val="00C1436E"/>
    <w:rsid w:val="00C24453"/>
    <w:rsid w:val="00C37A18"/>
    <w:rsid w:val="00C44624"/>
    <w:rsid w:val="00C53798"/>
    <w:rsid w:val="00C5636A"/>
    <w:rsid w:val="00C56644"/>
    <w:rsid w:val="00C61C80"/>
    <w:rsid w:val="00C6372B"/>
    <w:rsid w:val="00C747C5"/>
    <w:rsid w:val="00C814D8"/>
    <w:rsid w:val="00C87E1B"/>
    <w:rsid w:val="00C95829"/>
    <w:rsid w:val="00CC1D4A"/>
    <w:rsid w:val="00CC5379"/>
    <w:rsid w:val="00CD2555"/>
    <w:rsid w:val="00CE0899"/>
    <w:rsid w:val="00CE6A5D"/>
    <w:rsid w:val="00D0349F"/>
    <w:rsid w:val="00D207E9"/>
    <w:rsid w:val="00D322BC"/>
    <w:rsid w:val="00D521BA"/>
    <w:rsid w:val="00D550FB"/>
    <w:rsid w:val="00D571E1"/>
    <w:rsid w:val="00D616CA"/>
    <w:rsid w:val="00D61733"/>
    <w:rsid w:val="00DB0A81"/>
    <w:rsid w:val="00DB103D"/>
    <w:rsid w:val="00DE79DC"/>
    <w:rsid w:val="00E172F3"/>
    <w:rsid w:val="00E2154B"/>
    <w:rsid w:val="00E21812"/>
    <w:rsid w:val="00E24FB9"/>
    <w:rsid w:val="00E42478"/>
    <w:rsid w:val="00E46941"/>
    <w:rsid w:val="00E47E1F"/>
    <w:rsid w:val="00E540D3"/>
    <w:rsid w:val="00EA55BA"/>
    <w:rsid w:val="00EA7230"/>
    <w:rsid w:val="00EB1E89"/>
    <w:rsid w:val="00EC74E3"/>
    <w:rsid w:val="00ED06EB"/>
    <w:rsid w:val="00ED3A7B"/>
    <w:rsid w:val="00ED4BA1"/>
    <w:rsid w:val="00F042D6"/>
    <w:rsid w:val="00F13AFC"/>
    <w:rsid w:val="00F1763A"/>
    <w:rsid w:val="00F226C2"/>
    <w:rsid w:val="00F24DF4"/>
    <w:rsid w:val="00F31FBC"/>
    <w:rsid w:val="00F33563"/>
    <w:rsid w:val="00F37890"/>
    <w:rsid w:val="00F4797F"/>
    <w:rsid w:val="00F64DFD"/>
    <w:rsid w:val="00F67878"/>
    <w:rsid w:val="00F7236F"/>
    <w:rsid w:val="00F734A0"/>
    <w:rsid w:val="00F7565A"/>
    <w:rsid w:val="00F95B93"/>
    <w:rsid w:val="00FA39CE"/>
    <w:rsid w:val="00FA4B60"/>
    <w:rsid w:val="00FA4C9D"/>
    <w:rsid w:val="00FD2A21"/>
    <w:rsid w:val="00FD7AC5"/>
    <w:rsid w:val="00FE0571"/>
    <w:rsid w:val="00FF0111"/>
    <w:rsid w:val="00FF701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1C4028"/>
    <w:pPr>
      <w:tabs>
        <w:tab w:val="left" w:pos="360"/>
      </w:tabs>
      <w:ind w:left="360" w:hanging="360"/>
    </w:pPr>
    <w:rPr>
      <w:rFonts w:ascii="Times New Roman" w:hAnsi="Times New Roman"/>
      <w:szCs w:val="20"/>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1C4028"/>
    <w:rPr>
      <w:lang w:val="en-GB"/>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paragraph" w:styleId="ListParagraph">
    <w:name w:val="List Paragraph"/>
    <w:basedOn w:val="Normal"/>
    <w:uiPriority w:val="34"/>
    <w:qFormat/>
    <w:rsid w:val="00177459"/>
    <w:pPr>
      <w:ind w:left="720"/>
      <w:contextualSpacing/>
    </w:pPr>
  </w:style>
  <w:style w:type="paragraph" w:styleId="Header">
    <w:name w:val="header"/>
    <w:basedOn w:val="Normal"/>
    <w:link w:val="HeaderChar"/>
    <w:uiPriority w:val="99"/>
    <w:semiHidden/>
    <w:unhideWhenUsed/>
    <w:rsid w:val="00032A90"/>
    <w:pPr>
      <w:tabs>
        <w:tab w:val="center" w:pos="4513"/>
        <w:tab w:val="right" w:pos="9026"/>
      </w:tabs>
    </w:pPr>
  </w:style>
  <w:style w:type="character" w:customStyle="1" w:styleId="HeaderChar">
    <w:name w:val="Header Char"/>
    <w:basedOn w:val="DefaultParagraphFont"/>
    <w:link w:val="Header"/>
    <w:uiPriority w:val="99"/>
    <w:semiHidden/>
    <w:rsid w:val="00032A90"/>
    <w:rPr>
      <w:rFonts w:ascii="Times" w:hAnsi="Times"/>
      <w:szCs w:val="24"/>
      <w:lang w:val="en-GB"/>
    </w:rPr>
  </w:style>
  <w:style w:type="paragraph" w:styleId="Footer">
    <w:name w:val="footer"/>
    <w:basedOn w:val="Normal"/>
    <w:link w:val="FooterChar"/>
    <w:uiPriority w:val="99"/>
    <w:semiHidden/>
    <w:unhideWhenUsed/>
    <w:rsid w:val="00032A90"/>
    <w:pPr>
      <w:tabs>
        <w:tab w:val="center" w:pos="4513"/>
        <w:tab w:val="right" w:pos="9026"/>
      </w:tabs>
    </w:pPr>
  </w:style>
  <w:style w:type="character" w:customStyle="1" w:styleId="FooterChar">
    <w:name w:val="Footer Char"/>
    <w:basedOn w:val="DefaultParagraphFont"/>
    <w:link w:val="Footer"/>
    <w:uiPriority w:val="99"/>
    <w:semiHidden/>
    <w:rsid w:val="00032A90"/>
    <w:rPr>
      <w:rFonts w:ascii="Times" w:hAnsi="Times"/>
      <w:szCs w:val="24"/>
      <w:lang w:val="en-GB"/>
    </w:rPr>
  </w:style>
</w:styles>
</file>

<file path=word/webSettings.xml><?xml version="1.0" encoding="utf-8"?>
<w:webSettings xmlns:r="http://schemas.openxmlformats.org/officeDocument/2006/relationships" xmlns:w="http://schemas.openxmlformats.org/wordprocessingml/2006/main">
  <w:divs>
    <w:div w:id="111556364">
      <w:bodyDiv w:val="1"/>
      <w:marLeft w:val="0"/>
      <w:marRight w:val="0"/>
      <w:marTop w:val="0"/>
      <w:marBottom w:val="0"/>
      <w:divBdr>
        <w:top w:val="none" w:sz="0" w:space="0" w:color="auto"/>
        <w:left w:val="none" w:sz="0" w:space="0" w:color="auto"/>
        <w:bottom w:val="none" w:sz="0" w:space="0" w:color="auto"/>
        <w:right w:val="none" w:sz="0" w:space="0" w:color="auto"/>
      </w:divBdr>
      <w:divsChild>
        <w:div w:id="182980127">
          <w:marLeft w:val="547"/>
          <w:marRight w:val="0"/>
          <w:marTop w:val="96"/>
          <w:marBottom w:val="0"/>
          <w:divBdr>
            <w:top w:val="none" w:sz="0" w:space="0" w:color="auto"/>
            <w:left w:val="none" w:sz="0" w:space="0" w:color="auto"/>
            <w:bottom w:val="none" w:sz="0" w:space="0" w:color="auto"/>
            <w:right w:val="none" w:sz="0" w:space="0" w:color="auto"/>
          </w:divBdr>
        </w:div>
        <w:div w:id="1059980322">
          <w:marLeft w:val="1166"/>
          <w:marRight w:val="0"/>
          <w:marTop w:val="77"/>
          <w:marBottom w:val="0"/>
          <w:divBdr>
            <w:top w:val="none" w:sz="0" w:space="0" w:color="auto"/>
            <w:left w:val="none" w:sz="0" w:space="0" w:color="auto"/>
            <w:bottom w:val="none" w:sz="0" w:space="0" w:color="auto"/>
            <w:right w:val="none" w:sz="0" w:space="0" w:color="auto"/>
          </w:divBdr>
        </w:div>
        <w:div w:id="471678708">
          <w:marLeft w:val="1166"/>
          <w:marRight w:val="0"/>
          <w:marTop w:val="77"/>
          <w:marBottom w:val="0"/>
          <w:divBdr>
            <w:top w:val="none" w:sz="0" w:space="0" w:color="auto"/>
            <w:left w:val="none" w:sz="0" w:space="0" w:color="auto"/>
            <w:bottom w:val="none" w:sz="0" w:space="0" w:color="auto"/>
            <w:right w:val="none" w:sz="0" w:space="0" w:color="auto"/>
          </w:divBdr>
        </w:div>
        <w:div w:id="1044791841">
          <w:marLeft w:val="1166"/>
          <w:marRight w:val="0"/>
          <w:marTop w:val="77"/>
          <w:marBottom w:val="0"/>
          <w:divBdr>
            <w:top w:val="none" w:sz="0" w:space="0" w:color="auto"/>
            <w:left w:val="none" w:sz="0" w:space="0" w:color="auto"/>
            <w:bottom w:val="none" w:sz="0" w:space="0" w:color="auto"/>
            <w:right w:val="none" w:sz="0" w:space="0" w:color="auto"/>
          </w:divBdr>
        </w:div>
        <w:div w:id="329219003">
          <w:marLeft w:val="1166"/>
          <w:marRight w:val="0"/>
          <w:marTop w:val="77"/>
          <w:marBottom w:val="0"/>
          <w:divBdr>
            <w:top w:val="none" w:sz="0" w:space="0" w:color="auto"/>
            <w:left w:val="none" w:sz="0" w:space="0" w:color="auto"/>
            <w:bottom w:val="none" w:sz="0" w:space="0" w:color="auto"/>
            <w:right w:val="none" w:sz="0" w:space="0" w:color="auto"/>
          </w:divBdr>
        </w:div>
        <w:div w:id="1326401711">
          <w:marLeft w:val="1166"/>
          <w:marRight w:val="0"/>
          <w:marTop w:val="77"/>
          <w:marBottom w:val="0"/>
          <w:divBdr>
            <w:top w:val="none" w:sz="0" w:space="0" w:color="auto"/>
            <w:left w:val="none" w:sz="0" w:space="0" w:color="auto"/>
            <w:bottom w:val="none" w:sz="0" w:space="0" w:color="auto"/>
            <w:right w:val="none" w:sz="0" w:space="0" w:color="auto"/>
          </w:divBdr>
        </w:div>
      </w:divsChild>
    </w:div>
    <w:div w:id="165170608">
      <w:bodyDiv w:val="1"/>
      <w:marLeft w:val="0"/>
      <w:marRight w:val="0"/>
      <w:marTop w:val="0"/>
      <w:marBottom w:val="0"/>
      <w:divBdr>
        <w:top w:val="none" w:sz="0" w:space="0" w:color="auto"/>
        <w:left w:val="none" w:sz="0" w:space="0" w:color="auto"/>
        <w:bottom w:val="none" w:sz="0" w:space="0" w:color="auto"/>
        <w:right w:val="none" w:sz="0" w:space="0" w:color="auto"/>
      </w:divBdr>
      <w:divsChild>
        <w:div w:id="1855069473">
          <w:marLeft w:val="0"/>
          <w:marRight w:val="0"/>
          <w:marTop w:val="0"/>
          <w:marBottom w:val="0"/>
          <w:divBdr>
            <w:top w:val="none" w:sz="0" w:space="0" w:color="auto"/>
            <w:left w:val="none" w:sz="0" w:space="0" w:color="auto"/>
            <w:bottom w:val="none" w:sz="0" w:space="0" w:color="auto"/>
            <w:right w:val="none" w:sz="0" w:space="0" w:color="auto"/>
          </w:divBdr>
          <w:divsChild>
            <w:div w:id="896746787">
              <w:marLeft w:val="0"/>
              <w:marRight w:val="0"/>
              <w:marTop w:val="270"/>
              <w:marBottom w:val="450"/>
              <w:divBdr>
                <w:top w:val="none" w:sz="0" w:space="0" w:color="auto"/>
                <w:left w:val="none" w:sz="0" w:space="0" w:color="auto"/>
                <w:bottom w:val="none" w:sz="0" w:space="0" w:color="auto"/>
                <w:right w:val="none" w:sz="0" w:space="0" w:color="auto"/>
              </w:divBdr>
              <w:divsChild>
                <w:div w:id="10546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5775">
      <w:bodyDiv w:val="1"/>
      <w:marLeft w:val="0"/>
      <w:marRight w:val="0"/>
      <w:marTop w:val="0"/>
      <w:marBottom w:val="0"/>
      <w:divBdr>
        <w:top w:val="none" w:sz="0" w:space="0" w:color="auto"/>
        <w:left w:val="none" w:sz="0" w:space="0" w:color="auto"/>
        <w:bottom w:val="none" w:sz="0" w:space="0" w:color="auto"/>
        <w:right w:val="none" w:sz="0" w:space="0" w:color="auto"/>
      </w:divBdr>
      <w:divsChild>
        <w:div w:id="574903162">
          <w:marLeft w:val="0"/>
          <w:marRight w:val="0"/>
          <w:marTop w:val="0"/>
          <w:marBottom w:val="0"/>
          <w:divBdr>
            <w:top w:val="none" w:sz="0" w:space="0" w:color="auto"/>
            <w:left w:val="none" w:sz="0" w:space="0" w:color="auto"/>
            <w:bottom w:val="none" w:sz="0" w:space="0" w:color="auto"/>
            <w:right w:val="none" w:sz="0" w:space="0" w:color="auto"/>
          </w:divBdr>
          <w:divsChild>
            <w:div w:id="248003839">
              <w:marLeft w:val="0"/>
              <w:marRight w:val="0"/>
              <w:marTop w:val="270"/>
              <w:marBottom w:val="450"/>
              <w:divBdr>
                <w:top w:val="none" w:sz="0" w:space="0" w:color="auto"/>
                <w:left w:val="none" w:sz="0" w:space="0" w:color="auto"/>
                <w:bottom w:val="none" w:sz="0" w:space="0" w:color="auto"/>
                <w:right w:val="none" w:sz="0" w:space="0" w:color="auto"/>
              </w:divBdr>
              <w:divsChild>
                <w:div w:id="8607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03530">
      <w:bodyDiv w:val="1"/>
      <w:marLeft w:val="0"/>
      <w:marRight w:val="0"/>
      <w:marTop w:val="0"/>
      <w:marBottom w:val="0"/>
      <w:divBdr>
        <w:top w:val="none" w:sz="0" w:space="0" w:color="auto"/>
        <w:left w:val="none" w:sz="0" w:space="0" w:color="auto"/>
        <w:bottom w:val="none" w:sz="0" w:space="0" w:color="auto"/>
        <w:right w:val="none" w:sz="0" w:space="0" w:color="auto"/>
      </w:divBdr>
      <w:divsChild>
        <w:div w:id="1292250222">
          <w:marLeft w:val="0"/>
          <w:marRight w:val="0"/>
          <w:marTop w:val="0"/>
          <w:marBottom w:val="0"/>
          <w:divBdr>
            <w:top w:val="none" w:sz="0" w:space="0" w:color="auto"/>
            <w:left w:val="none" w:sz="0" w:space="0" w:color="auto"/>
            <w:bottom w:val="none" w:sz="0" w:space="0" w:color="auto"/>
            <w:right w:val="none" w:sz="0" w:space="0" w:color="auto"/>
          </w:divBdr>
          <w:divsChild>
            <w:div w:id="1380397515">
              <w:marLeft w:val="0"/>
              <w:marRight w:val="0"/>
              <w:marTop w:val="270"/>
              <w:marBottom w:val="450"/>
              <w:divBdr>
                <w:top w:val="none" w:sz="0" w:space="0" w:color="auto"/>
                <w:left w:val="none" w:sz="0" w:space="0" w:color="auto"/>
                <w:bottom w:val="none" w:sz="0" w:space="0" w:color="auto"/>
                <w:right w:val="none" w:sz="0" w:space="0" w:color="auto"/>
              </w:divBdr>
              <w:divsChild>
                <w:div w:id="9466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511089">
      <w:bodyDiv w:val="1"/>
      <w:marLeft w:val="0"/>
      <w:marRight w:val="0"/>
      <w:marTop w:val="0"/>
      <w:marBottom w:val="0"/>
      <w:divBdr>
        <w:top w:val="none" w:sz="0" w:space="0" w:color="auto"/>
        <w:left w:val="none" w:sz="0" w:space="0" w:color="auto"/>
        <w:bottom w:val="none" w:sz="0" w:space="0" w:color="auto"/>
        <w:right w:val="none" w:sz="0" w:space="0" w:color="auto"/>
      </w:divBdr>
      <w:divsChild>
        <w:div w:id="815531653">
          <w:marLeft w:val="1166"/>
          <w:marRight w:val="0"/>
          <w:marTop w:val="86"/>
          <w:marBottom w:val="0"/>
          <w:divBdr>
            <w:top w:val="none" w:sz="0" w:space="0" w:color="auto"/>
            <w:left w:val="none" w:sz="0" w:space="0" w:color="auto"/>
            <w:bottom w:val="none" w:sz="0" w:space="0" w:color="auto"/>
            <w:right w:val="none" w:sz="0" w:space="0" w:color="auto"/>
          </w:divBdr>
        </w:div>
        <w:div w:id="638806714">
          <w:marLeft w:val="1800"/>
          <w:marRight w:val="0"/>
          <w:marTop w:val="67"/>
          <w:marBottom w:val="0"/>
          <w:divBdr>
            <w:top w:val="none" w:sz="0" w:space="0" w:color="auto"/>
            <w:left w:val="none" w:sz="0" w:space="0" w:color="auto"/>
            <w:bottom w:val="none" w:sz="0" w:space="0" w:color="auto"/>
            <w:right w:val="none" w:sz="0" w:space="0" w:color="auto"/>
          </w:divBdr>
        </w:div>
        <w:div w:id="190847508">
          <w:marLeft w:val="1800"/>
          <w:marRight w:val="0"/>
          <w:marTop w:val="67"/>
          <w:marBottom w:val="0"/>
          <w:divBdr>
            <w:top w:val="none" w:sz="0" w:space="0" w:color="auto"/>
            <w:left w:val="none" w:sz="0" w:space="0" w:color="auto"/>
            <w:bottom w:val="none" w:sz="0" w:space="0" w:color="auto"/>
            <w:right w:val="none" w:sz="0" w:space="0" w:color="auto"/>
          </w:divBdr>
        </w:div>
        <w:div w:id="2091465779">
          <w:marLeft w:val="1800"/>
          <w:marRight w:val="0"/>
          <w:marTop w:val="67"/>
          <w:marBottom w:val="0"/>
          <w:divBdr>
            <w:top w:val="none" w:sz="0" w:space="0" w:color="auto"/>
            <w:left w:val="none" w:sz="0" w:space="0" w:color="auto"/>
            <w:bottom w:val="none" w:sz="0" w:space="0" w:color="auto"/>
            <w:right w:val="none" w:sz="0" w:space="0" w:color="auto"/>
          </w:divBdr>
        </w:div>
        <w:div w:id="2064140013">
          <w:marLeft w:val="1800"/>
          <w:marRight w:val="0"/>
          <w:marTop w:val="67"/>
          <w:marBottom w:val="0"/>
          <w:divBdr>
            <w:top w:val="none" w:sz="0" w:space="0" w:color="auto"/>
            <w:left w:val="none" w:sz="0" w:space="0" w:color="auto"/>
            <w:bottom w:val="none" w:sz="0" w:space="0" w:color="auto"/>
            <w:right w:val="none" w:sz="0" w:space="0" w:color="auto"/>
          </w:divBdr>
        </w:div>
      </w:divsChild>
    </w:div>
    <w:div w:id="480779773">
      <w:bodyDiv w:val="1"/>
      <w:marLeft w:val="0"/>
      <w:marRight w:val="0"/>
      <w:marTop w:val="0"/>
      <w:marBottom w:val="0"/>
      <w:divBdr>
        <w:top w:val="none" w:sz="0" w:space="0" w:color="auto"/>
        <w:left w:val="none" w:sz="0" w:space="0" w:color="auto"/>
        <w:bottom w:val="none" w:sz="0" w:space="0" w:color="auto"/>
        <w:right w:val="none" w:sz="0" w:space="0" w:color="auto"/>
      </w:divBdr>
      <w:divsChild>
        <w:div w:id="1873421289">
          <w:marLeft w:val="547"/>
          <w:marRight w:val="0"/>
          <w:marTop w:val="96"/>
          <w:marBottom w:val="0"/>
          <w:divBdr>
            <w:top w:val="none" w:sz="0" w:space="0" w:color="auto"/>
            <w:left w:val="none" w:sz="0" w:space="0" w:color="auto"/>
            <w:bottom w:val="none" w:sz="0" w:space="0" w:color="auto"/>
            <w:right w:val="none" w:sz="0" w:space="0" w:color="auto"/>
          </w:divBdr>
        </w:div>
        <w:div w:id="899678716">
          <w:marLeft w:val="547"/>
          <w:marRight w:val="0"/>
          <w:marTop w:val="96"/>
          <w:marBottom w:val="0"/>
          <w:divBdr>
            <w:top w:val="none" w:sz="0" w:space="0" w:color="auto"/>
            <w:left w:val="none" w:sz="0" w:space="0" w:color="auto"/>
            <w:bottom w:val="none" w:sz="0" w:space="0" w:color="auto"/>
            <w:right w:val="none" w:sz="0" w:space="0" w:color="auto"/>
          </w:divBdr>
        </w:div>
      </w:divsChild>
    </w:div>
    <w:div w:id="494611064">
      <w:bodyDiv w:val="1"/>
      <w:marLeft w:val="0"/>
      <w:marRight w:val="0"/>
      <w:marTop w:val="0"/>
      <w:marBottom w:val="0"/>
      <w:divBdr>
        <w:top w:val="none" w:sz="0" w:space="0" w:color="auto"/>
        <w:left w:val="none" w:sz="0" w:space="0" w:color="auto"/>
        <w:bottom w:val="none" w:sz="0" w:space="0" w:color="auto"/>
        <w:right w:val="none" w:sz="0" w:space="0" w:color="auto"/>
      </w:divBdr>
      <w:divsChild>
        <w:div w:id="233660364">
          <w:marLeft w:val="1166"/>
          <w:marRight w:val="0"/>
          <w:marTop w:val="96"/>
          <w:marBottom w:val="0"/>
          <w:divBdr>
            <w:top w:val="none" w:sz="0" w:space="0" w:color="auto"/>
            <w:left w:val="none" w:sz="0" w:space="0" w:color="auto"/>
            <w:bottom w:val="none" w:sz="0" w:space="0" w:color="auto"/>
            <w:right w:val="none" w:sz="0" w:space="0" w:color="auto"/>
          </w:divBdr>
        </w:div>
        <w:div w:id="693267762">
          <w:marLeft w:val="1166"/>
          <w:marRight w:val="0"/>
          <w:marTop w:val="96"/>
          <w:marBottom w:val="0"/>
          <w:divBdr>
            <w:top w:val="none" w:sz="0" w:space="0" w:color="auto"/>
            <w:left w:val="none" w:sz="0" w:space="0" w:color="auto"/>
            <w:bottom w:val="none" w:sz="0" w:space="0" w:color="auto"/>
            <w:right w:val="none" w:sz="0" w:space="0" w:color="auto"/>
          </w:divBdr>
        </w:div>
        <w:div w:id="1077289625">
          <w:marLeft w:val="1166"/>
          <w:marRight w:val="0"/>
          <w:marTop w:val="96"/>
          <w:marBottom w:val="0"/>
          <w:divBdr>
            <w:top w:val="none" w:sz="0" w:space="0" w:color="auto"/>
            <w:left w:val="none" w:sz="0" w:space="0" w:color="auto"/>
            <w:bottom w:val="none" w:sz="0" w:space="0" w:color="auto"/>
            <w:right w:val="none" w:sz="0" w:space="0" w:color="auto"/>
          </w:divBdr>
        </w:div>
        <w:div w:id="1712805054">
          <w:marLeft w:val="1166"/>
          <w:marRight w:val="0"/>
          <w:marTop w:val="96"/>
          <w:marBottom w:val="0"/>
          <w:divBdr>
            <w:top w:val="none" w:sz="0" w:space="0" w:color="auto"/>
            <w:left w:val="none" w:sz="0" w:space="0" w:color="auto"/>
            <w:bottom w:val="none" w:sz="0" w:space="0" w:color="auto"/>
            <w:right w:val="none" w:sz="0" w:space="0" w:color="auto"/>
          </w:divBdr>
        </w:div>
        <w:div w:id="501972865">
          <w:marLeft w:val="1166"/>
          <w:marRight w:val="0"/>
          <w:marTop w:val="96"/>
          <w:marBottom w:val="0"/>
          <w:divBdr>
            <w:top w:val="none" w:sz="0" w:space="0" w:color="auto"/>
            <w:left w:val="none" w:sz="0" w:space="0" w:color="auto"/>
            <w:bottom w:val="none" w:sz="0" w:space="0" w:color="auto"/>
            <w:right w:val="none" w:sz="0" w:space="0" w:color="auto"/>
          </w:divBdr>
        </w:div>
      </w:divsChild>
    </w:div>
    <w:div w:id="584802330">
      <w:bodyDiv w:val="1"/>
      <w:marLeft w:val="0"/>
      <w:marRight w:val="0"/>
      <w:marTop w:val="0"/>
      <w:marBottom w:val="0"/>
      <w:divBdr>
        <w:top w:val="none" w:sz="0" w:space="0" w:color="auto"/>
        <w:left w:val="none" w:sz="0" w:space="0" w:color="auto"/>
        <w:bottom w:val="none" w:sz="0" w:space="0" w:color="auto"/>
        <w:right w:val="none" w:sz="0" w:space="0" w:color="auto"/>
      </w:divBdr>
      <w:divsChild>
        <w:div w:id="1696884222">
          <w:marLeft w:val="547"/>
          <w:marRight w:val="0"/>
          <w:marTop w:val="115"/>
          <w:marBottom w:val="0"/>
          <w:divBdr>
            <w:top w:val="none" w:sz="0" w:space="0" w:color="auto"/>
            <w:left w:val="none" w:sz="0" w:space="0" w:color="auto"/>
            <w:bottom w:val="none" w:sz="0" w:space="0" w:color="auto"/>
            <w:right w:val="none" w:sz="0" w:space="0" w:color="auto"/>
          </w:divBdr>
        </w:div>
        <w:div w:id="1964845180">
          <w:marLeft w:val="1166"/>
          <w:marRight w:val="0"/>
          <w:marTop w:val="96"/>
          <w:marBottom w:val="0"/>
          <w:divBdr>
            <w:top w:val="none" w:sz="0" w:space="0" w:color="auto"/>
            <w:left w:val="none" w:sz="0" w:space="0" w:color="auto"/>
            <w:bottom w:val="none" w:sz="0" w:space="0" w:color="auto"/>
            <w:right w:val="none" w:sz="0" w:space="0" w:color="auto"/>
          </w:divBdr>
        </w:div>
        <w:div w:id="610817317">
          <w:marLeft w:val="547"/>
          <w:marRight w:val="0"/>
          <w:marTop w:val="115"/>
          <w:marBottom w:val="0"/>
          <w:divBdr>
            <w:top w:val="none" w:sz="0" w:space="0" w:color="auto"/>
            <w:left w:val="none" w:sz="0" w:space="0" w:color="auto"/>
            <w:bottom w:val="none" w:sz="0" w:space="0" w:color="auto"/>
            <w:right w:val="none" w:sz="0" w:space="0" w:color="auto"/>
          </w:divBdr>
        </w:div>
        <w:div w:id="525557222">
          <w:marLeft w:val="1166"/>
          <w:marRight w:val="0"/>
          <w:marTop w:val="96"/>
          <w:marBottom w:val="0"/>
          <w:divBdr>
            <w:top w:val="none" w:sz="0" w:space="0" w:color="auto"/>
            <w:left w:val="none" w:sz="0" w:space="0" w:color="auto"/>
            <w:bottom w:val="none" w:sz="0" w:space="0" w:color="auto"/>
            <w:right w:val="none" w:sz="0" w:space="0" w:color="auto"/>
          </w:divBdr>
        </w:div>
        <w:div w:id="1768038973">
          <w:marLeft w:val="547"/>
          <w:marRight w:val="0"/>
          <w:marTop w:val="115"/>
          <w:marBottom w:val="0"/>
          <w:divBdr>
            <w:top w:val="none" w:sz="0" w:space="0" w:color="auto"/>
            <w:left w:val="none" w:sz="0" w:space="0" w:color="auto"/>
            <w:bottom w:val="none" w:sz="0" w:space="0" w:color="auto"/>
            <w:right w:val="none" w:sz="0" w:space="0" w:color="auto"/>
          </w:divBdr>
        </w:div>
      </w:divsChild>
    </w:div>
    <w:div w:id="627397185">
      <w:bodyDiv w:val="1"/>
      <w:marLeft w:val="0"/>
      <w:marRight w:val="0"/>
      <w:marTop w:val="0"/>
      <w:marBottom w:val="0"/>
      <w:divBdr>
        <w:top w:val="none" w:sz="0" w:space="0" w:color="auto"/>
        <w:left w:val="none" w:sz="0" w:space="0" w:color="auto"/>
        <w:bottom w:val="none" w:sz="0" w:space="0" w:color="auto"/>
        <w:right w:val="none" w:sz="0" w:space="0" w:color="auto"/>
      </w:divBdr>
      <w:divsChild>
        <w:div w:id="1311321735">
          <w:marLeft w:val="547"/>
          <w:marRight w:val="0"/>
          <w:marTop w:val="96"/>
          <w:marBottom w:val="0"/>
          <w:divBdr>
            <w:top w:val="none" w:sz="0" w:space="0" w:color="auto"/>
            <w:left w:val="none" w:sz="0" w:space="0" w:color="auto"/>
            <w:bottom w:val="none" w:sz="0" w:space="0" w:color="auto"/>
            <w:right w:val="none" w:sz="0" w:space="0" w:color="auto"/>
          </w:divBdr>
        </w:div>
        <w:div w:id="428088389">
          <w:marLeft w:val="547"/>
          <w:marRight w:val="0"/>
          <w:marTop w:val="96"/>
          <w:marBottom w:val="0"/>
          <w:divBdr>
            <w:top w:val="none" w:sz="0" w:space="0" w:color="auto"/>
            <w:left w:val="none" w:sz="0" w:space="0" w:color="auto"/>
            <w:bottom w:val="none" w:sz="0" w:space="0" w:color="auto"/>
            <w:right w:val="none" w:sz="0" w:space="0" w:color="auto"/>
          </w:divBdr>
        </w:div>
        <w:div w:id="641271366">
          <w:marLeft w:val="547"/>
          <w:marRight w:val="0"/>
          <w:marTop w:val="96"/>
          <w:marBottom w:val="0"/>
          <w:divBdr>
            <w:top w:val="none" w:sz="0" w:space="0" w:color="auto"/>
            <w:left w:val="none" w:sz="0" w:space="0" w:color="auto"/>
            <w:bottom w:val="none" w:sz="0" w:space="0" w:color="auto"/>
            <w:right w:val="none" w:sz="0" w:space="0" w:color="auto"/>
          </w:divBdr>
        </w:div>
        <w:div w:id="1079208390">
          <w:marLeft w:val="1166"/>
          <w:marRight w:val="0"/>
          <w:marTop w:val="77"/>
          <w:marBottom w:val="0"/>
          <w:divBdr>
            <w:top w:val="none" w:sz="0" w:space="0" w:color="auto"/>
            <w:left w:val="none" w:sz="0" w:space="0" w:color="auto"/>
            <w:bottom w:val="none" w:sz="0" w:space="0" w:color="auto"/>
            <w:right w:val="none" w:sz="0" w:space="0" w:color="auto"/>
          </w:divBdr>
        </w:div>
        <w:div w:id="86315769">
          <w:marLeft w:val="1166"/>
          <w:marRight w:val="0"/>
          <w:marTop w:val="77"/>
          <w:marBottom w:val="0"/>
          <w:divBdr>
            <w:top w:val="none" w:sz="0" w:space="0" w:color="auto"/>
            <w:left w:val="none" w:sz="0" w:space="0" w:color="auto"/>
            <w:bottom w:val="none" w:sz="0" w:space="0" w:color="auto"/>
            <w:right w:val="none" w:sz="0" w:space="0" w:color="auto"/>
          </w:divBdr>
        </w:div>
        <w:div w:id="1659075243">
          <w:marLeft w:val="1166"/>
          <w:marRight w:val="0"/>
          <w:marTop w:val="77"/>
          <w:marBottom w:val="0"/>
          <w:divBdr>
            <w:top w:val="none" w:sz="0" w:space="0" w:color="auto"/>
            <w:left w:val="none" w:sz="0" w:space="0" w:color="auto"/>
            <w:bottom w:val="none" w:sz="0" w:space="0" w:color="auto"/>
            <w:right w:val="none" w:sz="0" w:space="0" w:color="auto"/>
          </w:divBdr>
        </w:div>
        <w:div w:id="382679110">
          <w:marLeft w:val="1166"/>
          <w:marRight w:val="0"/>
          <w:marTop w:val="77"/>
          <w:marBottom w:val="0"/>
          <w:divBdr>
            <w:top w:val="none" w:sz="0" w:space="0" w:color="auto"/>
            <w:left w:val="none" w:sz="0" w:space="0" w:color="auto"/>
            <w:bottom w:val="none" w:sz="0" w:space="0" w:color="auto"/>
            <w:right w:val="none" w:sz="0" w:space="0" w:color="auto"/>
          </w:divBdr>
        </w:div>
        <w:div w:id="1830363279">
          <w:marLeft w:val="1166"/>
          <w:marRight w:val="0"/>
          <w:marTop w:val="77"/>
          <w:marBottom w:val="0"/>
          <w:divBdr>
            <w:top w:val="none" w:sz="0" w:space="0" w:color="auto"/>
            <w:left w:val="none" w:sz="0" w:space="0" w:color="auto"/>
            <w:bottom w:val="none" w:sz="0" w:space="0" w:color="auto"/>
            <w:right w:val="none" w:sz="0" w:space="0" w:color="auto"/>
          </w:divBdr>
        </w:div>
      </w:divsChild>
    </w:div>
    <w:div w:id="675763706">
      <w:bodyDiv w:val="1"/>
      <w:marLeft w:val="0"/>
      <w:marRight w:val="0"/>
      <w:marTop w:val="0"/>
      <w:marBottom w:val="0"/>
      <w:divBdr>
        <w:top w:val="none" w:sz="0" w:space="0" w:color="auto"/>
        <w:left w:val="none" w:sz="0" w:space="0" w:color="auto"/>
        <w:bottom w:val="none" w:sz="0" w:space="0" w:color="auto"/>
        <w:right w:val="none" w:sz="0" w:space="0" w:color="auto"/>
      </w:divBdr>
      <w:divsChild>
        <w:div w:id="535581420">
          <w:marLeft w:val="547"/>
          <w:marRight w:val="0"/>
          <w:marTop w:val="96"/>
          <w:marBottom w:val="0"/>
          <w:divBdr>
            <w:top w:val="none" w:sz="0" w:space="0" w:color="auto"/>
            <w:left w:val="none" w:sz="0" w:space="0" w:color="auto"/>
            <w:bottom w:val="none" w:sz="0" w:space="0" w:color="auto"/>
            <w:right w:val="none" w:sz="0" w:space="0" w:color="auto"/>
          </w:divBdr>
        </w:div>
        <w:div w:id="1304042914">
          <w:marLeft w:val="1166"/>
          <w:marRight w:val="0"/>
          <w:marTop w:val="77"/>
          <w:marBottom w:val="0"/>
          <w:divBdr>
            <w:top w:val="none" w:sz="0" w:space="0" w:color="auto"/>
            <w:left w:val="none" w:sz="0" w:space="0" w:color="auto"/>
            <w:bottom w:val="none" w:sz="0" w:space="0" w:color="auto"/>
            <w:right w:val="none" w:sz="0" w:space="0" w:color="auto"/>
          </w:divBdr>
        </w:div>
        <w:div w:id="1888182018">
          <w:marLeft w:val="1166"/>
          <w:marRight w:val="0"/>
          <w:marTop w:val="77"/>
          <w:marBottom w:val="0"/>
          <w:divBdr>
            <w:top w:val="none" w:sz="0" w:space="0" w:color="auto"/>
            <w:left w:val="none" w:sz="0" w:space="0" w:color="auto"/>
            <w:bottom w:val="none" w:sz="0" w:space="0" w:color="auto"/>
            <w:right w:val="none" w:sz="0" w:space="0" w:color="auto"/>
          </w:divBdr>
        </w:div>
        <w:div w:id="1740206917">
          <w:marLeft w:val="547"/>
          <w:marRight w:val="0"/>
          <w:marTop w:val="96"/>
          <w:marBottom w:val="0"/>
          <w:divBdr>
            <w:top w:val="none" w:sz="0" w:space="0" w:color="auto"/>
            <w:left w:val="none" w:sz="0" w:space="0" w:color="auto"/>
            <w:bottom w:val="none" w:sz="0" w:space="0" w:color="auto"/>
            <w:right w:val="none" w:sz="0" w:space="0" w:color="auto"/>
          </w:divBdr>
        </w:div>
        <w:div w:id="958991432">
          <w:marLeft w:val="547"/>
          <w:marRight w:val="0"/>
          <w:marTop w:val="96"/>
          <w:marBottom w:val="0"/>
          <w:divBdr>
            <w:top w:val="none" w:sz="0" w:space="0" w:color="auto"/>
            <w:left w:val="none" w:sz="0" w:space="0" w:color="auto"/>
            <w:bottom w:val="none" w:sz="0" w:space="0" w:color="auto"/>
            <w:right w:val="none" w:sz="0" w:space="0" w:color="auto"/>
          </w:divBdr>
        </w:div>
        <w:div w:id="661084431">
          <w:marLeft w:val="547"/>
          <w:marRight w:val="0"/>
          <w:marTop w:val="96"/>
          <w:marBottom w:val="0"/>
          <w:divBdr>
            <w:top w:val="none" w:sz="0" w:space="0" w:color="auto"/>
            <w:left w:val="none" w:sz="0" w:space="0" w:color="auto"/>
            <w:bottom w:val="none" w:sz="0" w:space="0" w:color="auto"/>
            <w:right w:val="none" w:sz="0" w:space="0" w:color="auto"/>
          </w:divBdr>
        </w:div>
      </w:divsChild>
    </w:div>
    <w:div w:id="957643730">
      <w:bodyDiv w:val="1"/>
      <w:marLeft w:val="0"/>
      <w:marRight w:val="0"/>
      <w:marTop w:val="0"/>
      <w:marBottom w:val="0"/>
      <w:divBdr>
        <w:top w:val="none" w:sz="0" w:space="0" w:color="auto"/>
        <w:left w:val="none" w:sz="0" w:space="0" w:color="auto"/>
        <w:bottom w:val="none" w:sz="0" w:space="0" w:color="auto"/>
        <w:right w:val="none" w:sz="0" w:space="0" w:color="auto"/>
      </w:divBdr>
      <w:divsChild>
        <w:div w:id="444807689">
          <w:marLeft w:val="547"/>
          <w:marRight w:val="0"/>
          <w:marTop w:val="115"/>
          <w:marBottom w:val="0"/>
          <w:divBdr>
            <w:top w:val="none" w:sz="0" w:space="0" w:color="auto"/>
            <w:left w:val="none" w:sz="0" w:space="0" w:color="auto"/>
            <w:bottom w:val="none" w:sz="0" w:space="0" w:color="auto"/>
            <w:right w:val="none" w:sz="0" w:space="0" w:color="auto"/>
          </w:divBdr>
        </w:div>
        <w:div w:id="1973242335">
          <w:marLeft w:val="1166"/>
          <w:marRight w:val="0"/>
          <w:marTop w:val="96"/>
          <w:marBottom w:val="0"/>
          <w:divBdr>
            <w:top w:val="none" w:sz="0" w:space="0" w:color="auto"/>
            <w:left w:val="none" w:sz="0" w:space="0" w:color="auto"/>
            <w:bottom w:val="none" w:sz="0" w:space="0" w:color="auto"/>
            <w:right w:val="none" w:sz="0" w:space="0" w:color="auto"/>
          </w:divBdr>
        </w:div>
        <w:div w:id="475103168">
          <w:marLeft w:val="1166"/>
          <w:marRight w:val="0"/>
          <w:marTop w:val="96"/>
          <w:marBottom w:val="0"/>
          <w:divBdr>
            <w:top w:val="none" w:sz="0" w:space="0" w:color="auto"/>
            <w:left w:val="none" w:sz="0" w:space="0" w:color="auto"/>
            <w:bottom w:val="none" w:sz="0" w:space="0" w:color="auto"/>
            <w:right w:val="none" w:sz="0" w:space="0" w:color="auto"/>
          </w:divBdr>
        </w:div>
        <w:div w:id="665090667">
          <w:marLeft w:val="1166"/>
          <w:marRight w:val="0"/>
          <w:marTop w:val="96"/>
          <w:marBottom w:val="0"/>
          <w:divBdr>
            <w:top w:val="none" w:sz="0" w:space="0" w:color="auto"/>
            <w:left w:val="none" w:sz="0" w:space="0" w:color="auto"/>
            <w:bottom w:val="none" w:sz="0" w:space="0" w:color="auto"/>
            <w:right w:val="none" w:sz="0" w:space="0" w:color="auto"/>
          </w:divBdr>
        </w:div>
        <w:div w:id="397822242">
          <w:marLeft w:val="1166"/>
          <w:marRight w:val="0"/>
          <w:marTop w:val="96"/>
          <w:marBottom w:val="0"/>
          <w:divBdr>
            <w:top w:val="none" w:sz="0" w:space="0" w:color="auto"/>
            <w:left w:val="none" w:sz="0" w:space="0" w:color="auto"/>
            <w:bottom w:val="none" w:sz="0" w:space="0" w:color="auto"/>
            <w:right w:val="none" w:sz="0" w:space="0" w:color="auto"/>
          </w:divBdr>
        </w:div>
        <w:div w:id="975258557">
          <w:marLeft w:val="1166"/>
          <w:marRight w:val="0"/>
          <w:marTop w:val="96"/>
          <w:marBottom w:val="0"/>
          <w:divBdr>
            <w:top w:val="none" w:sz="0" w:space="0" w:color="auto"/>
            <w:left w:val="none" w:sz="0" w:space="0" w:color="auto"/>
            <w:bottom w:val="none" w:sz="0" w:space="0" w:color="auto"/>
            <w:right w:val="none" w:sz="0" w:space="0" w:color="auto"/>
          </w:divBdr>
        </w:div>
      </w:divsChild>
    </w:div>
    <w:div w:id="1059396798">
      <w:bodyDiv w:val="1"/>
      <w:marLeft w:val="0"/>
      <w:marRight w:val="0"/>
      <w:marTop w:val="0"/>
      <w:marBottom w:val="0"/>
      <w:divBdr>
        <w:top w:val="none" w:sz="0" w:space="0" w:color="auto"/>
        <w:left w:val="none" w:sz="0" w:space="0" w:color="auto"/>
        <w:bottom w:val="none" w:sz="0" w:space="0" w:color="auto"/>
        <w:right w:val="none" w:sz="0" w:space="0" w:color="auto"/>
      </w:divBdr>
      <w:divsChild>
        <w:div w:id="1770658823">
          <w:marLeft w:val="0"/>
          <w:marRight w:val="0"/>
          <w:marTop w:val="0"/>
          <w:marBottom w:val="0"/>
          <w:divBdr>
            <w:top w:val="none" w:sz="0" w:space="0" w:color="auto"/>
            <w:left w:val="none" w:sz="0" w:space="0" w:color="auto"/>
            <w:bottom w:val="none" w:sz="0" w:space="0" w:color="auto"/>
            <w:right w:val="none" w:sz="0" w:space="0" w:color="auto"/>
          </w:divBdr>
          <w:divsChild>
            <w:div w:id="1092313328">
              <w:marLeft w:val="0"/>
              <w:marRight w:val="0"/>
              <w:marTop w:val="270"/>
              <w:marBottom w:val="450"/>
              <w:divBdr>
                <w:top w:val="none" w:sz="0" w:space="0" w:color="auto"/>
                <w:left w:val="none" w:sz="0" w:space="0" w:color="auto"/>
                <w:bottom w:val="none" w:sz="0" w:space="0" w:color="auto"/>
                <w:right w:val="none" w:sz="0" w:space="0" w:color="auto"/>
              </w:divBdr>
              <w:divsChild>
                <w:div w:id="705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05342">
      <w:bodyDiv w:val="1"/>
      <w:marLeft w:val="0"/>
      <w:marRight w:val="0"/>
      <w:marTop w:val="0"/>
      <w:marBottom w:val="0"/>
      <w:divBdr>
        <w:top w:val="none" w:sz="0" w:space="0" w:color="auto"/>
        <w:left w:val="none" w:sz="0" w:space="0" w:color="auto"/>
        <w:bottom w:val="none" w:sz="0" w:space="0" w:color="auto"/>
        <w:right w:val="none" w:sz="0" w:space="0" w:color="auto"/>
      </w:divBdr>
      <w:divsChild>
        <w:div w:id="648443407">
          <w:marLeft w:val="547"/>
          <w:marRight w:val="0"/>
          <w:marTop w:val="96"/>
          <w:marBottom w:val="0"/>
          <w:divBdr>
            <w:top w:val="none" w:sz="0" w:space="0" w:color="auto"/>
            <w:left w:val="none" w:sz="0" w:space="0" w:color="auto"/>
            <w:bottom w:val="none" w:sz="0" w:space="0" w:color="auto"/>
            <w:right w:val="none" w:sz="0" w:space="0" w:color="auto"/>
          </w:divBdr>
        </w:div>
        <w:div w:id="941914188">
          <w:marLeft w:val="547"/>
          <w:marRight w:val="0"/>
          <w:marTop w:val="96"/>
          <w:marBottom w:val="0"/>
          <w:divBdr>
            <w:top w:val="none" w:sz="0" w:space="0" w:color="auto"/>
            <w:left w:val="none" w:sz="0" w:space="0" w:color="auto"/>
            <w:bottom w:val="none" w:sz="0" w:space="0" w:color="auto"/>
            <w:right w:val="none" w:sz="0" w:space="0" w:color="auto"/>
          </w:divBdr>
        </w:div>
        <w:div w:id="433405415">
          <w:marLeft w:val="547"/>
          <w:marRight w:val="0"/>
          <w:marTop w:val="96"/>
          <w:marBottom w:val="0"/>
          <w:divBdr>
            <w:top w:val="none" w:sz="0" w:space="0" w:color="auto"/>
            <w:left w:val="none" w:sz="0" w:space="0" w:color="auto"/>
            <w:bottom w:val="none" w:sz="0" w:space="0" w:color="auto"/>
            <w:right w:val="none" w:sz="0" w:space="0" w:color="auto"/>
          </w:divBdr>
        </w:div>
        <w:div w:id="1759011800">
          <w:marLeft w:val="1166"/>
          <w:marRight w:val="0"/>
          <w:marTop w:val="77"/>
          <w:marBottom w:val="0"/>
          <w:divBdr>
            <w:top w:val="none" w:sz="0" w:space="0" w:color="auto"/>
            <w:left w:val="none" w:sz="0" w:space="0" w:color="auto"/>
            <w:bottom w:val="none" w:sz="0" w:space="0" w:color="auto"/>
            <w:right w:val="none" w:sz="0" w:space="0" w:color="auto"/>
          </w:divBdr>
        </w:div>
        <w:div w:id="24603439">
          <w:marLeft w:val="1166"/>
          <w:marRight w:val="0"/>
          <w:marTop w:val="77"/>
          <w:marBottom w:val="0"/>
          <w:divBdr>
            <w:top w:val="none" w:sz="0" w:space="0" w:color="auto"/>
            <w:left w:val="none" w:sz="0" w:space="0" w:color="auto"/>
            <w:bottom w:val="none" w:sz="0" w:space="0" w:color="auto"/>
            <w:right w:val="none" w:sz="0" w:space="0" w:color="auto"/>
          </w:divBdr>
        </w:div>
        <w:div w:id="584610176">
          <w:marLeft w:val="1166"/>
          <w:marRight w:val="0"/>
          <w:marTop w:val="77"/>
          <w:marBottom w:val="0"/>
          <w:divBdr>
            <w:top w:val="none" w:sz="0" w:space="0" w:color="auto"/>
            <w:left w:val="none" w:sz="0" w:space="0" w:color="auto"/>
            <w:bottom w:val="none" w:sz="0" w:space="0" w:color="auto"/>
            <w:right w:val="none" w:sz="0" w:space="0" w:color="auto"/>
          </w:divBdr>
        </w:div>
        <w:div w:id="1813519129">
          <w:marLeft w:val="1166"/>
          <w:marRight w:val="0"/>
          <w:marTop w:val="77"/>
          <w:marBottom w:val="0"/>
          <w:divBdr>
            <w:top w:val="none" w:sz="0" w:space="0" w:color="auto"/>
            <w:left w:val="none" w:sz="0" w:space="0" w:color="auto"/>
            <w:bottom w:val="none" w:sz="0" w:space="0" w:color="auto"/>
            <w:right w:val="none" w:sz="0" w:space="0" w:color="auto"/>
          </w:divBdr>
        </w:div>
        <w:div w:id="641738436">
          <w:marLeft w:val="1166"/>
          <w:marRight w:val="0"/>
          <w:marTop w:val="77"/>
          <w:marBottom w:val="0"/>
          <w:divBdr>
            <w:top w:val="none" w:sz="0" w:space="0" w:color="auto"/>
            <w:left w:val="none" w:sz="0" w:space="0" w:color="auto"/>
            <w:bottom w:val="none" w:sz="0" w:space="0" w:color="auto"/>
            <w:right w:val="none" w:sz="0" w:space="0" w:color="auto"/>
          </w:divBdr>
        </w:div>
      </w:divsChild>
    </w:div>
    <w:div w:id="1327706191">
      <w:bodyDiv w:val="1"/>
      <w:marLeft w:val="0"/>
      <w:marRight w:val="0"/>
      <w:marTop w:val="0"/>
      <w:marBottom w:val="0"/>
      <w:divBdr>
        <w:top w:val="none" w:sz="0" w:space="0" w:color="auto"/>
        <w:left w:val="none" w:sz="0" w:space="0" w:color="auto"/>
        <w:bottom w:val="none" w:sz="0" w:space="0" w:color="auto"/>
        <w:right w:val="none" w:sz="0" w:space="0" w:color="auto"/>
      </w:divBdr>
      <w:divsChild>
        <w:div w:id="789979269">
          <w:marLeft w:val="547"/>
          <w:marRight w:val="0"/>
          <w:marTop w:val="96"/>
          <w:marBottom w:val="0"/>
          <w:divBdr>
            <w:top w:val="none" w:sz="0" w:space="0" w:color="auto"/>
            <w:left w:val="none" w:sz="0" w:space="0" w:color="auto"/>
            <w:bottom w:val="none" w:sz="0" w:space="0" w:color="auto"/>
            <w:right w:val="none" w:sz="0" w:space="0" w:color="auto"/>
          </w:divBdr>
        </w:div>
        <w:div w:id="524100695">
          <w:marLeft w:val="547"/>
          <w:marRight w:val="0"/>
          <w:marTop w:val="96"/>
          <w:marBottom w:val="0"/>
          <w:divBdr>
            <w:top w:val="none" w:sz="0" w:space="0" w:color="auto"/>
            <w:left w:val="none" w:sz="0" w:space="0" w:color="auto"/>
            <w:bottom w:val="none" w:sz="0" w:space="0" w:color="auto"/>
            <w:right w:val="none" w:sz="0" w:space="0" w:color="auto"/>
          </w:divBdr>
        </w:div>
        <w:div w:id="682321684">
          <w:marLeft w:val="547"/>
          <w:marRight w:val="0"/>
          <w:marTop w:val="96"/>
          <w:marBottom w:val="0"/>
          <w:divBdr>
            <w:top w:val="none" w:sz="0" w:space="0" w:color="auto"/>
            <w:left w:val="none" w:sz="0" w:space="0" w:color="auto"/>
            <w:bottom w:val="none" w:sz="0" w:space="0" w:color="auto"/>
            <w:right w:val="none" w:sz="0" w:space="0" w:color="auto"/>
          </w:divBdr>
        </w:div>
        <w:div w:id="247689753">
          <w:marLeft w:val="547"/>
          <w:marRight w:val="0"/>
          <w:marTop w:val="96"/>
          <w:marBottom w:val="0"/>
          <w:divBdr>
            <w:top w:val="none" w:sz="0" w:space="0" w:color="auto"/>
            <w:left w:val="none" w:sz="0" w:space="0" w:color="auto"/>
            <w:bottom w:val="none" w:sz="0" w:space="0" w:color="auto"/>
            <w:right w:val="none" w:sz="0" w:space="0" w:color="auto"/>
          </w:divBdr>
        </w:div>
      </w:divsChild>
    </w:div>
    <w:div w:id="1331711947">
      <w:bodyDiv w:val="1"/>
      <w:marLeft w:val="0"/>
      <w:marRight w:val="0"/>
      <w:marTop w:val="0"/>
      <w:marBottom w:val="0"/>
      <w:divBdr>
        <w:top w:val="none" w:sz="0" w:space="0" w:color="auto"/>
        <w:left w:val="none" w:sz="0" w:space="0" w:color="auto"/>
        <w:bottom w:val="none" w:sz="0" w:space="0" w:color="auto"/>
        <w:right w:val="none" w:sz="0" w:space="0" w:color="auto"/>
      </w:divBdr>
      <w:divsChild>
        <w:div w:id="1424838910">
          <w:marLeft w:val="547"/>
          <w:marRight w:val="0"/>
          <w:marTop w:val="96"/>
          <w:marBottom w:val="0"/>
          <w:divBdr>
            <w:top w:val="none" w:sz="0" w:space="0" w:color="auto"/>
            <w:left w:val="none" w:sz="0" w:space="0" w:color="auto"/>
            <w:bottom w:val="none" w:sz="0" w:space="0" w:color="auto"/>
            <w:right w:val="none" w:sz="0" w:space="0" w:color="auto"/>
          </w:divBdr>
        </w:div>
      </w:divsChild>
    </w:div>
    <w:div w:id="1349330524">
      <w:bodyDiv w:val="1"/>
      <w:marLeft w:val="0"/>
      <w:marRight w:val="0"/>
      <w:marTop w:val="0"/>
      <w:marBottom w:val="0"/>
      <w:divBdr>
        <w:top w:val="none" w:sz="0" w:space="0" w:color="auto"/>
        <w:left w:val="none" w:sz="0" w:space="0" w:color="auto"/>
        <w:bottom w:val="none" w:sz="0" w:space="0" w:color="auto"/>
        <w:right w:val="none" w:sz="0" w:space="0" w:color="auto"/>
      </w:divBdr>
      <w:divsChild>
        <w:div w:id="258758810">
          <w:marLeft w:val="547"/>
          <w:marRight w:val="0"/>
          <w:marTop w:val="115"/>
          <w:marBottom w:val="0"/>
          <w:divBdr>
            <w:top w:val="none" w:sz="0" w:space="0" w:color="auto"/>
            <w:left w:val="none" w:sz="0" w:space="0" w:color="auto"/>
            <w:bottom w:val="none" w:sz="0" w:space="0" w:color="auto"/>
            <w:right w:val="none" w:sz="0" w:space="0" w:color="auto"/>
          </w:divBdr>
        </w:div>
        <w:div w:id="653338471">
          <w:marLeft w:val="1166"/>
          <w:marRight w:val="0"/>
          <w:marTop w:val="96"/>
          <w:marBottom w:val="0"/>
          <w:divBdr>
            <w:top w:val="none" w:sz="0" w:space="0" w:color="auto"/>
            <w:left w:val="none" w:sz="0" w:space="0" w:color="auto"/>
            <w:bottom w:val="none" w:sz="0" w:space="0" w:color="auto"/>
            <w:right w:val="none" w:sz="0" w:space="0" w:color="auto"/>
          </w:divBdr>
        </w:div>
        <w:div w:id="608127326">
          <w:marLeft w:val="1166"/>
          <w:marRight w:val="0"/>
          <w:marTop w:val="96"/>
          <w:marBottom w:val="0"/>
          <w:divBdr>
            <w:top w:val="none" w:sz="0" w:space="0" w:color="auto"/>
            <w:left w:val="none" w:sz="0" w:space="0" w:color="auto"/>
            <w:bottom w:val="none" w:sz="0" w:space="0" w:color="auto"/>
            <w:right w:val="none" w:sz="0" w:space="0" w:color="auto"/>
          </w:divBdr>
        </w:div>
        <w:div w:id="691957159">
          <w:marLeft w:val="1166"/>
          <w:marRight w:val="0"/>
          <w:marTop w:val="96"/>
          <w:marBottom w:val="0"/>
          <w:divBdr>
            <w:top w:val="none" w:sz="0" w:space="0" w:color="auto"/>
            <w:left w:val="none" w:sz="0" w:space="0" w:color="auto"/>
            <w:bottom w:val="none" w:sz="0" w:space="0" w:color="auto"/>
            <w:right w:val="none" w:sz="0" w:space="0" w:color="auto"/>
          </w:divBdr>
        </w:div>
        <w:div w:id="927926203">
          <w:marLeft w:val="547"/>
          <w:marRight w:val="0"/>
          <w:marTop w:val="115"/>
          <w:marBottom w:val="0"/>
          <w:divBdr>
            <w:top w:val="none" w:sz="0" w:space="0" w:color="auto"/>
            <w:left w:val="none" w:sz="0" w:space="0" w:color="auto"/>
            <w:bottom w:val="none" w:sz="0" w:space="0" w:color="auto"/>
            <w:right w:val="none" w:sz="0" w:space="0" w:color="auto"/>
          </w:divBdr>
        </w:div>
        <w:div w:id="540480411">
          <w:marLeft w:val="1166"/>
          <w:marRight w:val="0"/>
          <w:marTop w:val="96"/>
          <w:marBottom w:val="0"/>
          <w:divBdr>
            <w:top w:val="none" w:sz="0" w:space="0" w:color="auto"/>
            <w:left w:val="none" w:sz="0" w:space="0" w:color="auto"/>
            <w:bottom w:val="none" w:sz="0" w:space="0" w:color="auto"/>
            <w:right w:val="none" w:sz="0" w:space="0" w:color="auto"/>
          </w:divBdr>
        </w:div>
        <w:div w:id="669135134">
          <w:marLeft w:val="1800"/>
          <w:marRight w:val="0"/>
          <w:marTop w:val="77"/>
          <w:marBottom w:val="0"/>
          <w:divBdr>
            <w:top w:val="none" w:sz="0" w:space="0" w:color="auto"/>
            <w:left w:val="none" w:sz="0" w:space="0" w:color="auto"/>
            <w:bottom w:val="none" w:sz="0" w:space="0" w:color="auto"/>
            <w:right w:val="none" w:sz="0" w:space="0" w:color="auto"/>
          </w:divBdr>
        </w:div>
        <w:div w:id="1773475303">
          <w:marLeft w:val="1800"/>
          <w:marRight w:val="0"/>
          <w:marTop w:val="77"/>
          <w:marBottom w:val="0"/>
          <w:divBdr>
            <w:top w:val="none" w:sz="0" w:space="0" w:color="auto"/>
            <w:left w:val="none" w:sz="0" w:space="0" w:color="auto"/>
            <w:bottom w:val="none" w:sz="0" w:space="0" w:color="auto"/>
            <w:right w:val="none" w:sz="0" w:space="0" w:color="auto"/>
          </w:divBdr>
        </w:div>
      </w:divsChild>
    </w:div>
    <w:div w:id="1688672075">
      <w:bodyDiv w:val="1"/>
      <w:marLeft w:val="0"/>
      <w:marRight w:val="0"/>
      <w:marTop w:val="0"/>
      <w:marBottom w:val="0"/>
      <w:divBdr>
        <w:top w:val="none" w:sz="0" w:space="0" w:color="auto"/>
        <w:left w:val="none" w:sz="0" w:space="0" w:color="auto"/>
        <w:bottom w:val="none" w:sz="0" w:space="0" w:color="auto"/>
        <w:right w:val="none" w:sz="0" w:space="0" w:color="auto"/>
      </w:divBdr>
      <w:divsChild>
        <w:div w:id="183253953">
          <w:marLeft w:val="0"/>
          <w:marRight w:val="0"/>
          <w:marTop w:val="0"/>
          <w:marBottom w:val="0"/>
          <w:divBdr>
            <w:top w:val="none" w:sz="0" w:space="0" w:color="auto"/>
            <w:left w:val="none" w:sz="0" w:space="0" w:color="auto"/>
            <w:bottom w:val="none" w:sz="0" w:space="0" w:color="auto"/>
            <w:right w:val="none" w:sz="0" w:space="0" w:color="auto"/>
          </w:divBdr>
          <w:divsChild>
            <w:div w:id="376901597">
              <w:marLeft w:val="0"/>
              <w:marRight w:val="0"/>
              <w:marTop w:val="270"/>
              <w:marBottom w:val="450"/>
              <w:divBdr>
                <w:top w:val="none" w:sz="0" w:space="0" w:color="auto"/>
                <w:left w:val="none" w:sz="0" w:space="0" w:color="auto"/>
                <w:bottom w:val="none" w:sz="0" w:space="0" w:color="auto"/>
                <w:right w:val="none" w:sz="0" w:space="0" w:color="auto"/>
              </w:divBdr>
              <w:divsChild>
                <w:div w:id="7486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7988">
      <w:bodyDiv w:val="1"/>
      <w:marLeft w:val="0"/>
      <w:marRight w:val="0"/>
      <w:marTop w:val="0"/>
      <w:marBottom w:val="0"/>
      <w:divBdr>
        <w:top w:val="none" w:sz="0" w:space="0" w:color="auto"/>
        <w:left w:val="none" w:sz="0" w:space="0" w:color="auto"/>
        <w:bottom w:val="none" w:sz="0" w:space="0" w:color="auto"/>
        <w:right w:val="none" w:sz="0" w:space="0" w:color="auto"/>
      </w:divBdr>
      <w:divsChild>
        <w:div w:id="1164856728">
          <w:marLeft w:val="547"/>
          <w:marRight w:val="0"/>
          <w:marTop w:val="96"/>
          <w:marBottom w:val="0"/>
          <w:divBdr>
            <w:top w:val="none" w:sz="0" w:space="0" w:color="auto"/>
            <w:left w:val="none" w:sz="0" w:space="0" w:color="auto"/>
            <w:bottom w:val="none" w:sz="0" w:space="0" w:color="auto"/>
            <w:right w:val="none" w:sz="0" w:space="0" w:color="auto"/>
          </w:divBdr>
        </w:div>
      </w:divsChild>
    </w:div>
    <w:div w:id="1796868141">
      <w:bodyDiv w:val="1"/>
      <w:marLeft w:val="0"/>
      <w:marRight w:val="0"/>
      <w:marTop w:val="0"/>
      <w:marBottom w:val="0"/>
      <w:divBdr>
        <w:top w:val="none" w:sz="0" w:space="0" w:color="auto"/>
        <w:left w:val="none" w:sz="0" w:space="0" w:color="auto"/>
        <w:bottom w:val="none" w:sz="0" w:space="0" w:color="auto"/>
        <w:right w:val="none" w:sz="0" w:space="0" w:color="auto"/>
      </w:divBdr>
      <w:divsChild>
        <w:div w:id="1983579397">
          <w:marLeft w:val="547"/>
          <w:marRight w:val="0"/>
          <w:marTop w:val="96"/>
          <w:marBottom w:val="0"/>
          <w:divBdr>
            <w:top w:val="none" w:sz="0" w:space="0" w:color="auto"/>
            <w:left w:val="none" w:sz="0" w:space="0" w:color="auto"/>
            <w:bottom w:val="none" w:sz="0" w:space="0" w:color="auto"/>
            <w:right w:val="none" w:sz="0" w:space="0" w:color="auto"/>
          </w:divBdr>
        </w:div>
        <w:div w:id="655450692">
          <w:marLeft w:val="547"/>
          <w:marRight w:val="0"/>
          <w:marTop w:val="96"/>
          <w:marBottom w:val="0"/>
          <w:divBdr>
            <w:top w:val="none" w:sz="0" w:space="0" w:color="auto"/>
            <w:left w:val="none" w:sz="0" w:space="0" w:color="auto"/>
            <w:bottom w:val="none" w:sz="0" w:space="0" w:color="auto"/>
            <w:right w:val="none" w:sz="0" w:space="0" w:color="auto"/>
          </w:divBdr>
        </w:div>
      </w:divsChild>
    </w:div>
    <w:div w:id="1947076901">
      <w:bodyDiv w:val="1"/>
      <w:marLeft w:val="0"/>
      <w:marRight w:val="0"/>
      <w:marTop w:val="0"/>
      <w:marBottom w:val="0"/>
      <w:divBdr>
        <w:top w:val="none" w:sz="0" w:space="0" w:color="auto"/>
        <w:left w:val="none" w:sz="0" w:space="0" w:color="auto"/>
        <w:bottom w:val="none" w:sz="0" w:space="0" w:color="auto"/>
        <w:right w:val="none" w:sz="0" w:space="0" w:color="auto"/>
      </w:divBdr>
      <w:divsChild>
        <w:div w:id="359935596">
          <w:marLeft w:val="0"/>
          <w:marRight w:val="0"/>
          <w:marTop w:val="0"/>
          <w:marBottom w:val="0"/>
          <w:divBdr>
            <w:top w:val="none" w:sz="0" w:space="0" w:color="auto"/>
            <w:left w:val="none" w:sz="0" w:space="0" w:color="auto"/>
            <w:bottom w:val="none" w:sz="0" w:space="0" w:color="auto"/>
            <w:right w:val="none" w:sz="0" w:space="0" w:color="auto"/>
          </w:divBdr>
          <w:divsChild>
            <w:div w:id="1918979091">
              <w:marLeft w:val="0"/>
              <w:marRight w:val="0"/>
              <w:marTop w:val="270"/>
              <w:marBottom w:val="450"/>
              <w:divBdr>
                <w:top w:val="none" w:sz="0" w:space="0" w:color="auto"/>
                <w:left w:val="none" w:sz="0" w:space="0" w:color="auto"/>
                <w:bottom w:val="none" w:sz="0" w:space="0" w:color="auto"/>
                <w:right w:val="none" w:sz="0" w:space="0" w:color="auto"/>
              </w:divBdr>
              <w:divsChild>
                <w:div w:id="19971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368">
      <w:bodyDiv w:val="1"/>
      <w:marLeft w:val="0"/>
      <w:marRight w:val="0"/>
      <w:marTop w:val="0"/>
      <w:marBottom w:val="0"/>
      <w:divBdr>
        <w:top w:val="none" w:sz="0" w:space="0" w:color="auto"/>
        <w:left w:val="none" w:sz="0" w:space="0" w:color="auto"/>
        <w:bottom w:val="none" w:sz="0" w:space="0" w:color="auto"/>
        <w:right w:val="none" w:sz="0" w:space="0" w:color="auto"/>
      </w:divBdr>
    </w:div>
    <w:div w:id="2066682522">
      <w:bodyDiv w:val="1"/>
      <w:marLeft w:val="0"/>
      <w:marRight w:val="0"/>
      <w:marTop w:val="0"/>
      <w:marBottom w:val="0"/>
      <w:divBdr>
        <w:top w:val="none" w:sz="0" w:space="0" w:color="auto"/>
        <w:left w:val="none" w:sz="0" w:space="0" w:color="auto"/>
        <w:bottom w:val="none" w:sz="0" w:space="0" w:color="auto"/>
        <w:right w:val="none" w:sz="0" w:space="0" w:color="auto"/>
      </w:divBdr>
      <w:divsChild>
        <w:div w:id="619259715">
          <w:marLeft w:val="547"/>
          <w:marRight w:val="0"/>
          <w:marTop w:val="96"/>
          <w:marBottom w:val="0"/>
          <w:divBdr>
            <w:top w:val="none" w:sz="0" w:space="0" w:color="auto"/>
            <w:left w:val="none" w:sz="0" w:space="0" w:color="auto"/>
            <w:bottom w:val="none" w:sz="0" w:space="0" w:color="auto"/>
            <w:right w:val="none" w:sz="0" w:space="0" w:color="auto"/>
          </w:divBdr>
        </w:div>
        <w:div w:id="1006325383">
          <w:marLeft w:val="547"/>
          <w:marRight w:val="0"/>
          <w:marTop w:val="96"/>
          <w:marBottom w:val="0"/>
          <w:divBdr>
            <w:top w:val="none" w:sz="0" w:space="0" w:color="auto"/>
            <w:left w:val="none" w:sz="0" w:space="0" w:color="auto"/>
            <w:bottom w:val="none" w:sz="0" w:space="0" w:color="auto"/>
            <w:right w:val="none" w:sz="0" w:space="0" w:color="auto"/>
          </w:divBdr>
        </w:div>
        <w:div w:id="849492038">
          <w:marLeft w:val="547"/>
          <w:marRight w:val="0"/>
          <w:marTop w:val="96"/>
          <w:marBottom w:val="0"/>
          <w:divBdr>
            <w:top w:val="none" w:sz="0" w:space="0" w:color="auto"/>
            <w:left w:val="none" w:sz="0" w:space="0" w:color="auto"/>
            <w:bottom w:val="none" w:sz="0" w:space="0" w:color="auto"/>
            <w:right w:val="none" w:sz="0" w:space="0" w:color="auto"/>
          </w:divBdr>
        </w:div>
        <w:div w:id="191951355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space.cern.ch/lhc-machine-committee/Minutes/1/lmc_71.pdf" TargetMode="Externa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lhc-commissioning.web.cern.ch/lhc-commissioning/meetings/20101123/LHC-BC-WG-Min23November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EF5E2-8373-4347-AC82-E6052F2B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Pages>
  <Words>3613</Words>
  <Characters>18505</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Poole</dc:creator>
  <cp:lastModifiedBy>Gianluigi ARDUINI</cp:lastModifiedBy>
  <cp:revision>26</cp:revision>
  <cp:lastPrinted>2011-02-05T09:03:00Z</cp:lastPrinted>
  <dcterms:created xsi:type="dcterms:W3CDTF">2011-02-25T08:34:00Z</dcterms:created>
  <dcterms:modified xsi:type="dcterms:W3CDTF">2011-02-25T22:27:00Z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ies>
</file>