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FF5960" w:rsidRDefault="00F635CD">
      <w:pPr>
        <w:pStyle w:val="Title"/>
        <w:spacing w:after="160"/>
        <w:jc w:val="both"/>
        <w:rPr>
          <w:sz w:val="50"/>
          <w:szCs w:val="50"/>
        </w:rPr>
      </w:pPr>
      <w:bookmarkStart w:id="0" w:name="_i6n0vx7v6vcr" w:colFirst="0" w:colLast="0"/>
      <w:bookmarkEnd w:id="0"/>
      <w:r>
        <w:rPr>
          <w:sz w:val="50"/>
          <w:szCs w:val="50"/>
        </w:rPr>
        <w:t>60</w:t>
      </w:r>
      <w:r>
        <w:rPr>
          <w:sz w:val="50"/>
          <w:szCs w:val="50"/>
          <w:vertAlign w:val="superscript"/>
        </w:rPr>
        <w:t>th</w:t>
      </w:r>
      <w:r>
        <w:rPr>
          <w:sz w:val="50"/>
          <w:szCs w:val="50"/>
        </w:rPr>
        <w:t xml:space="preserve"> Impedance Working Group Minutes</w:t>
      </w:r>
    </w:p>
    <w:p w14:paraId="00000002" w14:textId="77777777" w:rsidR="00FF5960" w:rsidRDefault="00F635CD">
      <w:pPr>
        <w:pBdr>
          <w:top w:val="nil"/>
          <w:left w:val="nil"/>
          <w:bottom w:val="nil"/>
          <w:right w:val="nil"/>
          <w:between w:val="nil"/>
        </w:pBdr>
        <w:spacing w:after="160"/>
        <w:jc w:val="both"/>
        <w:rPr>
          <w:rFonts w:ascii="Arial" w:eastAsia="Arial" w:hAnsi="Arial" w:cs="Arial"/>
          <w:color w:val="000000"/>
          <w:sz w:val="20"/>
          <w:szCs w:val="20"/>
        </w:rPr>
      </w:pPr>
      <w:r>
        <w:rPr>
          <w:rFonts w:ascii="Arial" w:eastAsia="Arial" w:hAnsi="Arial" w:cs="Arial"/>
          <w:color w:val="000000"/>
          <w:sz w:val="20"/>
          <w:szCs w:val="20"/>
        </w:rPr>
        <w:t>Location: Zoom</w:t>
      </w:r>
    </w:p>
    <w:p w14:paraId="00000003" w14:textId="44D9681D" w:rsidR="00FF5960" w:rsidRPr="00651397" w:rsidRDefault="00F635CD">
      <w:pPr>
        <w:pBdr>
          <w:top w:val="nil"/>
          <w:left w:val="nil"/>
          <w:bottom w:val="nil"/>
          <w:right w:val="nil"/>
          <w:between w:val="nil"/>
        </w:pBdr>
        <w:spacing w:after="160"/>
        <w:jc w:val="both"/>
        <w:rPr>
          <w:rFonts w:ascii="Arial" w:eastAsia="Arial" w:hAnsi="Arial" w:cs="Arial"/>
          <w:color w:val="000000"/>
          <w:sz w:val="20"/>
          <w:szCs w:val="20"/>
          <w:lang w:val="fr-CH"/>
        </w:rPr>
      </w:pPr>
      <w:r w:rsidRPr="003D559F">
        <w:rPr>
          <w:rFonts w:ascii="Arial" w:eastAsia="Arial" w:hAnsi="Arial" w:cs="Arial"/>
          <w:color w:val="000000"/>
          <w:sz w:val="20"/>
          <w:szCs w:val="20"/>
          <w:lang w:val="es-ES"/>
        </w:rPr>
        <w:t xml:space="preserve">Indico page: </w:t>
      </w:r>
      <w:hyperlink r:id="rId8" w:history="1">
        <w:r w:rsidR="00651397" w:rsidRPr="00651397">
          <w:rPr>
            <w:rStyle w:val="Hyperlink"/>
            <w:lang w:val="fr-CH"/>
          </w:rPr>
          <w:t>https://indico.cern.ch/event/1172</w:t>
        </w:r>
        <w:r w:rsidR="00651397" w:rsidRPr="00651397">
          <w:rPr>
            <w:rStyle w:val="Hyperlink"/>
            <w:lang w:val="fr-CH"/>
          </w:rPr>
          <w:t>7</w:t>
        </w:r>
        <w:r w:rsidR="00651397" w:rsidRPr="00651397">
          <w:rPr>
            <w:rStyle w:val="Hyperlink"/>
            <w:lang w:val="fr-CH"/>
          </w:rPr>
          <w:t>00</w:t>
        </w:r>
      </w:hyperlink>
    </w:p>
    <w:p w14:paraId="00000004" w14:textId="77777777" w:rsidR="00FF5960" w:rsidRDefault="00F635CD">
      <w:pPr>
        <w:pBdr>
          <w:top w:val="nil"/>
          <w:left w:val="nil"/>
          <w:bottom w:val="nil"/>
          <w:right w:val="nil"/>
          <w:between w:val="nil"/>
        </w:pBdr>
        <w:spacing w:after="160"/>
        <w:jc w:val="both"/>
        <w:rPr>
          <w:rFonts w:ascii="Arial" w:eastAsia="Arial" w:hAnsi="Arial" w:cs="Arial"/>
          <w:color w:val="000000"/>
        </w:rPr>
      </w:pPr>
      <w:r>
        <w:rPr>
          <w:rFonts w:ascii="Arial" w:eastAsia="Arial" w:hAnsi="Arial" w:cs="Arial"/>
          <w:b/>
          <w:color w:val="000000"/>
          <w:sz w:val="22"/>
          <w:szCs w:val="22"/>
        </w:rPr>
        <w:t xml:space="preserve">Agenda of </w:t>
      </w:r>
      <w:r>
        <w:rPr>
          <w:rFonts w:ascii="Arial" w:eastAsia="Arial" w:hAnsi="Arial" w:cs="Arial"/>
          <w:b/>
          <w:sz w:val="22"/>
          <w:szCs w:val="22"/>
        </w:rPr>
        <w:t>60</w:t>
      </w:r>
      <w:r>
        <w:rPr>
          <w:rFonts w:ascii="Arial" w:eastAsia="Arial" w:hAnsi="Arial" w:cs="Arial"/>
          <w:b/>
          <w:color w:val="000000"/>
          <w:sz w:val="22"/>
          <w:szCs w:val="22"/>
        </w:rPr>
        <w:t xml:space="preserve">th IWG meeting, </w:t>
      </w:r>
      <w:r>
        <w:rPr>
          <w:rFonts w:ascii="Arial" w:eastAsia="Arial" w:hAnsi="Arial" w:cs="Arial"/>
          <w:b/>
          <w:sz w:val="22"/>
          <w:szCs w:val="22"/>
        </w:rPr>
        <w:t>June 28th</w:t>
      </w:r>
      <w:proofErr w:type="gramStart"/>
      <w:r>
        <w:rPr>
          <w:rFonts w:ascii="Arial" w:eastAsia="Arial" w:hAnsi="Arial" w:cs="Arial"/>
          <w:b/>
          <w:color w:val="000000"/>
          <w:sz w:val="22"/>
          <w:szCs w:val="22"/>
        </w:rPr>
        <w:t xml:space="preserve"> 2022</w:t>
      </w:r>
      <w:proofErr w:type="gramEnd"/>
      <w:r>
        <w:rPr>
          <w:rFonts w:ascii="Arial" w:eastAsia="Arial" w:hAnsi="Arial" w:cs="Arial"/>
          <w:b/>
          <w:color w:val="000000"/>
          <w:sz w:val="22"/>
          <w:szCs w:val="22"/>
        </w:rPr>
        <w:t>:</w:t>
      </w:r>
    </w:p>
    <w:p w14:paraId="00000005" w14:textId="77777777" w:rsidR="00FF5960" w:rsidRDefault="00F635CD">
      <w:pPr>
        <w:numPr>
          <w:ilvl w:val="0"/>
          <w:numId w:val="2"/>
        </w:numPr>
        <w:pBdr>
          <w:top w:val="nil"/>
          <w:left w:val="nil"/>
          <w:bottom w:val="nil"/>
          <w:right w:val="nil"/>
          <w:between w:val="nil"/>
        </w:pBdr>
        <w:spacing w:before="240"/>
        <w:jc w:val="both"/>
        <w:rPr>
          <w:color w:val="000000"/>
        </w:rPr>
      </w:pPr>
      <w:r>
        <w:rPr>
          <w:rFonts w:ascii="Arial" w:eastAsia="Arial" w:hAnsi="Arial" w:cs="Arial"/>
          <w:sz w:val="20"/>
          <w:szCs w:val="20"/>
        </w:rPr>
        <w:t>Review of 59th meeting minutes</w:t>
      </w:r>
      <w:r>
        <w:rPr>
          <w:rFonts w:ascii="Arial" w:eastAsia="Arial" w:hAnsi="Arial" w:cs="Arial"/>
          <w:color w:val="000000"/>
          <w:sz w:val="20"/>
          <w:szCs w:val="20"/>
        </w:rPr>
        <w:t xml:space="preserve"> (chairs)</w:t>
      </w:r>
    </w:p>
    <w:p w14:paraId="00000006" w14:textId="77777777" w:rsidR="00FF5960" w:rsidRDefault="00F635CD">
      <w:pPr>
        <w:numPr>
          <w:ilvl w:val="0"/>
          <w:numId w:val="2"/>
        </w:numPr>
        <w:pBdr>
          <w:top w:val="nil"/>
          <w:left w:val="nil"/>
          <w:bottom w:val="nil"/>
          <w:right w:val="nil"/>
          <w:between w:val="nil"/>
        </w:pBdr>
        <w:jc w:val="both"/>
        <w:rPr>
          <w:color w:val="000000"/>
        </w:rPr>
      </w:pPr>
      <w:r>
        <w:rPr>
          <w:rFonts w:ascii="Arial" w:eastAsia="Arial" w:hAnsi="Arial" w:cs="Arial"/>
          <w:sz w:val="20"/>
          <w:szCs w:val="20"/>
        </w:rPr>
        <w:t>Impedance measurements of the TCTP-05 collimator</w:t>
      </w:r>
      <w:r>
        <w:rPr>
          <w:rFonts w:ascii="Arial" w:eastAsia="Arial" w:hAnsi="Arial" w:cs="Arial"/>
          <w:color w:val="000000"/>
          <w:sz w:val="20"/>
          <w:szCs w:val="20"/>
        </w:rPr>
        <w:t xml:space="preserve"> (</w:t>
      </w:r>
      <w:r>
        <w:rPr>
          <w:rFonts w:ascii="Arial" w:eastAsia="Arial" w:hAnsi="Arial" w:cs="Arial"/>
          <w:sz w:val="20"/>
          <w:szCs w:val="20"/>
        </w:rPr>
        <w:t>Adnan Kurtulus</w:t>
      </w:r>
      <w:r>
        <w:rPr>
          <w:rFonts w:ascii="Arial" w:eastAsia="Arial" w:hAnsi="Arial" w:cs="Arial"/>
          <w:color w:val="000000"/>
          <w:sz w:val="20"/>
          <w:szCs w:val="20"/>
        </w:rPr>
        <w:t>)</w:t>
      </w:r>
    </w:p>
    <w:p w14:paraId="00000007" w14:textId="77777777" w:rsidR="00FF5960" w:rsidRDefault="00F635CD">
      <w:pPr>
        <w:numPr>
          <w:ilvl w:val="0"/>
          <w:numId w:val="2"/>
        </w:numPr>
        <w:pBdr>
          <w:top w:val="nil"/>
          <w:left w:val="nil"/>
          <w:bottom w:val="nil"/>
          <w:right w:val="nil"/>
          <w:between w:val="nil"/>
        </w:pBdr>
        <w:jc w:val="both"/>
        <w:rPr>
          <w:color w:val="000000"/>
        </w:rPr>
      </w:pPr>
      <w:r>
        <w:rPr>
          <w:rFonts w:ascii="Arial" w:eastAsia="Arial" w:hAnsi="Arial" w:cs="Arial"/>
          <w:sz w:val="20"/>
          <w:szCs w:val="20"/>
        </w:rPr>
        <w:t>News from the experiments</w:t>
      </w:r>
      <w:r>
        <w:rPr>
          <w:rFonts w:ascii="Arial" w:eastAsia="Arial" w:hAnsi="Arial" w:cs="Arial"/>
          <w:color w:val="000000"/>
          <w:sz w:val="20"/>
          <w:szCs w:val="20"/>
        </w:rPr>
        <w:t xml:space="preserve"> (</w:t>
      </w:r>
      <w:r>
        <w:rPr>
          <w:rFonts w:ascii="Arial" w:eastAsia="Arial" w:hAnsi="Arial" w:cs="Arial"/>
          <w:sz w:val="20"/>
          <w:szCs w:val="20"/>
        </w:rPr>
        <w:t>Josef Sestak</w:t>
      </w:r>
      <w:r>
        <w:rPr>
          <w:rFonts w:ascii="Arial" w:eastAsia="Arial" w:hAnsi="Arial" w:cs="Arial"/>
          <w:color w:val="000000"/>
          <w:sz w:val="20"/>
          <w:szCs w:val="20"/>
        </w:rPr>
        <w:t>)</w:t>
      </w:r>
    </w:p>
    <w:p w14:paraId="00000008" w14:textId="77777777" w:rsidR="00FF5960" w:rsidRDefault="00F635CD">
      <w:pPr>
        <w:numPr>
          <w:ilvl w:val="0"/>
          <w:numId w:val="1"/>
        </w:numPr>
        <w:pBdr>
          <w:top w:val="nil"/>
          <w:left w:val="nil"/>
          <w:bottom w:val="nil"/>
          <w:right w:val="nil"/>
          <w:between w:val="nil"/>
        </w:pBdr>
        <w:jc w:val="both"/>
        <w:rPr>
          <w:color w:val="000000"/>
        </w:rPr>
      </w:pPr>
      <w:proofErr w:type="spellStart"/>
      <w:r>
        <w:rPr>
          <w:rFonts w:ascii="Arial" w:eastAsia="Arial" w:hAnsi="Arial" w:cs="Arial"/>
          <w:color w:val="000000"/>
          <w:sz w:val="20"/>
          <w:szCs w:val="20"/>
        </w:rPr>
        <w:t>AoB</w:t>
      </w:r>
      <w:proofErr w:type="spellEnd"/>
    </w:p>
    <w:p w14:paraId="00000009" w14:textId="77777777" w:rsidR="00FF5960" w:rsidRDefault="00FF5960">
      <w:pPr>
        <w:pBdr>
          <w:top w:val="nil"/>
          <w:left w:val="nil"/>
          <w:bottom w:val="nil"/>
          <w:right w:val="nil"/>
          <w:between w:val="nil"/>
        </w:pBdr>
        <w:rPr>
          <w:rFonts w:ascii="Arial" w:eastAsia="Arial" w:hAnsi="Arial" w:cs="Arial"/>
        </w:rPr>
      </w:pPr>
    </w:p>
    <w:p w14:paraId="0000000A" w14:textId="77777777" w:rsidR="00FF5960" w:rsidRDefault="00F635CD">
      <w:pPr>
        <w:spacing w:before="240" w:after="160"/>
        <w:jc w:val="both"/>
        <w:rPr>
          <w:rFonts w:ascii="Arial" w:eastAsia="Arial" w:hAnsi="Arial" w:cs="Arial"/>
          <w:b/>
        </w:rPr>
      </w:pPr>
      <w:r>
        <w:rPr>
          <w:rFonts w:ascii="Arial" w:eastAsia="Arial" w:hAnsi="Arial" w:cs="Arial"/>
          <w:b/>
        </w:rPr>
        <w:t>Present: Chiara Antuono, Mike Barnes,</w:t>
      </w:r>
      <w:r>
        <w:rPr>
          <w:rFonts w:ascii="Arial" w:eastAsia="Arial" w:hAnsi="Arial" w:cs="Arial"/>
          <w:b/>
          <w:color w:val="7F7F7F"/>
        </w:rPr>
        <w:t xml:space="preserve"> </w:t>
      </w:r>
      <w:r>
        <w:rPr>
          <w:rFonts w:ascii="Arial" w:eastAsia="Arial" w:hAnsi="Arial" w:cs="Arial"/>
          <w:b/>
        </w:rPr>
        <w:t>Federico Carra, Fritz Caspers, Sergio Calatroni, Miguel Diaz, Lorenzo Giacomel, Alexey Grudiev, Helene Guerin, Patrick Krkotic, Adnan Kurtulus, Nicolas Mounet, Michela Neroni, Benoit Salvant, Orlando Santos, Josef Sestak, Michael Stephen Sullivan, Miguel Valente Dos Santos, Christine Vollinger.</w:t>
      </w:r>
    </w:p>
    <w:p w14:paraId="0000000B" w14:textId="77777777" w:rsidR="00FF5960" w:rsidRDefault="00F635CD">
      <w:pPr>
        <w:pStyle w:val="Heading1"/>
      </w:pPr>
      <w:bookmarkStart w:id="1" w:name="_oplhecliopcu" w:colFirst="0" w:colLast="0"/>
      <w:bookmarkEnd w:id="1"/>
      <w:r>
        <w:t>Review of minutes from 59th meeting</w:t>
      </w:r>
    </w:p>
    <w:p w14:paraId="0000000C" w14:textId="77777777" w:rsidR="00FF5960" w:rsidRDefault="00F635CD">
      <w:pPr>
        <w:spacing w:before="240" w:after="240"/>
        <w:jc w:val="both"/>
        <w:rPr>
          <w:rFonts w:ascii="Arial" w:eastAsia="Arial" w:hAnsi="Arial" w:cs="Arial"/>
          <w:sz w:val="20"/>
          <w:szCs w:val="20"/>
        </w:rPr>
      </w:pPr>
      <w:r>
        <w:rPr>
          <w:rFonts w:ascii="Arial" w:eastAsia="Arial" w:hAnsi="Arial" w:cs="Arial"/>
          <w:sz w:val="20"/>
          <w:szCs w:val="20"/>
        </w:rPr>
        <w:t>Actions to be followed up:</w:t>
      </w:r>
    </w:p>
    <w:p w14:paraId="0000000D" w14:textId="37994B06" w:rsidR="00FF5960" w:rsidRPr="00064F21" w:rsidRDefault="003D559F">
      <w:pPr>
        <w:spacing w:before="240" w:after="240"/>
        <w:jc w:val="both"/>
        <w:rPr>
          <w:rFonts w:ascii="Arial" w:eastAsia="Arial" w:hAnsi="Arial" w:cs="Arial"/>
          <w:b/>
          <w:color w:val="FF0000"/>
        </w:rPr>
      </w:pPr>
      <w:r w:rsidRPr="00064F21">
        <w:rPr>
          <w:rFonts w:ascii="Arial" w:eastAsia="Arial" w:hAnsi="Arial" w:cs="Arial"/>
          <w:b/>
          <w:color w:val="FF0000"/>
        </w:rPr>
        <w:t xml:space="preserve">Action </w:t>
      </w:r>
      <w:r w:rsidR="00F635CD" w:rsidRPr="00064F21">
        <w:rPr>
          <w:rFonts w:ascii="Arial" w:eastAsia="Arial" w:hAnsi="Arial" w:cs="Arial"/>
          <w:b/>
          <w:color w:val="FF0000"/>
        </w:rPr>
        <w:t>(for Nicolas Mounet): check the impact of using the TCTP with ferrites if they are installed as TCL6 or TCTPV for HL-LHC.</w:t>
      </w:r>
    </w:p>
    <w:p w14:paraId="0000000E" w14:textId="77777777" w:rsidR="00FF5960" w:rsidRDefault="00F635CD">
      <w:pPr>
        <w:spacing w:before="240" w:after="240"/>
        <w:jc w:val="both"/>
        <w:rPr>
          <w:rFonts w:ascii="Arial" w:eastAsia="Arial" w:hAnsi="Arial" w:cs="Arial"/>
          <w:sz w:val="20"/>
          <w:szCs w:val="20"/>
        </w:rPr>
      </w:pPr>
      <w:r>
        <w:rPr>
          <w:rFonts w:ascii="Arial" w:eastAsia="Arial" w:hAnsi="Arial" w:cs="Arial"/>
          <w:sz w:val="20"/>
          <w:szCs w:val="20"/>
        </w:rPr>
        <w:t>On the WPS-TCT Functional Specification:</w:t>
      </w:r>
    </w:p>
    <w:p w14:paraId="0000000F" w14:textId="77777777" w:rsidR="00FF5960" w:rsidRDefault="00F635CD">
      <w:pPr>
        <w:spacing w:before="240" w:after="240"/>
        <w:ind w:left="1080" w:hanging="360"/>
        <w:jc w:val="both"/>
        <w:rPr>
          <w:rFonts w:ascii="Arial" w:eastAsia="Arial" w:hAnsi="Arial" w:cs="Arial"/>
          <w:sz w:val="20"/>
          <w:szCs w:val="20"/>
        </w:rPr>
      </w:pPr>
      <w:r>
        <w:rPr>
          <w:rFonts w:ascii="Arial" w:eastAsia="Arial" w:hAnsi="Arial" w:cs="Arial"/>
          <w:sz w:val="20"/>
          <w:szCs w:val="20"/>
        </w:rPr>
        <w:t>·</w:t>
      </w:r>
      <w:r>
        <w:rPr>
          <w:rFonts w:ascii="Arial" w:eastAsia="Arial" w:hAnsi="Arial" w:cs="Arial"/>
          <w:sz w:val="14"/>
          <w:szCs w:val="14"/>
        </w:rPr>
        <w:t xml:space="preserve">         </w:t>
      </w:r>
      <w:r>
        <w:rPr>
          <w:rFonts w:ascii="Arial" w:eastAsia="Arial" w:hAnsi="Arial" w:cs="Arial"/>
          <w:sz w:val="20"/>
          <w:szCs w:val="20"/>
        </w:rPr>
        <w:t>Nicolas comments that cell 6 may be the best position because it is where the beta function is the smallest.</w:t>
      </w:r>
    </w:p>
    <w:p w14:paraId="00000010" w14:textId="77777777" w:rsidR="00FF5960" w:rsidRDefault="00F635CD">
      <w:pPr>
        <w:spacing w:before="240" w:after="240"/>
        <w:ind w:left="1080" w:hanging="360"/>
        <w:jc w:val="both"/>
        <w:rPr>
          <w:rFonts w:ascii="Arial" w:eastAsia="Arial" w:hAnsi="Arial" w:cs="Arial"/>
          <w:sz w:val="20"/>
          <w:szCs w:val="20"/>
        </w:rPr>
      </w:pPr>
      <w:r>
        <w:rPr>
          <w:rFonts w:ascii="Arial" w:eastAsia="Arial" w:hAnsi="Arial" w:cs="Arial"/>
          <w:sz w:val="20"/>
          <w:szCs w:val="20"/>
        </w:rPr>
        <w:t>·</w:t>
      </w:r>
      <w:r>
        <w:rPr>
          <w:rFonts w:ascii="Arial" w:eastAsia="Arial" w:hAnsi="Arial" w:cs="Arial"/>
          <w:sz w:val="14"/>
          <w:szCs w:val="14"/>
        </w:rPr>
        <w:t xml:space="preserve">         </w:t>
      </w:r>
      <w:r>
        <w:rPr>
          <w:rFonts w:ascii="Arial" w:eastAsia="Arial" w:hAnsi="Arial" w:cs="Arial"/>
          <w:sz w:val="20"/>
          <w:szCs w:val="20"/>
        </w:rPr>
        <w:t>Comment from Benoit on the minimum gap of 5 mm for the ferrite collimators to be added.</w:t>
      </w:r>
    </w:p>
    <w:p w14:paraId="00000011" w14:textId="77777777" w:rsidR="00FF5960" w:rsidRDefault="00F635CD">
      <w:pPr>
        <w:spacing w:before="240" w:after="240"/>
        <w:ind w:left="1080" w:hanging="360"/>
        <w:jc w:val="both"/>
        <w:rPr>
          <w:rFonts w:ascii="Arial" w:eastAsia="Arial" w:hAnsi="Arial" w:cs="Arial"/>
          <w:sz w:val="20"/>
          <w:szCs w:val="20"/>
        </w:rPr>
      </w:pPr>
      <w:r>
        <w:rPr>
          <w:rFonts w:ascii="Arial" w:eastAsia="Arial" w:hAnsi="Arial" w:cs="Arial"/>
          <w:sz w:val="20"/>
          <w:szCs w:val="20"/>
        </w:rPr>
        <w:t>·</w:t>
      </w:r>
      <w:r>
        <w:rPr>
          <w:rFonts w:ascii="Arial" w:eastAsia="Arial" w:hAnsi="Arial" w:cs="Arial"/>
          <w:sz w:val="14"/>
          <w:szCs w:val="14"/>
        </w:rPr>
        <w:t xml:space="preserve">         </w:t>
      </w:r>
      <w:r>
        <w:rPr>
          <w:rFonts w:ascii="Arial" w:eastAsia="Arial" w:hAnsi="Arial" w:cs="Arial"/>
          <w:sz w:val="20"/>
          <w:szCs w:val="20"/>
        </w:rPr>
        <w:t>No mention about the coating of copper diamond collimators.</w:t>
      </w:r>
    </w:p>
    <w:p w14:paraId="00000012" w14:textId="5132EDE7" w:rsidR="00FF5960" w:rsidRPr="00064F21" w:rsidRDefault="003D559F">
      <w:pPr>
        <w:spacing w:before="240" w:after="240"/>
        <w:jc w:val="both"/>
        <w:rPr>
          <w:rFonts w:ascii="Arial" w:eastAsia="Arial" w:hAnsi="Arial" w:cs="Arial"/>
          <w:b/>
          <w:color w:val="FF0000"/>
        </w:rPr>
      </w:pPr>
      <w:r w:rsidRPr="00064F21">
        <w:rPr>
          <w:rFonts w:ascii="Arial" w:eastAsia="Arial" w:hAnsi="Arial" w:cs="Arial"/>
          <w:b/>
          <w:color w:val="FF0000"/>
        </w:rPr>
        <w:t>Action</w:t>
      </w:r>
      <w:r w:rsidR="00F635CD" w:rsidRPr="00064F21">
        <w:rPr>
          <w:rFonts w:ascii="Arial" w:eastAsia="Arial" w:hAnsi="Arial" w:cs="Arial"/>
          <w:b/>
          <w:color w:val="FF0000"/>
        </w:rPr>
        <w:t>: To be checked the best position for the ferrite collimators.</w:t>
      </w:r>
    </w:p>
    <w:p w14:paraId="00000014" w14:textId="59C83C5E" w:rsidR="00FF5960" w:rsidRPr="00064F21" w:rsidRDefault="003D559F" w:rsidP="00064F21">
      <w:pPr>
        <w:spacing w:before="240" w:after="240"/>
        <w:jc w:val="both"/>
        <w:rPr>
          <w:rFonts w:ascii="Arial" w:eastAsia="Arial" w:hAnsi="Arial" w:cs="Arial"/>
          <w:b/>
          <w:color w:val="FF0000"/>
        </w:rPr>
      </w:pPr>
      <w:bookmarkStart w:id="2" w:name="_26bx7siwrxu8" w:colFirst="0" w:colLast="0"/>
      <w:bookmarkEnd w:id="2"/>
      <w:r w:rsidRPr="00064F21">
        <w:rPr>
          <w:rFonts w:ascii="Arial" w:eastAsia="Arial" w:hAnsi="Arial" w:cs="Arial"/>
          <w:b/>
          <w:color w:val="FF0000"/>
        </w:rPr>
        <w:t xml:space="preserve">Action </w:t>
      </w:r>
      <w:r w:rsidR="00F635CD" w:rsidRPr="00064F21">
        <w:rPr>
          <w:rFonts w:ascii="Arial" w:eastAsia="Arial" w:hAnsi="Arial" w:cs="Arial"/>
          <w:b/>
          <w:color w:val="FF0000"/>
        </w:rPr>
        <w:t>(for SY-STI): see whether other collimators can be used as TCL6 or TCTPV for HL-LHC instead of the TCTPs with ferrites.</w:t>
      </w:r>
      <w:bookmarkStart w:id="3" w:name="_vppxhl3pw4ym" w:colFirst="0" w:colLast="0"/>
      <w:bookmarkEnd w:id="3"/>
    </w:p>
    <w:p w14:paraId="00000015" w14:textId="77777777" w:rsidR="00FF5960" w:rsidRPr="00064F21" w:rsidRDefault="00F635CD" w:rsidP="00064F21">
      <w:pPr>
        <w:spacing w:before="240" w:after="240"/>
        <w:jc w:val="both"/>
        <w:rPr>
          <w:rFonts w:ascii="Arial" w:eastAsia="Arial" w:hAnsi="Arial" w:cs="Arial"/>
          <w:b/>
          <w:color w:val="FF0000"/>
        </w:rPr>
      </w:pPr>
      <w:bookmarkStart w:id="4" w:name="_saxk3x6yburh" w:colFirst="0" w:colLast="0"/>
      <w:bookmarkEnd w:id="4"/>
      <w:r w:rsidRPr="00064F21">
        <w:rPr>
          <w:rFonts w:ascii="Arial" w:eastAsia="Arial" w:hAnsi="Arial" w:cs="Arial"/>
          <w:b/>
          <w:color w:val="FF0000"/>
        </w:rPr>
        <w:t>Action (IWG): look at the drawings provided by Tom.</w:t>
      </w:r>
    </w:p>
    <w:p w14:paraId="00000016" w14:textId="77777777" w:rsidR="00FF5960" w:rsidRPr="00064F21" w:rsidRDefault="00F635CD" w:rsidP="00064F21">
      <w:pPr>
        <w:spacing w:before="240" w:after="240"/>
        <w:jc w:val="both"/>
        <w:rPr>
          <w:rFonts w:ascii="Arial" w:eastAsia="Arial" w:hAnsi="Arial" w:cs="Arial"/>
          <w:b/>
          <w:color w:val="FF0000"/>
        </w:rPr>
      </w:pPr>
      <w:bookmarkStart w:id="5" w:name="_7wdnnd7g1fvp" w:colFirst="0" w:colLast="0"/>
      <w:bookmarkEnd w:id="5"/>
      <w:r w:rsidRPr="00064F21">
        <w:rPr>
          <w:rFonts w:ascii="Arial" w:eastAsia="Arial" w:hAnsi="Arial" w:cs="Arial"/>
          <w:b/>
          <w:color w:val="FF0000"/>
        </w:rPr>
        <w:t>Action (IWG): Plan a measurement of the prototype and comment on the ECR of the EO-BPM to be installed in the SPS.</w:t>
      </w:r>
    </w:p>
    <w:p w14:paraId="00000017" w14:textId="77777777" w:rsidR="00FF5960" w:rsidRPr="00064F21" w:rsidRDefault="00F635CD" w:rsidP="00064F21">
      <w:pPr>
        <w:spacing w:before="240" w:after="240"/>
        <w:jc w:val="both"/>
        <w:rPr>
          <w:rFonts w:ascii="Arial" w:eastAsia="Arial" w:hAnsi="Arial" w:cs="Arial"/>
          <w:b/>
          <w:color w:val="FF0000"/>
        </w:rPr>
      </w:pPr>
      <w:bookmarkStart w:id="6" w:name="_srjx8dnjgatl" w:colFirst="0" w:colLast="0"/>
      <w:bookmarkEnd w:id="6"/>
      <w:r w:rsidRPr="00064F21">
        <w:rPr>
          <w:rFonts w:ascii="Arial" w:eastAsia="Arial" w:hAnsi="Arial" w:cs="Arial"/>
          <w:b/>
          <w:color w:val="FF0000"/>
        </w:rPr>
        <w:t>Action (for Manfred and ABP): compute transverse impedance and stability. Localise the losses in the device.</w:t>
      </w:r>
    </w:p>
    <w:p w14:paraId="00000018" w14:textId="77777777" w:rsidR="00FF5960" w:rsidRPr="00064F21" w:rsidRDefault="00F635CD" w:rsidP="00064F21">
      <w:pPr>
        <w:spacing w:before="240" w:after="240"/>
        <w:jc w:val="both"/>
        <w:rPr>
          <w:rFonts w:ascii="Arial" w:eastAsia="Arial" w:hAnsi="Arial" w:cs="Arial"/>
          <w:b/>
          <w:color w:val="FF0000"/>
        </w:rPr>
      </w:pPr>
      <w:bookmarkStart w:id="7" w:name="_pdvtotcf8it" w:colFirst="0" w:colLast="0"/>
      <w:bookmarkEnd w:id="7"/>
      <w:r w:rsidRPr="00064F21">
        <w:rPr>
          <w:rFonts w:ascii="Arial" w:eastAsia="Arial" w:hAnsi="Arial" w:cs="Arial"/>
          <w:b/>
          <w:color w:val="FF0000"/>
        </w:rPr>
        <w:t>Action (for Enrico): clarify the constraints and requests for the HL system. It should be made clear what to do and when.</w:t>
      </w:r>
    </w:p>
    <w:p w14:paraId="0000001B" w14:textId="71C0D190" w:rsidR="00FF5960" w:rsidRPr="00064F21" w:rsidRDefault="00F635CD" w:rsidP="00064F21">
      <w:pPr>
        <w:spacing w:before="240" w:after="240"/>
        <w:jc w:val="both"/>
        <w:rPr>
          <w:rFonts w:ascii="Arial" w:eastAsia="Arial" w:hAnsi="Arial" w:cs="Arial"/>
          <w:b/>
          <w:color w:val="FF0000"/>
        </w:rPr>
      </w:pPr>
      <w:bookmarkStart w:id="8" w:name="_i546lne9m0to" w:colFirst="0" w:colLast="0"/>
      <w:bookmarkEnd w:id="8"/>
      <w:r w:rsidRPr="00064F21">
        <w:rPr>
          <w:rFonts w:ascii="Arial" w:eastAsia="Arial" w:hAnsi="Arial" w:cs="Arial"/>
          <w:b/>
          <w:color w:val="FF0000"/>
        </w:rPr>
        <w:lastRenderedPageBreak/>
        <w:t>Action (for Ivan): predict longitudinal impact of BSRT.</w:t>
      </w:r>
      <w:bookmarkStart w:id="9" w:name="_h8xu3r8iv0l8" w:colFirst="0" w:colLast="0"/>
      <w:bookmarkEnd w:id="9"/>
    </w:p>
    <w:p w14:paraId="0000001C" w14:textId="77777777" w:rsidR="00FF5960" w:rsidRPr="00064F21" w:rsidRDefault="00F635CD" w:rsidP="00064F21">
      <w:pPr>
        <w:spacing w:before="240" w:after="240"/>
        <w:jc w:val="both"/>
        <w:rPr>
          <w:rFonts w:ascii="Arial" w:eastAsia="Arial" w:hAnsi="Arial" w:cs="Arial"/>
          <w:b/>
          <w:color w:val="FF0000"/>
        </w:rPr>
      </w:pPr>
      <w:bookmarkStart w:id="10" w:name="_pvsslebhak2c" w:colFirst="0" w:colLast="0"/>
      <w:bookmarkEnd w:id="10"/>
      <w:r w:rsidRPr="00064F21">
        <w:rPr>
          <w:rFonts w:ascii="Arial" w:eastAsia="Arial" w:hAnsi="Arial" w:cs="Arial"/>
          <w:b/>
          <w:color w:val="FF0000"/>
        </w:rPr>
        <w:t>Action (for Ivan): computing longitudinal stability of MKP-L, as in last version.</w:t>
      </w:r>
    </w:p>
    <w:p w14:paraId="0000001E" w14:textId="0D348557" w:rsidR="00FF5960" w:rsidRPr="00D05433" w:rsidRDefault="00F635CD" w:rsidP="00D05433">
      <w:pPr>
        <w:spacing w:before="240" w:after="240"/>
        <w:jc w:val="both"/>
        <w:rPr>
          <w:rFonts w:ascii="Arial" w:eastAsia="Arial" w:hAnsi="Arial" w:cs="Arial"/>
          <w:b/>
          <w:color w:val="FF0000"/>
        </w:rPr>
      </w:pPr>
      <w:bookmarkStart w:id="11" w:name="_hsf96r2dqtce" w:colFirst="0" w:colLast="0"/>
      <w:bookmarkEnd w:id="11"/>
      <w:r w:rsidRPr="00064F21">
        <w:rPr>
          <w:rFonts w:ascii="Arial" w:eastAsia="Arial" w:hAnsi="Arial" w:cs="Arial"/>
          <w:b/>
          <w:color w:val="FF0000"/>
        </w:rPr>
        <w:t>Action (for Carlo): computing transversal stability of MKP-L, as in last version.</w:t>
      </w:r>
    </w:p>
    <w:p w14:paraId="0000001F" w14:textId="77777777" w:rsidR="00FF5960" w:rsidRDefault="00F635CD">
      <w:pPr>
        <w:pStyle w:val="Heading1"/>
      </w:pPr>
      <w:bookmarkStart w:id="12" w:name="_qsgheuh6z6p8" w:colFirst="0" w:colLast="0"/>
      <w:bookmarkEnd w:id="12"/>
      <w:r>
        <w:t>Impedance measurements of the TCTP-05 collimator (Adnan Kurtulus)</w:t>
      </w:r>
    </w:p>
    <w:p w14:paraId="00000020" w14:textId="77777777" w:rsidR="00FF5960" w:rsidRDefault="00FF5960"/>
    <w:p w14:paraId="00000021" w14:textId="77777777" w:rsidR="00FF5960" w:rsidRPr="00AE6ABD" w:rsidRDefault="00F635CD">
      <w:pPr>
        <w:spacing w:after="160"/>
        <w:jc w:val="both"/>
        <w:rPr>
          <w:rFonts w:ascii="Arial" w:eastAsia="Arial" w:hAnsi="Arial" w:cs="Arial"/>
        </w:rPr>
      </w:pPr>
      <w:r w:rsidRPr="00AE6ABD">
        <w:rPr>
          <w:rFonts w:ascii="Arial" w:eastAsia="Arial" w:hAnsi="Arial" w:cs="Arial"/>
        </w:rPr>
        <w:t xml:space="preserve">Adnan introduces the device that was damaged during bake-out when both inlet and outlet of the cooling circuit was closed. </w:t>
      </w:r>
      <w:proofErr w:type="gramStart"/>
      <w:r w:rsidRPr="00AE6ABD">
        <w:rPr>
          <w:rFonts w:ascii="Arial" w:eastAsia="Arial" w:hAnsi="Arial" w:cs="Arial"/>
        </w:rPr>
        <w:t>Therefore</w:t>
      </w:r>
      <w:proofErr w:type="gramEnd"/>
      <w:r w:rsidRPr="00AE6ABD">
        <w:rPr>
          <w:rFonts w:ascii="Arial" w:eastAsia="Arial" w:hAnsi="Arial" w:cs="Arial"/>
        </w:rPr>
        <w:t xml:space="preserve"> impedance tests were required to check the conformity of the device.</w:t>
      </w:r>
    </w:p>
    <w:p w14:paraId="00000022" w14:textId="77777777" w:rsidR="00FF5960" w:rsidRPr="00AE6ABD" w:rsidRDefault="00F635CD">
      <w:pPr>
        <w:spacing w:after="160"/>
        <w:jc w:val="both"/>
        <w:rPr>
          <w:rFonts w:ascii="Arial" w:eastAsia="Arial" w:hAnsi="Arial" w:cs="Arial"/>
        </w:rPr>
      </w:pPr>
      <w:r w:rsidRPr="00AE6ABD">
        <w:rPr>
          <w:rFonts w:ascii="Arial" w:eastAsia="Arial" w:hAnsi="Arial" w:cs="Arial"/>
        </w:rPr>
        <w:t>• In order to find the presence of low frequency resonant modes, straight and loop probes measurements were performed.</w:t>
      </w:r>
    </w:p>
    <w:p w14:paraId="00000023" w14:textId="77777777" w:rsidR="00FF5960" w:rsidRPr="00AE6ABD" w:rsidRDefault="00F635CD">
      <w:pPr>
        <w:spacing w:after="160"/>
        <w:jc w:val="both"/>
        <w:rPr>
          <w:rFonts w:ascii="Arial" w:eastAsia="Arial" w:hAnsi="Arial" w:cs="Arial"/>
        </w:rPr>
      </w:pPr>
      <w:r w:rsidRPr="00AE6ABD">
        <w:rPr>
          <w:rFonts w:ascii="Arial" w:eastAsia="Arial" w:hAnsi="Arial" w:cs="Arial"/>
        </w:rPr>
        <w:t>•Main detected modes are at 92, 181 and 264 MHz.</w:t>
      </w:r>
    </w:p>
    <w:p w14:paraId="00000024" w14:textId="77777777" w:rsidR="00FF5960" w:rsidRPr="00AE6ABD" w:rsidRDefault="00F635CD">
      <w:pPr>
        <w:spacing w:after="160"/>
        <w:jc w:val="both"/>
        <w:rPr>
          <w:rFonts w:ascii="Arial" w:eastAsia="Arial" w:hAnsi="Arial" w:cs="Arial"/>
        </w:rPr>
      </w:pPr>
      <w:r w:rsidRPr="00AE6ABD">
        <w:rPr>
          <w:rFonts w:ascii="Arial" w:eastAsia="Arial" w:hAnsi="Arial" w:cs="Arial"/>
        </w:rPr>
        <w:t>• No unexpected resonant modes observed after the damage.</w:t>
      </w:r>
    </w:p>
    <w:p w14:paraId="00000025" w14:textId="07D3E300" w:rsidR="00FF5960" w:rsidRPr="00AE6ABD" w:rsidRDefault="00F635CD">
      <w:pPr>
        <w:spacing w:after="160"/>
        <w:jc w:val="both"/>
        <w:rPr>
          <w:rFonts w:ascii="Arial" w:eastAsia="Arial" w:hAnsi="Arial" w:cs="Arial"/>
        </w:rPr>
      </w:pPr>
      <w:r w:rsidRPr="00AE6ABD">
        <w:rPr>
          <w:rFonts w:ascii="Arial" w:eastAsia="Arial" w:hAnsi="Arial" w:cs="Arial"/>
        </w:rPr>
        <w:t xml:space="preserve">Adnan shows the comparison with the previous measurement done in 2014 (by N. </w:t>
      </w:r>
      <w:proofErr w:type="spellStart"/>
      <w:r w:rsidRPr="00AE6ABD">
        <w:rPr>
          <w:rFonts w:ascii="Arial" w:eastAsia="Arial" w:hAnsi="Arial" w:cs="Arial"/>
        </w:rPr>
        <w:t>Biancacci</w:t>
      </w:r>
      <w:proofErr w:type="spellEnd"/>
      <w:r w:rsidRPr="00AE6ABD">
        <w:rPr>
          <w:rFonts w:ascii="Arial" w:eastAsia="Arial" w:hAnsi="Arial" w:cs="Arial"/>
        </w:rPr>
        <w:t>).</w:t>
      </w:r>
    </w:p>
    <w:p w14:paraId="66B8388F" w14:textId="5C0618B5" w:rsidR="007345B2" w:rsidRPr="00AE6ABD" w:rsidRDefault="007345B2">
      <w:pPr>
        <w:spacing w:after="160"/>
        <w:jc w:val="both"/>
        <w:rPr>
          <w:rFonts w:ascii="Arial" w:eastAsia="Arial" w:hAnsi="Arial" w:cs="Arial"/>
        </w:rPr>
      </w:pPr>
      <w:r w:rsidRPr="00AE6ABD">
        <w:rPr>
          <w:rFonts w:ascii="Arial" w:eastAsia="Arial" w:hAnsi="Arial" w:cs="Arial"/>
        </w:rPr>
        <w:t>It was not possible to measure smaller gaps because of the presence of misalignment issues with the motor.</w:t>
      </w:r>
    </w:p>
    <w:p w14:paraId="00000026" w14:textId="65086E86" w:rsidR="00FF5960" w:rsidRPr="00AE6ABD" w:rsidRDefault="00F635CD">
      <w:pPr>
        <w:spacing w:after="160"/>
        <w:jc w:val="both"/>
        <w:rPr>
          <w:rFonts w:ascii="Arial" w:eastAsia="Arial" w:hAnsi="Arial" w:cs="Arial"/>
        </w:rPr>
      </w:pPr>
      <w:r w:rsidRPr="00AE6ABD">
        <w:rPr>
          <w:rFonts w:ascii="Arial" w:eastAsia="Arial" w:hAnsi="Arial" w:cs="Arial"/>
        </w:rPr>
        <w:t xml:space="preserve">Adnan performed single wire measurements to evaluate the impedance and the </w:t>
      </w:r>
      <w:r w:rsidR="009438CF" w:rsidRPr="00AE6ABD">
        <w:rPr>
          <w:rFonts w:ascii="Arial" w:eastAsia="Arial" w:hAnsi="Arial" w:cs="Arial"/>
        </w:rPr>
        <w:t>T</w:t>
      </w:r>
      <w:r w:rsidRPr="00AE6ABD">
        <w:rPr>
          <w:rFonts w:ascii="Arial" w:eastAsia="Arial" w:hAnsi="Arial" w:cs="Arial"/>
        </w:rPr>
        <w:t>ime Domain Reflectometry (TDR) to measure the characteristic impedance of the transmission line from the reflection coefficient measured at the two ports.</w:t>
      </w:r>
    </w:p>
    <w:p w14:paraId="00000027" w14:textId="77777777" w:rsidR="00FF5960" w:rsidRPr="00AE6ABD" w:rsidRDefault="00F635CD">
      <w:pPr>
        <w:spacing w:after="160"/>
        <w:jc w:val="both"/>
        <w:rPr>
          <w:rFonts w:ascii="Arial" w:eastAsia="Arial" w:hAnsi="Arial" w:cs="Arial"/>
        </w:rPr>
      </w:pPr>
      <w:r w:rsidRPr="00AE6ABD">
        <w:rPr>
          <w:rFonts w:ascii="Arial" w:eastAsia="Arial" w:hAnsi="Arial" w:cs="Arial"/>
        </w:rPr>
        <w:t>The Wire measurement shows the presence of the modes detected by the probe and no additional modes were observed.</w:t>
      </w:r>
    </w:p>
    <w:p w14:paraId="00000028" w14:textId="0F84EA24" w:rsidR="00FF5960" w:rsidRPr="00AE6ABD" w:rsidRDefault="00F635CD">
      <w:pPr>
        <w:spacing w:after="160"/>
        <w:jc w:val="both"/>
        <w:rPr>
          <w:rFonts w:ascii="Arial" w:eastAsia="Arial" w:hAnsi="Arial" w:cs="Arial"/>
        </w:rPr>
      </w:pPr>
      <w:r w:rsidRPr="00AE6ABD">
        <w:rPr>
          <w:rFonts w:ascii="Arial" w:eastAsia="Arial" w:hAnsi="Arial" w:cs="Arial"/>
        </w:rPr>
        <w:t>Adnan explains that</w:t>
      </w:r>
      <w:r w:rsidR="009438CF" w:rsidRPr="00AE6ABD">
        <w:rPr>
          <w:rFonts w:ascii="Arial" w:eastAsia="Arial" w:hAnsi="Arial" w:cs="Arial"/>
        </w:rPr>
        <w:t>,</w:t>
      </w:r>
      <w:r w:rsidRPr="00AE6ABD">
        <w:rPr>
          <w:rFonts w:ascii="Arial" w:eastAsia="Arial" w:hAnsi="Arial" w:cs="Arial"/>
        </w:rPr>
        <w:t xml:space="preserve"> </w:t>
      </w:r>
      <w:r w:rsidR="009438CF" w:rsidRPr="00AE6ABD">
        <w:rPr>
          <w:rFonts w:ascii="Arial" w:eastAsia="Arial" w:hAnsi="Arial" w:cs="Arial"/>
        </w:rPr>
        <w:t>i</w:t>
      </w:r>
      <w:r w:rsidRPr="00AE6ABD">
        <w:rPr>
          <w:rFonts w:ascii="Arial" w:eastAsia="Arial" w:hAnsi="Arial" w:cs="Arial"/>
        </w:rPr>
        <w:t>n order to measure the device impedance without the mismatch issue of the single wire method, they did resonant wire measurement (applicable only up to 1 GHz due to weak coupling).</w:t>
      </w:r>
    </w:p>
    <w:p w14:paraId="00000029" w14:textId="77777777" w:rsidR="00FF5960" w:rsidRPr="00AE6ABD" w:rsidRDefault="00F635CD">
      <w:pPr>
        <w:spacing w:after="160"/>
        <w:jc w:val="both"/>
        <w:rPr>
          <w:rFonts w:ascii="Arial" w:eastAsia="Arial" w:hAnsi="Arial" w:cs="Arial"/>
        </w:rPr>
      </w:pPr>
      <w:r w:rsidRPr="00AE6ABD">
        <w:rPr>
          <w:rFonts w:ascii="Arial" w:eastAsia="Arial" w:hAnsi="Arial" w:cs="Arial"/>
        </w:rPr>
        <w:t>They measured different jaw openings in order to see the jaw resistive wall impedances taking into account the attenuation of the wire (which is also dependent on the jaw opening) to better determine the jaw resistive wall impedance.</w:t>
      </w:r>
    </w:p>
    <w:p w14:paraId="0000002A" w14:textId="79172A49" w:rsidR="00FF5960" w:rsidRPr="00AE6ABD" w:rsidRDefault="00F635CD">
      <w:pPr>
        <w:spacing w:after="160"/>
        <w:jc w:val="both"/>
        <w:rPr>
          <w:rFonts w:ascii="Arial" w:eastAsia="Arial" w:hAnsi="Arial" w:cs="Arial"/>
        </w:rPr>
      </w:pPr>
      <w:r w:rsidRPr="00AE6ABD">
        <w:rPr>
          <w:rFonts w:ascii="Arial" w:eastAsia="Arial" w:hAnsi="Arial" w:cs="Arial"/>
        </w:rPr>
        <w:t>Adnan shows that</w:t>
      </w:r>
      <w:r w:rsidR="009438CF" w:rsidRPr="00AE6ABD">
        <w:rPr>
          <w:rFonts w:ascii="Arial" w:eastAsia="Arial" w:hAnsi="Arial" w:cs="Arial"/>
        </w:rPr>
        <w:t>,</w:t>
      </w:r>
      <w:r w:rsidRPr="00AE6ABD">
        <w:rPr>
          <w:rFonts w:ascii="Arial" w:eastAsia="Arial" w:hAnsi="Arial" w:cs="Arial"/>
        </w:rPr>
        <w:t xml:space="preserve"> since no significant variation is present when varying the jaw openings, they consider that the resulting impedance is not dominated by the resistive wall losses of the collimator jaws.</w:t>
      </w:r>
    </w:p>
    <w:p w14:paraId="0000002B" w14:textId="13316043" w:rsidR="00FF5960" w:rsidRPr="00AE6ABD" w:rsidRDefault="00F635CD">
      <w:pPr>
        <w:spacing w:after="160"/>
        <w:jc w:val="both"/>
        <w:rPr>
          <w:rFonts w:ascii="Arial" w:eastAsia="Arial" w:hAnsi="Arial" w:cs="Arial"/>
        </w:rPr>
      </w:pPr>
      <w:r w:rsidRPr="00AE6ABD">
        <w:rPr>
          <w:rFonts w:ascii="Arial" w:eastAsia="Arial" w:hAnsi="Arial" w:cs="Arial"/>
        </w:rPr>
        <w:t xml:space="preserve">He compares the measured impedance with </w:t>
      </w:r>
      <w:r w:rsidR="00A0272D" w:rsidRPr="00AE6ABD">
        <w:rPr>
          <w:rFonts w:ascii="Arial" w:eastAsia="Arial" w:hAnsi="Arial" w:cs="Arial"/>
        </w:rPr>
        <w:t>t</w:t>
      </w:r>
      <w:r w:rsidRPr="00AE6ABD">
        <w:rPr>
          <w:rFonts w:ascii="Arial" w:eastAsia="Arial" w:hAnsi="Arial" w:cs="Arial"/>
        </w:rPr>
        <w:t>he IW2D simulated impedance:</w:t>
      </w:r>
    </w:p>
    <w:p w14:paraId="0000002C" w14:textId="58A573D9" w:rsidR="00FF5960" w:rsidRPr="00AE6ABD" w:rsidRDefault="00F635CD">
      <w:pPr>
        <w:spacing w:after="160"/>
        <w:jc w:val="both"/>
        <w:rPr>
          <w:rFonts w:ascii="Arial" w:eastAsia="Arial" w:hAnsi="Arial" w:cs="Arial"/>
        </w:rPr>
      </w:pPr>
      <w:r w:rsidRPr="00AE6ABD">
        <w:rPr>
          <w:rFonts w:ascii="Arial" w:eastAsia="Arial" w:hAnsi="Arial" w:cs="Arial"/>
        </w:rPr>
        <w:t>• Measured impedances (whole device) are higher with respect to simulated one</w:t>
      </w:r>
      <w:r w:rsidR="00A0272D" w:rsidRPr="00AE6ABD">
        <w:rPr>
          <w:rFonts w:ascii="Arial" w:eastAsia="Arial" w:hAnsi="Arial" w:cs="Arial"/>
        </w:rPr>
        <w:t>s</w:t>
      </w:r>
      <w:r w:rsidRPr="00AE6ABD">
        <w:rPr>
          <w:rFonts w:ascii="Arial" w:eastAsia="Arial" w:hAnsi="Arial" w:cs="Arial"/>
        </w:rPr>
        <w:t xml:space="preserve"> (jaws only). It means that the full collimator is having higher impedances than just its jaws for the giving openings.</w:t>
      </w:r>
    </w:p>
    <w:p w14:paraId="0000002D" w14:textId="77777777" w:rsidR="00FF5960" w:rsidRPr="00AE6ABD" w:rsidRDefault="00F635CD">
      <w:pPr>
        <w:spacing w:after="160"/>
        <w:jc w:val="both"/>
        <w:rPr>
          <w:rFonts w:ascii="Arial" w:eastAsia="Arial" w:hAnsi="Arial" w:cs="Arial"/>
        </w:rPr>
      </w:pPr>
      <w:r w:rsidRPr="00AE6ABD">
        <w:rPr>
          <w:rFonts w:ascii="Arial" w:eastAsia="Arial" w:hAnsi="Arial" w:cs="Arial"/>
        </w:rPr>
        <w:t>• Going to smaller gaps might have been different, but there were misalignment issues with the motor.</w:t>
      </w:r>
    </w:p>
    <w:p w14:paraId="0000002E" w14:textId="00037AF5" w:rsidR="00FF5960" w:rsidRPr="00AE6ABD" w:rsidRDefault="00F635CD">
      <w:pPr>
        <w:spacing w:after="160"/>
        <w:jc w:val="both"/>
        <w:rPr>
          <w:rFonts w:ascii="Arial" w:eastAsia="Arial" w:hAnsi="Arial" w:cs="Arial"/>
        </w:rPr>
      </w:pPr>
      <w:r w:rsidRPr="00AE6ABD">
        <w:rPr>
          <w:rFonts w:ascii="Arial" w:eastAsia="Arial" w:hAnsi="Arial" w:cs="Arial"/>
        </w:rPr>
        <w:lastRenderedPageBreak/>
        <w:t>He compares also the calculated attenuation from the simulated longitudinal impedance with the one from the measurements</w:t>
      </w:r>
      <w:r w:rsidR="00F97A45" w:rsidRPr="00AE6ABD">
        <w:rPr>
          <w:rFonts w:ascii="Arial" w:eastAsia="Arial" w:hAnsi="Arial" w:cs="Arial"/>
        </w:rPr>
        <w:t>,</w:t>
      </w:r>
      <w:r w:rsidRPr="00AE6ABD">
        <w:rPr>
          <w:rFonts w:ascii="Arial" w:eastAsia="Arial" w:hAnsi="Arial" w:cs="Arial"/>
        </w:rPr>
        <w:t xml:space="preserve"> which </w:t>
      </w:r>
      <w:r w:rsidR="00F97A45" w:rsidRPr="00AE6ABD">
        <w:rPr>
          <w:rFonts w:ascii="Arial" w:eastAsia="Arial" w:hAnsi="Arial" w:cs="Arial"/>
        </w:rPr>
        <w:t xml:space="preserve">is </w:t>
      </w:r>
      <w:r w:rsidRPr="00AE6ABD">
        <w:rPr>
          <w:rFonts w:ascii="Arial" w:eastAsia="Arial" w:hAnsi="Arial" w:cs="Arial"/>
        </w:rPr>
        <w:t xml:space="preserve">approximately </w:t>
      </w:r>
      <w:r w:rsidR="00F97A45" w:rsidRPr="00AE6ABD">
        <w:rPr>
          <w:rFonts w:ascii="Arial" w:eastAsia="Arial" w:hAnsi="Arial" w:cs="Arial"/>
        </w:rPr>
        <w:t xml:space="preserve">one </w:t>
      </w:r>
      <w:r w:rsidRPr="00AE6ABD">
        <w:rPr>
          <w:rFonts w:ascii="Arial" w:eastAsia="Arial" w:hAnsi="Arial" w:cs="Arial"/>
        </w:rPr>
        <w:t>order of magnitude higher than the simulated one.</w:t>
      </w:r>
    </w:p>
    <w:p w14:paraId="0000002F" w14:textId="77777777" w:rsidR="00FF5960" w:rsidRPr="00AE6ABD" w:rsidRDefault="00F635CD">
      <w:pPr>
        <w:spacing w:after="160"/>
        <w:jc w:val="both"/>
        <w:rPr>
          <w:rFonts w:ascii="Arial" w:eastAsia="Arial" w:hAnsi="Arial" w:cs="Arial"/>
        </w:rPr>
      </w:pPr>
      <w:r w:rsidRPr="00AE6ABD">
        <w:rPr>
          <w:rFonts w:ascii="Arial" w:eastAsia="Arial" w:hAnsi="Arial" w:cs="Arial"/>
        </w:rPr>
        <w:t>The simulated attenuation is negligible with respect to the attenuation induced by the rest of the device.</w:t>
      </w:r>
    </w:p>
    <w:p w14:paraId="00000030" w14:textId="77777777" w:rsidR="00FF5960" w:rsidRPr="00AE6ABD" w:rsidRDefault="00F635CD">
      <w:pPr>
        <w:spacing w:after="160"/>
        <w:jc w:val="both"/>
        <w:rPr>
          <w:rFonts w:ascii="Arial" w:eastAsia="Arial" w:hAnsi="Arial" w:cs="Arial"/>
        </w:rPr>
      </w:pPr>
      <w:r w:rsidRPr="00AE6ABD">
        <w:rPr>
          <w:rFonts w:ascii="Arial" w:eastAsia="Arial" w:hAnsi="Arial" w:cs="Arial"/>
        </w:rPr>
        <w:t>Adnan concludes the talk with the following statements:</w:t>
      </w:r>
    </w:p>
    <w:p w14:paraId="00000031" w14:textId="77777777" w:rsidR="00FF5960" w:rsidRPr="00AE6ABD" w:rsidRDefault="00F635CD">
      <w:pPr>
        <w:spacing w:after="160"/>
        <w:jc w:val="both"/>
        <w:rPr>
          <w:rFonts w:ascii="Arial" w:eastAsia="Arial" w:hAnsi="Arial" w:cs="Arial"/>
        </w:rPr>
      </w:pPr>
      <w:r w:rsidRPr="00AE6ABD">
        <w:rPr>
          <w:rFonts w:ascii="Arial" w:eastAsia="Arial" w:hAnsi="Arial" w:cs="Arial"/>
        </w:rPr>
        <w:t>•Main resonant modes are detected at 92, 181 and 264 MHz by the probe measurement. Their Q values are distributed between 15-28 (similar to measurements before damage).</w:t>
      </w:r>
    </w:p>
    <w:p w14:paraId="00000032" w14:textId="77777777" w:rsidR="00FF5960" w:rsidRPr="00AE6ABD" w:rsidRDefault="00F635CD">
      <w:pPr>
        <w:spacing w:after="160"/>
        <w:jc w:val="both"/>
        <w:rPr>
          <w:rFonts w:ascii="Arial" w:eastAsia="Arial" w:hAnsi="Arial" w:cs="Arial"/>
        </w:rPr>
      </w:pPr>
      <w:r w:rsidRPr="00AE6ABD">
        <w:rPr>
          <w:rFonts w:ascii="Arial" w:eastAsia="Arial" w:hAnsi="Arial" w:cs="Arial"/>
        </w:rPr>
        <w:t>• No unexpected resonant modes observed after the damage.</w:t>
      </w:r>
    </w:p>
    <w:p w14:paraId="00000033" w14:textId="77777777" w:rsidR="00FF5960" w:rsidRPr="00AE6ABD" w:rsidRDefault="00F635CD">
      <w:pPr>
        <w:spacing w:after="160"/>
        <w:jc w:val="both"/>
        <w:rPr>
          <w:rFonts w:ascii="Arial" w:eastAsia="Arial" w:hAnsi="Arial" w:cs="Arial"/>
        </w:rPr>
      </w:pPr>
      <w:r w:rsidRPr="00AE6ABD">
        <w:rPr>
          <w:rFonts w:ascii="Arial" w:eastAsia="Arial" w:hAnsi="Arial" w:cs="Arial"/>
        </w:rPr>
        <w:t>• Resonant modes at 92 and 181 MHz are also detected by the single wire measurements.</w:t>
      </w:r>
    </w:p>
    <w:p w14:paraId="00000035" w14:textId="2090CA1F" w:rsidR="00FF5960" w:rsidRPr="00AE6ABD" w:rsidRDefault="00F635CD">
      <w:pPr>
        <w:spacing w:after="160"/>
        <w:jc w:val="both"/>
        <w:rPr>
          <w:rFonts w:ascii="Arial" w:eastAsia="Arial" w:hAnsi="Arial" w:cs="Arial"/>
        </w:rPr>
      </w:pPr>
      <w:r w:rsidRPr="00AE6ABD">
        <w:rPr>
          <w:rFonts w:ascii="Arial" w:eastAsia="Arial" w:hAnsi="Arial" w:cs="Arial"/>
        </w:rPr>
        <w:t>• Attempted to determine the longitudinal impedance with resonant wire</w:t>
      </w:r>
      <w:r w:rsidR="00F97A45" w:rsidRPr="00AE6ABD">
        <w:rPr>
          <w:rFonts w:ascii="Arial" w:eastAsia="Arial" w:hAnsi="Arial" w:cs="Arial"/>
        </w:rPr>
        <w:t xml:space="preserve"> </w:t>
      </w:r>
      <w:r w:rsidRPr="00AE6ABD">
        <w:rPr>
          <w:rFonts w:ascii="Arial" w:eastAsia="Arial" w:hAnsi="Arial" w:cs="Arial"/>
        </w:rPr>
        <w:t>method but, for the measured jaw openings the impedance was below the impedance of the rest of the device.</w:t>
      </w:r>
    </w:p>
    <w:p w14:paraId="00000036" w14:textId="6DA6CBD0" w:rsidR="00FF5960" w:rsidRPr="00AE6ABD" w:rsidRDefault="00F635CD">
      <w:pPr>
        <w:spacing w:after="160"/>
        <w:jc w:val="both"/>
        <w:rPr>
          <w:rFonts w:ascii="Arial" w:eastAsia="Arial" w:hAnsi="Arial" w:cs="Arial"/>
        </w:rPr>
      </w:pPr>
      <w:r w:rsidRPr="00AE6ABD">
        <w:rPr>
          <w:rFonts w:ascii="Arial" w:eastAsia="Arial" w:hAnsi="Arial" w:cs="Arial"/>
        </w:rPr>
        <w:t>• Simulated (only jaws) attenuations shows approximately order of magnitude lower than the measured one (whole device). Full device</w:t>
      </w:r>
      <w:r w:rsidR="009A6242" w:rsidRPr="00AE6ABD">
        <w:rPr>
          <w:rFonts w:ascii="Arial" w:eastAsia="Arial" w:hAnsi="Arial" w:cs="Arial"/>
        </w:rPr>
        <w:t xml:space="preserve"> </w:t>
      </w:r>
      <w:r w:rsidRPr="00AE6ABD">
        <w:rPr>
          <w:rFonts w:ascii="Arial" w:eastAsia="Arial" w:hAnsi="Arial" w:cs="Arial"/>
        </w:rPr>
        <w:t xml:space="preserve">impedance could be checked with simulations that </w:t>
      </w:r>
      <w:r w:rsidR="009A6242" w:rsidRPr="00AE6ABD">
        <w:rPr>
          <w:rFonts w:ascii="Arial" w:eastAsia="Arial" w:hAnsi="Arial" w:cs="Arial"/>
        </w:rPr>
        <w:t xml:space="preserve">are </w:t>
      </w:r>
      <w:r w:rsidRPr="00AE6ABD">
        <w:rPr>
          <w:rFonts w:ascii="Arial" w:eastAsia="Arial" w:hAnsi="Arial" w:cs="Arial"/>
        </w:rPr>
        <w:t>in progress.</w:t>
      </w:r>
    </w:p>
    <w:p w14:paraId="00000037" w14:textId="77777777" w:rsidR="00FF5960" w:rsidRPr="00AE6ABD" w:rsidRDefault="00F635CD">
      <w:pPr>
        <w:spacing w:after="160"/>
        <w:jc w:val="both"/>
        <w:rPr>
          <w:rFonts w:ascii="Arial" w:eastAsia="Arial" w:hAnsi="Arial" w:cs="Arial"/>
        </w:rPr>
      </w:pPr>
      <w:r w:rsidRPr="00AE6ABD">
        <w:rPr>
          <w:rFonts w:ascii="Arial" w:eastAsia="Arial" w:hAnsi="Arial" w:cs="Arial"/>
        </w:rPr>
        <w:t>• There were no any additional resonant modes observed after the damage.</w:t>
      </w:r>
    </w:p>
    <w:p w14:paraId="00000038" w14:textId="77777777" w:rsidR="00FF5960" w:rsidRDefault="00F635CD">
      <w:pPr>
        <w:pStyle w:val="Heading2"/>
      </w:pPr>
      <w:bookmarkStart w:id="13" w:name="_i1t5d1i46txr" w:colFirst="0" w:colLast="0"/>
      <w:bookmarkEnd w:id="13"/>
      <w:r>
        <w:t>Comments</w:t>
      </w:r>
    </w:p>
    <w:p w14:paraId="00000039" w14:textId="77777777" w:rsidR="00FF5960" w:rsidRDefault="00F635CD">
      <w:pPr>
        <w:pBdr>
          <w:top w:val="nil"/>
          <w:left w:val="nil"/>
          <w:bottom w:val="nil"/>
          <w:right w:val="nil"/>
          <w:between w:val="nil"/>
        </w:pBdr>
        <w:rPr>
          <w:rFonts w:ascii="Arial" w:eastAsia="Arial" w:hAnsi="Arial" w:cs="Arial"/>
        </w:rPr>
      </w:pPr>
      <w:r>
        <w:rPr>
          <w:rFonts w:ascii="Arial" w:eastAsia="Arial" w:hAnsi="Arial" w:cs="Arial"/>
          <w:b/>
        </w:rPr>
        <w:t xml:space="preserve">Benoit </w:t>
      </w:r>
      <w:r>
        <w:rPr>
          <w:rFonts w:ascii="Arial" w:eastAsia="Arial" w:hAnsi="Arial" w:cs="Arial"/>
        </w:rPr>
        <w:t xml:space="preserve">is surprised by the fact that the motors were not calibrated. </w:t>
      </w:r>
    </w:p>
    <w:p w14:paraId="0000003A" w14:textId="78592517" w:rsidR="00FF5960" w:rsidRDefault="00F635CD">
      <w:pPr>
        <w:pBdr>
          <w:top w:val="nil"/>
          <w:left w:val="nil"/>
          <w:bottom w:val="nil"/>
          <w:right w:val="nil"/>
          <w:between w:val="nil"/>
        </w:pBdr>
        <w:rPr>
          <w:rFonts w:ascii="Arial" w:eastAsia="Arial" w:hAnsi="Arial" w:cs="Arial"/>
        </w:rPr>
      </w:pPr>
      <w:r>
        <w:rPr>
          <w:rFonts w:ascii="Arial" w:eastAsia="Arial" w:hAnsi="Arial" w:cs="Arial"/>
        </w:rPr>
        <w:t>He u</w:t>
      </w:r>
      <w:r w:rsidR="009A6242">
        <w:rPr>
          <w:rFonts w:ascii="Arial" w:eastAsia="Arial" w:hAnsi="Arial" w:cs="Arial"/>
        </w:rPr>
        <w:t>n</w:t>
      </w:r>
      <w:r>
        <w:rPr>
          <w:rFonts w:ascii="Arial" w:eastAsia="Arial" w:hAnsi="Arial" w:cs="Arial"/>
        </w:rPr>
        <w:t>derlines the discrepancy between the resonant frequencies of the device measured in 2022 and the ones measured in 2014. He raises the question of whet</w:t>
      </w:r>
      <w:r w:rsidR="009A6242">
        <w:rPr>
          <w:rFonts w:ascii="Arial" w:eastAsia="Arial" w:hAnsi="Arial" w:cs="Arial"/>
        </w:rPr>
        <w:t>h</w:t>
      </w:r>
      <w:r>
        <w:rPr>
          <w:rFonts w:ascii="Arial" w:eastAsia="Arial" w:hAnsi="Arial" w:cs="Arial"/>
        </w:rPr>
        <w:t>er or not it is acceptable.</w:t>
      </w:r>
    </w:p>
    <w:p w14:paraId="0000003B" w14:textId="77777777" w:rsidR="00FF5960" w:rsidRDefault="00FF5960">
      <w:pPr>
        <w:pBdr>
          <w:top w:val="nil"/>
          <w:left w:val="nil"/>
          <w:bottom w:val="nil"/>
          <w:right w:val="nil"/>
          <w:between w:val="nil"/>
        </w:pBdr>
        <w:rPr>
          <w:rFonts w:ascii="Arial" w:eastAsia="Arial" w:hAnsi="Arial" w:cs="Arial"/>
        </w:rPr>
      </w:pPr>
    </w:p>
    <w:p w14:paraId="0000003D" w14:textId="11EFB14E" w:rsidR="00FF5960" w:rsidRDefault="00F635CD">
      <w:pPr>
        <w:pBdr>
          <w:top w:val="nil"/>
          <w:left w:val="nil"/>
          <w:bottom w:val="nil"/>
          <w:right w:val="nil"/>
          <w:between w:val="nil"/>
        </w:pBdr>
        <w:rPr>
          <w:rFonts w:ascii="Arial" w:eastAsia="Arial" w:hAnsi="Arial" w:cs="Arial"/>
        </w:rPr>
      </w:pPr>
      <w:r>
        <w:rPr>
          <w:rFonts w:ascii="Arial" w:eastAsia="Arial" w:hAnsi="Arial" w:cs="Arial"/>
          <w:b/>
        </w:rPr>
        <w:t>Christine</w:t>
      </w:r>
      <w:r>
        <w:rPr>
          <w:rFonts w:ascii="Arial" w:eastAsia="Arial" w:hAnsi="Arial" w:cs="Arial"/>
        </w:rPr>
        <w:t xml:space="preserve"> comments that if we look at the plot of </w:t>
      </w:r>
      <w:r w:rsidR="00DE3EE4">
        <w:rPr>
          <w:rFonts w:ascii="Arial" w:eastAsia="Arial" w:hAnsi="Arial" w:cs="Arial"/>
        </w:rPr>
        <w:t>slide 9,</w:t>
      </w:r>
      <w:r>
        <w:rPr>
          <w:rFonts w:ascii="Arial" w:eastAsia="Arial" w:hAnsi="Arial" w:cs="Arial"/>
        </w:rPr>
        <w:t xml:space="preserve"> it is hard to make a comparison and, in that way, from the results the devices look different. She adds that, if we want to check </w:t>
      </w:r>
      <w:r w:rsidR="009A6242">
        <w:rPr>
          <w:rFonts w:ascii="Arial" w:eastAsia="Arial" w:hAnsi="Arial" w:cs="Arial"/>
        </w:rPr>
        <w:t>non-conformities</w:t>
      </w:r>
      <w:r>
        <w:rPr>
          <w:rFonts w:ascii="Arial" w:eastAsia="Arial" w:hAnsi="Arial" w:cs="Arial"/>
        </w:rPr>
        <w:t xml:space="preserve"> related to the damage, it is clear from the study that </w:t>
      </w:r>
      <w:r w:rsidR="00751E42">
        <w:rPr>
          <w:rFonts w:ascii="Arial" w:eastAsia="Arial" w:hAnsi="Arial" w:cs="Arial"/>
        </w:rPr>
        <w:t>none is visible</w:t>
      </w:r>
      <w:r>
        <w:rPr>
          <w:rFonts w:ascii="Arial" w:eastAsia="Arial" w:hAnsi="Arial" w:cs="Arial"/>
        </w:rPr>
        <w:t xml:space="preserve">, while if we want to compare the two devices with slide </w:t>
      </w:r>
      <w:r w:rsidR="001766F8">
        <w:rPr>
          <w:rFonts w:ascii="Arial" w:eastAsia="Arial" w:hAnsi="Arial" w:cs="Arial"/>
        </w:rPr>
        <w:t>9</w:t>
      </w:r>
      <w:r>
        <w:rPr>
          <w:rFonts w:ascii="Arial" w:eastAsia="Arial" w:hAnsi="Arial" w:cs="Arial"/>
        </w:rPr>
        <w:t>, it is tricky.</w:t>
      </w:r>
    </w:p>
    <w:p w14:paraId="0000003E" w14:textId="1044E47D" w:rsidR="00FF5960" w:rsidRDefault="00F635CD">
      <w:pPr>
        <w:spacing w:before="240" w:after="240"/>
        <w:rPr>
          <w:rFonts w:ascii="Arial" w:eastAsia="Arial" w:hAnsi="Arial" w:cs="Arial"/>
        </w:rPr>
      </w:pPr>
      <w:r>
        <w:rPr>
          <w:rFonts w:ascii="Arial" w:eastAsia="Arial" w:hAnsi="Arial" w:cs="Arial"/>
          <w:b/>
        </w:rPr>
        <w:t>Alex A.</w:t>
      </w:r>
      <w:r>
        <w:rPr>
          <w:rFonts w:ascii="Arial" w:eastAsia="Arial" w:hAnsi="Arial" w:cs="Arial"/>
        </w:rPr>
        <w:t xml:space="preserve"> adds that the discrepancy in the resonant frequencies between the two measurements could come from the measurement uncertainty. </w:t>
      </w:r>
      <w:proofErr w:type="gramStart"/>
      <w:r>
        <w:rPr>
          <w:rFonts w:ascii="Arial" w:eastAsia="Arial" w:hAnsi="Arial" w:cs="Arial"/>
        </w:rPr>
        <w:t>Indeed</w:t>
      </w:r>
      <w:proofErr w:type="gramEnd"/>
      <w:r>
        <w:rPr>
          <w:rFonts w:ascii="Arial" w:eastAsia="Arial" w:hAnsi="Arial" w:cs="Arial"/>
        </w:rPr>
        <w:t xml:space="preserve"> he asks how Adnan obtained the resonant frequency of the modes that are quite broadband and therefore, there could be an uncertainty coming from this br</w:t>
      </w:r>
      <w:r w:rsidR="00751E42">
        <w:rPr>
          <w:rFonts w:ascii="Arial" w:eastAsia="Arial" w:hAnsi="Arial" w:cs="Arial"/>
        </w:rPr>
        <w:t>o</w:t>
      </w:r>
      <w:r>
        <w:rPr>
          <w:rFonts w:ascii="Arial" w:eastAsia="Arial" w:hAnsi="Arial" w:cs="Arial"/>
        </w:rPr>
        <w:t>adband behaviour.</w:t>
      </w:r>
    </w:p>
    <w:p w14:paraId="0000003F" w14:textId="77777777" w:rsidR="00FF5960" w:rsidRDefault="00F635CD">
      <w:pPr>
        <w:spacing w:before="240" w:after="240"/>
        <w:rPr>
          <w:rFonts w:ascii="Arial" w:eastAsia="Arial" w:hAnsi="Arial" w:cs="Arial"/>
        </w:rPr>
      </w:pPr>
      <w:r>
        <w:rPr>
          <w:rFonts w:ascii="Arial" w:eastAsia="Arial" w:hAnsi="Arial" w:cs="Arial"/>
          <w:b/>
        </w:rPr>
        <w:t xml:space="preserve">Adnan </w:t>
      </w:r>
      <w:r>
        <w:rPr>
          <w:rFonts w:ascii="Arial" w:eastAsia="Arial" w:hAnsi="Arial" w:cs="Arial"/>
        </w:rPr>
        <w:t>replies that he was using the automatic 3dB measurement available in the VNA.</w:t>
      </w:r>
    </w:p>
    <w:p w14:paraId="00000040" w14:textId="77777777" w:rsidR="00FF5960" w:rsidRDefault="00F635CD">
      <w:pPr>
        <w:spacing w:before="240" w:after="240"/>
        <w:rPr>
          <w:rFonts w:ascii="Arial" w:eastAsia="Arial" w:hAnsi="Arial" w:cs="Arial"/>
        </w:rPr>
      </w:pPr>
      <w:r>
        <w:rPr>
          <w:rFonts w:ascii="Arial" w:eastAsia="Arial" w:hAnsi="Arial" w:cs="Arial"/>
          <w:b/>
        </w:rPr>
        <w:t>F Carra</w:t>
      </w:r>
      <w:r>
        <w:rPr>
          <w:rFonts w:ascii="Arial" w:eastAsia="Arial" w:hAnsi="Arial" w:cs="Arial"/>
        </w:rPr>
        <w:t xml:space="preserve"> adds that in LHC Run3 we will have tungsten or materials with higher conductivities.</w:t>
      </w:r>
    </w:p>
    <w:p w14:paraId="00000041" w14:textId="77777777" w:rsidR="00FF5960" w:rsidRDefault="00F635CD">
      <w:pPr>
        <w:spacing w:before="240" w:after="240"/>
        <w:rPr>
          <w:rFonts w:ascii="Arial" w:eastAsia="Arial" w:hAnsi="Arial" w:cs="Arial"/>
        </w:rPr>
      </w:pPr>
      <w:r>
        <w:rPr>
          <w:rFonts w:ascii="Arial" w:eastAsia="Arial" w:hAnsi="Arial" w:cs="Arial"/>
          <w:b/>
        </w:rPr>
        <w:t>Sergio</w:t>
      </w:r>
      <w:r>
        <w:rPr>
          <w:rFonts w:ascii="Arial" w:eastAsia="Arial" w:hAnsi="Arial" w:cs="Arial"/>
        </w:rPr>
        <w:t xml:space="preserve"> asks why he did not investigate the transverse impedance since we are looking for the deformation of the jaws.</w:t>
      </w:r>
    </w:p>
    <w:p w14:paraId="00000044" w14:textId="32EC102E" w:rsidR="00FF5960" w:rsidRPr="00D05433" w:rsidRDefault="00F635CD" w:rsidP="00D05433">
      <w:pPr>
        <w:spacing w:before="240" w:after="240"/>
        <w:rPr>
          <w:rFonts w:ascii="Arial" w:eastAsia="Arial" w:hAnsi="Arial" w:cs="Arial"/>
        </w:rPr>
      </w:pPr>
      <w:r>
        <w:rPr>
          <w:rFonts w:ascii="Arial" w:eastAsia="Arial" w:hAnsi="Arial" w:cs="Arial"/>
          <w:b/>
        </w:rPr>
        <w:lastRenderedPageBreak/>
        <w:t>Adnan</w:t>
      </w:r>
      <w:r>
        <w:rPr>
          <w:rFonts w:ascii="Arial" w:eastAsia="Arial" w:hAnsi="Arial" w:cs="Arial"/>
        </w:rPr>
        <w:t xml:space="preserve"> replies that since the motors were </w:t>
      </w:r>
      <w:r w:rsidR="00D35C55">
        <w:rPr>
          <w:rFonts w:ascii="Arial" w:eastAsia="Arial" w:hAnsi="Arial" w:cs="Arial"/>
        </w:rPr>
        <w:t>misaligned,</w:t>
      </w:r>
      <w:r>
        <w:rPr>
          <w:rFonts w:ascii="Arial" w:eastAsia="Arial" w:hAnsi="Arial" w:cs="Arial"/>
        </w:rPr>
        <w:t xml:space="preserve"> he did not </w:t>
      </w:r>
      <w:proofErr w:type="spellStart"/>
      <w:r>
        <w:rPr>
          <w:rFonts w:ascii="Arial" w:eastAsia="Arial" w:hAnsi="Arial" w:cs="Arial"/>
        </w:rPr>
        <w:t>analyz</w:t>
      </w:r>
      <w:r w:rsidR="00D35C55">
        <w:rPr>
          <w:rFonts w:ascii="Arial" w:eastAsia="Arial" w:hAnsi="Arial" w:cs="Arial"/>
        </w:rPr>
        <w:t>e</w:t>
      </w:r>
      <w:proofErr w:type="spellEnd"/>
      <w:r>
        <w:rPr>
          <w:rFonts w:ascii="Arial" w:eastAsia="Arial" w:hAnsi="Arial" w:cs="Arial"/>
        </w:rPr>
        <w:t xml:space="preserve"> the data from transverse measurements. He adds that the damages were also in the transition of the jaws.</w:t>
      </w:r>
    </w:p>
    <w:p w14:paraId="00000046" w14:textId="253589AE" w:rsidR="00FF5960" w:rsidRDefault="00F635CD" w:rsidP="00D05433">
      <w:pPr>
        <w:pStyle w:val="Heading1"/>
        <w:keepNext w:val="0"/>
        <w:keepLines w:val="0"/>
        <w:spacing w:after="80"/>
      </w:pPr>
      <w:bookmarkStart w:id="14" w:name="_jqh287d7z7wd" w:colFirst="0" w:colLast="0"/>
      <w:bookmarkEnd w:id="14"/>
      <w:r>
        <w:t>News from the experiments (Josef Sestak)</w:t>
      </w:r>
    </w:p>
    <w:p w14:paraId="00000047" w14:textId="7EC24B83" w:rsidR="00FF5960" w:rsidRDefault="00F635CD">
      <w:pPr>
        <w:spacing w:before="240" w:after="240"/>
        <w:rPr>
          <w:rFonts w:ascii="Arial" w:eastAsia="Arial" w:hAnsi="Arial" w:cs="Arial"/>
        </w:rPr>
      </w:pPr>
      <w:r>
        <w:rPr>
          <w:rFonts w:ascii="Arial" w:eastAsia="Arial" w:hAnsi="Arial" w:cs="Arial"/>
          <w:b/>
        </w:rPr>
        <w:t>Josef</w:t>
      </w:r>
      <w:r>
        <w:rPr>
          <w:rFonts w:ascii="Arial" w:eastAsia="Arial" w:hAnsi="Arial" w:cs="Arial"/>
        </w:rPr>
        <w:t xml:space="preserve"> begins the presentation by explaining that the general aim of the presentation is to give a </w:t>
      </w:r>
      <w:r w:rsidR="00943041">
        <w:rPr>
          <w:rFonts w:ascii="Arial" w:eastAsia="Arial" w:hAnsi="Arial" w:cs="Arial"/>
        </w:rPr>
        <w:t xml:space="preserve">first </w:t>
      </w:r>
      <w:r>
        <w:rPr>
          <w:rFonts w:ascii="Arial" w:eastAsia="Arial" w:hAnsi="Arial" w:cs="Arial"/>
        </w:rPr>
        <w:t>quick overview of which changes are most likely to be done at the experiments during LS3. Even though the plans are still evolving, no other main changes are expected. Additionally, he mentions that the significant changes will happen in ALICE, CMS and ATLAS, while there are no requests for LHCb.</w:t>
      </w:r>
    </w:p>
    <w:p w14:paraId="00000048" w14:textId="77777777" w:rsidR="00FF5960" w:rsidRDefault="00F635CD">
      <w:pPr>
        <w:spacing w:before="240" w:after="240"/>
        <w:rPr>
          <w:rFonts w:ascii="Arial" w:eastAsia="Arial" w:hAnsi="Arial" w:cs="Arial"/>
        </w:rPr>
      </w:pPr>
      <w:r>
        <w:rPr>
          <w:rFonts w:ascii="Arial" w:eastAsia="Arial" w:hAnsi="Arial" w:cs="Arial"/>
          <w:b/>
        </w:rPr>
        <w:t>ALICE</w:t>
      </w:r>
      <w:r>
        <w:rPr>
          <w:rFonts w:ascii="Arial" w:eastAsia="Arial" w:hAnsi="Arial" w:cs="Arial"/>
        </w:rPr>
        <w:t>:</w:t>
      </w:r>
    </w:p>
    <w:p w14:paraId="00000049" w14:textId="77777777"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rPr>
        <w:t xml:space="preserve">A detailed list of foreseen changes is given in slide 4, while </w:t>
      </w:r>
      <w:r>
        <w:rPr>
          <w:rFonts w:ascii="Arial" w:eastAsia="Arial" w:hAnsi="Arial" w:cs="Arial"/>
          <w:b/>
        </w:rPr>
        <w:t>Josef</w:t>
      </w:r>
      <w:r>
        <w:rPr>
          <w:rFonts w:ascii="Arial" w:eastAsia="Arial" w:hAnsi="Arial" w:cs="Arial"/>
        </w:rPr>
        <w:t xml:space="preserve"> emphasises three main changes:</w:t>
      </w:r>
    </w:p>
    <w:p w14:paraId="0000004A" w14:textId="77777777" w:rsidR="00FF5960" w:rsidRDefault="00F635CD">
      <w:pPr>
        <w:spacing w:before="240" w:after="240"/>
        <w:ind w:left="1440"/>
        <w:rPr>
          <w:rFonts w:ascii="Arial" w:eastAsia="Arial" w:hAnsi="Arial" w:cs="Arial"/>
        </w:rPr>
      </w:pPr>
      <w:r>
        <w:rPr>
          <w:rFonts w:ascii="Arial" w:eastAsia="Arial" w:hAnsi="Arial" w:cs="Arial"/>
        </w:rPr>
        <w:t>o</w:t>
      </w:r>
      <w:r>
        <w:rPr>
          <w:rFonts w:ascii="Arial" w:eastAsia="Arial" w:hAnsi="Arial" w:cs="Arial"/>
          <w:sz w:val="14"/>
          <w:szCs w:val="14"/>
        </w:rPr>
        <w:t xml:space="preserve">   </w:t>
      </w:r>
      <w:r>
        <w:rPr>
          <w:rFonts w:ascii="Arial" w:eastAsia="Arial" w:hAnsi="Arial" w:cs="Arial"/>
        </w:rPr>
        <w:t>Vacuum sectioning</w:t>
      </w:r>
    </w:p>
    <w:p w14:paraId="0000004B" w14:textId="77777777" w:rsidR="00FF5960" w:rsidRDefault="00F635CD">
      <w:pPr>
        <w:spacing w:before="240" w:after="240"/>
        <w:ind w:left="216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rPr>
        <w:t>Vacuum sectioning will be suppressed after Run 3 (slide 5), and there will be only one vacuum sector as in all other experiments</w:t>
      </w:r>
    </w:p>
    <w:p w14:paraId="0000004C" w14:textId="77777777" w:rsidR="00FF5960" w:rsidRDefault="00F635CD">
      <w:pPr>
        <w:spacing w:before="240" w:after="240"/>
        <w:ind w:left="1440"/>
        <w:rPr>
          <w:rFonts w:ascii="Arial" w:eastAsia="Arial" w:hAnsi="Arial" w:cs="Arial"/>
        </w:rPr>
      </w:pPr>
      <w:r>
        <w:rPr>
          <w:rFonts w:ascii="Arial" w:eastAsia="Arial" w:hAnsi="Arial" w:cs="Arial"/>
        </w:rPr>
        <w:t>o</w:t>
      </w:r>
      <w:r>
        <w:rPr>
          <w:rFonts w:ascii="Arial" w:eastAsia="Arial" w:hAnsi="Arial" w:cs="Arial"/>
          <w:sz w:val="14"/>
          <w:szCs w:val="14"/>
        </w:rPr>
        <w:t xml:space="preserve">   </w:t>
      </w:r>
      <w:r>
        <w:rPr>
          <w:rFonts w:ascii="Arial" w:eastAsia="Arial" w:hAnsi="Arial" w:cs="Arial"/>
        </w:rPr>
        <w:t>A new tracker</w:t>
      </w:r>
    </w:p>
    <w:p w14:paraId="0000004D" w14:textId="77777777" w:rsidR="00FF5960" w:rsidRDefault="00F635CD">
      <w:pPr>
        <w:spacing w:before="240" w:after="240"/>
        <w:ind w:left="1440"/>
        <w:rPr>
          <w:rFonts w:ascii="Arial" w:eastAsia="Arial" w:hAnsi="Arial" w:cs="Arial"/>
        </w:rPr>
      </w:pPr>
      <w:r>
        <w:rPr>
          <w:rFonts w:ascii="Arial" w:eastAsia="Arial" w:hAnsi="Arial" w:cs="Arial"/>
        </w:rPr>
        <w:t>o</w:t>
      </w:r>
      <w:r>
        <w:rPr>
          <w:rFonts w:ascii="Arial" w:eastAsia="Arial" w:hAnsi="Arial" w:cs="Arial"/>
          <w:sz w:val="14"/>
          <w:szCs w:val="14"/>
        </w:rPr>
        <w:t xml:space="preserve">   </w:t>
      </w:r>
      <w:r>
        <w:rPr>
          <w:rFonts w:ascii="Arial" w:eastAsia="Arial" w:hAnsi="Arial" w:cs="Arial"/>
        </w:rPr>
        <w:t xml:space="preserve">A new </w:t>
      </w:r>
      <w:proofErr w:type="spellStart"/>
      <w:r>
        <w:rPr>
          <w:rFonts w:ascii="Arial" w:eastAsia="Arial" w:hAnsi="Arial" w:cs="Arial"/>
        </w:rPr>
        <w:t>FoCal</w:t>
      </w:r>
      <w:proofErr w:type="spellEnd"/>
    </w:p>
    <w:p w14:paraId="0000004E" w14:textId="77777777" w:rsidR="00FF5960" w:rsidRDefault="00F635CD">
      <w:pPr>
        <w:spacing w:before="240" w:after="240"/>
        <w:ind w:left="2160"/>
        <w:rPr>
          <w:rFonts w:ascii="Arial" w:eastAsia="Arial" w:hAnsi="Arial" w:cs="Arial"/>
        </w:rPr>
      </w:pPr>
      <w:proofErr w:type="gramStart"/>
      <w:r>
        <w:rPr>
          <w:rFonts w:ascii="Arial" w:eastAsia="Arial" w:hAnsi="Arial" w:cs="Arial"/>
        </w:rPr>
        <w:t>§</w:t>
      </w:r>
      <w:r>
        <w:rPr>
          <w:rFonts w:ascii="Arial" w:eastAsia="Arial" w:hAnsi="Arial" w:cs="Arial"/>
          <w:sz w:val="14"/>
          <w:szCs w:val="14"/>
        </w:rPr>
        <w:t xml:space="preserve">  </w:t>
      </w:r>
      <w:r>
        <w:rPr>
          <w:rFonts w:ascii="Arial" w:eastAsia="Arial" w:hAnsi="Arial" w:cs="Arial"/>
        </w:rPr>
        <w:t>The</w:t>
      </w:r>
      <w:proofErr w:type="gramEnd"/>
      <w:r>
        <w:rPr>
          <w:rFonts w:ascii="Arial" w:eastAsia="Arial" w:hAnsi="Arial" w:cs="Arial"/>
        </w:rPr>
        <w:t xml:space="preserve"> physical changes, including the new forward calorimeter, are presented in slide 6 where Josef stresses the differences between bullet points 1,2, and 3, comparing the layout of Run 3 and Run 4. In principle, everything will be changed from the compensator magnet to the IP.</w:t>
      </w:r>
    </w:p>
    <w:p w14:paraId="0000004F" w14:textId="77777777"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rPr>
        <w:t>The new forward calorimeter detector requires a new central chamber made of aluminium, whose design differences are given in detail in slide 7.</w:t>
      </w:r>
    </w:p>
    <w:p w14:paraId="00000050" w14:textId="77777777" w:rsidR="00FF5960" w:rsidRDefault="00F635CD">
      <w:pPr>
        <w:spacing w:before="240" w:after="240"/>
        <w:ind w:left="1440"/>
        <w:rPr>
          <w:rFonts w:ascii="Arial" w:eastAsia="Arial" w:hAnsi="Arial" w:cs="Arial"/>
        </w:rPr>
      </w:pPr>
      <w:r>
        <w:rPr>
          <w:rFonts w:ascii="Arial" w:eastAsia="Arial" w:hAnsi="Arial" w:cs="Arial"/>
        </w:rPr>
        <w:t>o</w:t>
      </w:r>
      <w:r>
        <w:rPr>
          <w:rFonts w:ascii="Arial" w:eastAsia="Arial" w:hAnsi="Arial" w:cs="Arial"/>
          <w:sz w:val="14"/>
          <w:szCs w:val="14"/>
        </w:rPr>
        <w:t xml:space="preserve">   </w:t>
      </w:r>
      <w:r>
        <w:rPr>
          <w:rFonts w:ascii="Arial" w:eastAsia="Arial" w:hAnsi="Arial" w:cs="Arial"/>
        </w:rPr>
        <w:t>NEG coating</w:t>
      </w:r>
    </w:p>
    <w:p w14:paraId="00000051" w14:textId="77777777" w:rsidR="00FF5960" w:rsidRDefault="00F635CD">
      <w:pPr>
        <w:spacing w:before="240" w:after="240"/>
        <w:ind w:left="1440"/>
        <w:rPr>
          <w:rFonts w:ascii="Arial" w:eastAsia="Arial" w:hAnsi="Arial" w:cs="Arial"/>
        </w:rPr>
      </w:pPr>
      <w:r>
        <w:rPr>
          <w:rFonts w:ascii="Arial" w:eastAsia="Arial" w:hAnsi="Arial" w:cs="Arial"/>
        </w:rPr>
        <w:t>o</w:t>
      </w:r>
      <w:r>
        <w:rPr>
          <w:rFonts w:ascii="Arial" w:eastAsia="Arial" w:hAnsi="Arial" w:cs="Arial"/>
          <w:sz w:val="14"/>
          <w:szCs w:val="14"/>
        </w:rPr>
        <w:t xml:space="preserve">   </w:t>
      </w:r>
      <w:r>
        <w:rPr>
          <w:rFonts w:ascii="Arial" w:eastAsia="Arial" w:hAnsi="Arial" w:cs="Arial"/>
        </w:rPr>
        <w:t>4m of conical beryllium section</w:t>
      </w:r>
    </w:p>
    <w:p w14:paraId="00000052" w14:textId="77777777" w:rsidR="00FF5960" w:rsidRDefault="00F635CD">
      <w:pPr>
        <w:spacing w:before="240" w:after="240"/>
        <w:ind w:left="1440"/>
        <w:rPr>
          <w:rFonts w:ascii="Arial" w:eastAsia="Arial" w:hAnsi="Arial" w:cs="Arial"/>
        </w:rPr>
      </w:pPr>
      <w:r>
        <w:rPr>
          <w:rFonts w:ascii="Arial" w:eastAsia="Arial" w:hAnsi="Arial" w:cs="Arial"/>
        </w:rPr>
        <w:t>o</w:t>
      </w:r>
      <w:r>
        <w:rPr>
          <w:rFonts w:ascii="Arial" w:eastAsia="Arial" w:hAnsi="Arial" w:cs="Arial"/>
          <w:sz w:val="14"/>
          <w:szCs w:val="14"/>
        </w:rPr>
        <w:t xml:space="preserve">   </w:t>
      </w:r>
      <w:r>
        <w:rPr>
          <w:rFonts w:ascii="Arial" w:eastAsia="Arial" w:hAnsi="Arial" w:cs="Arial"/>
        </w:rPr>
        <w:t>Suppression of sector valve and removal of RF finger (detailed in slide 8)</w:t>
      </w:r>
    </w:p>
    <w:p w14:paraId="00000054" w14:textId="2B6DCF2D" w:rsidR="00FF5960" w:rsidRDefault="00F635CD" w:rsidP="00D05433">
      <w:pPr>
        <w:spacing w:before="240" w:after="240"/>
        <w:ind w:left="1440"/>
        <w:rPr>
          <w:rFonts w:ascii="Arial" w:eastAsia="Arial" w:hAnsi="Arial" w:cs="Arial"/>
        </w:rPr>
      </w:pPr>
      <w:r>
        <w:rPr>
          <w:rFonts w:ascii="Arial" w:eastAsia="Arial" w:hAnsi="Arial" w:cs="Arial"/>
        </w:rPr>
        <w:t>o</w:t>
      </w:r>
      <w:r>
        <w:rPr>
          <w:rFonts w:ascii="Arial" w:eastAsia="Arial" w:hAnsi="Arial" w:cs="Arial"/>
          <w:sz w:val="14"/>
          <w:szCs w:val="14"/>
        </w:rPr>
        <w:t xml:space="preserve">   </w:t>
      </w:r>
      <w:r>
        <w:rPr>
          <w:rFonts w:ascii="Arial" w:eastAsia="Arial" w:hAnsi="Arial" w:cs="Arial"/>
        </w:rPr>
        <w:t>Aperture changes as a function of distance are given in slide 10</w:t>
      </w:r>
    </w:p>
    <w:p w14:paraId="00000055" w14:textId="77777777" w:rsidR="00FF5960" w:rsidRDefault="00F635CD">
      <w:pPr>
        <w:spacing w:before="240" w:after="240"/>
        <w:rPr>
          <w:rFonts w:ascii="Arial" w:eastAsia="Arial" w:hAnsi="Arial" w:cs="Arial"/>
          <w:b/>
        </w:rPr>
      </w:pPr>
      <w:r>
        <w:rPr>
          <w:rFonts w:ascii="Arial" w:eastAsia="Arial" w:hAnsi="Arial" w:cs="Arial"/>
          <w:b/>
        </w:rPr>
        <w:t>CMS:</w:t>
      </w:r>
    </w:p>
    <w:p w14:paraId="00000056" w14:textId="77777777"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b/>
        </w:rPr>
        <w:t>Josef</w:t>
      </w:r>
      <w:r>
        <w:rPr>
          <w:rFonts w:ascii="Arial" w:eastAsia="Arial" w:hAnsi="Arial" w:cs="Arial"/>
        </w:rPr>
        <w:t xml:space="preserve"> shows the main affected zones due to the high luminosity VAX (shown in the picture of slide 11 between the green chamber and red shielding 17) followed by a detailed list of foreseen changes in slide 12.</w:t>
      </w:r>
    </w:p>
    <w:p w14:paraId="7BB99A93" w14:textId="77777777" w:rsidR="00DD51D5" w:rsidRDefault="00F635CD">
      <w:pPr>
        <w:spacing w:before="240" w:after="240"/>
        <w:rPr>
          <w:rFonts w:ascii="Arial" w:eastAsia="Arial" w:hAnsi="Arial" w:cs="Arial"/>
        </w:rPr>
      </w:pPr>
      <w:r>
        <w:rPr>
          <w:rFonts w:ascii="Arial" w:eastAsia="Arial" w:hAnsi="Arial" w:cs="Arial"/>
        </w:rPr>
        <w:lastRenderedPageBreak/>
        <w:t>-</w:t>
      </w:r>
      <w:r>
        <w:rPr>
          <w:rFonts w:ascii="Arial" w:eastAsia="Arial" w:hAnsi="Arial" w:cs="Arial"/>
          <w:sz w:val="14"/>
          <w:szCs w:val="14"/>
        </w:rPr>
        <w:t xml:space="preserve">          </w:t>
      </w:r>
      <w:r w:rsidR="00DD51D5" w:rsidRPr="00DD51D5">
        <w:rPr>
          <w:rFonts w:ascii="Arial" w:eastAsia="Arial" w:hAnsi="Arial" w:cs="Arial"/>
          <w:b/>
        </w:rPr>
        <w:t>Josef</w:t>
      </w:r>
      <w:r w:rsidR="00DD51D5" w:rsidRPr="00DD51D5">
        <w:rPr>
          <w:rFonts w:ascii="Arial" w:eastAsia="Arial" w:hAnsi="Arial" w:cs="Arial"/>
        </w:rPr>
        <w:t xml:space="preserve"> states that the refurbishment of the forward zone, including a new TAXS and VAX, shall be of no concern in terms of impedances as the impedance team is already on it to confirm.</w:t>
      </w:r>
    </w:p>
    <w:p w14:paraId="00000058" w14:textId="0A1250FC"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sidRPr="00DD51D5">
        <w:rPr>
          <w:rFonts w:ascii="Arial" w:eastAsia="Arial" w:hAnsi="Arial" w:cs="Arial"/>
          <w:b/>
        </w:rPr>
        <w:t>Josef</w:t>
      </w:r>
      <w:r>
        <w:rPr>
          <w:rFonts w:ascii="Arial" w:eastAsia="Arial" w:hAnsi="Arial" w:cs="Arial"/>
        </w:rPr>
        <w:t xml:space="preserve"> emphasises how the transition will be made by showing the technical drawing on slide 13 and a picture on slide 14</w:t>
      </w:r>
    </w:p>
    <w:p w14:paraId="00000059" w14:textId="77777777" w:rsidR="00FF5960" w:rsidRDefault="00F635CD">
      <w:pPr>
        <w:spacing w:before="240" w:after="240"/>
        <w:ind w:left="1440"/>
        <w:rPr>
          <w:rFonts w:ascii="Arial" w:eastAsia="Arial" w:hAnsi="Arial" w:cs="Arial"/>
        </w:rPr>
      </w:pPr>
      <w:r>
        <w:rPr>
          <w:rFonts w:ascii="Arial" w:eastAsia="Arial" w:hAnsi="Arial" w:cs="Arial"/>
        </w:rPr>
        <w:t>o</w:t>
      </w:r>
      <w:r>
        <w:rPr>
          <w:rFonts w:ascii="Arial" w:eastAsia="Arial" w:hAnsi="Arial" w:cs="Arial"/>
          <w:sz w:val="14"/>
          <w:szCs w:val="14"/>
        </w:rPr>
        <w:t xml:space="preserve">   </w:t>
      </w:r>
      <w:proofErr w:type="gramStart"/>
      <w:r>
        <w:rPr>
          <w:rFonts w:ascii="Arial" w:eastAsia="Arial" w:hAnsi="Arial" w:cs="Arial"/>
        </w:rPr>
        <w:t>The</w:t>
      </w:r>
      <w:proofErr w:type="gramEnd"/>
      <w:r>
        <w:rPr>
          <w:rFonts w:ascii="Arial" w:eastAsia="Arial" w:hAnsi="Arial" w:cs="Arial"/>
        </w:rPr>
        <w:t xml:space="preserve"> existing 18m chimney (VA5FF – Vacuum Assembly point 5 Forward Fin) will be replaced by the new VAX</w:t>
      </w:r>
    </w:p>
    <w:p w14:paraId="0000005A" w14:textId="77777777" w:rsidR="00FF5960" w:rsidRDefault="00F635CD">
      <w:pPr>
        <w:spacing w:before="240" w:after="240"/>
        <w:ind w:left="1440"/>
        <w:rPr>
          <w:rFonts w:ascii="Arial" w:eastAsia="Arial" w:hAnsi="Arial" w:cs="Arial"/>
        </w:rPr>
      </w:pPr>
      <w:r>
        <w:rPr>
          <w:rFonts w:ascii="Arial" w:eastAsia="Arial" w:hAnsi="Arial" w:cs="Arial"/>
        </w:rPr>
        <w:t>o</w:t>
      </w:r>
      <w:r>
        <w:rPr>
          <w:rFonts w:ascii="Arial" w:eastAsia="Arial" w:hAnsi="Arial" w:cs="Arial"/>
          <w:sz w:val="14"/>
          <w:szCs w:val="14"/>
        </w:rPr>
        <w:t xml:space="preserve">   </w:t>
      </w:r>
      <w:r>
        <w:rPr>
          <w:rFonts w:ascii="Arial" w:eastAsia="Arial" w:hAnsi="Arial" w:cs="Arial"/>
        </w:rPr>
        <w:t>Aperture changes as a function of distance are given in slide 15</w:t>
      </w:r>
    </w:p>
    <w:p w14:paraId="0000005D" w14:textId="737F7C9E"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b/>
        </w:rPr>
        <w:t>Josef</w:t>
      </w:r>
      <w:r>
        <w:rPr>
          <w:rFonts w:ascii="Arial" w:eastAsia="Arial" w:hAnsi="Arial" w:cs="Arial"/>
        </w:rPr>
        <w:t xml:space="preserve"> presents the new VC5F forward chamber where no warm module will exist anymore. Instead, there will be a smooth ID80 chamber with one aluminium bellow (diameter 80 – the same as in ATLAS), and the transition will be through the bimetallic interfaces for the VAX.</w:t>
      </w:r>
    </w:p>
    <w:p w14:paraId="0000005E" w14:textId="77777777" w:rsidR="00FF5960" w:rsidRDefault="00F635CD">
      <w:pPr>
        <w:spacing w:before="240" w:after="240"/>
        <w:rPr>
          <w:rFonts w:ascii="Arial" w:eastAsia="Arial" w:hAnsi="Arial" w:cs="Arial"/>
          <w:b/>
        </w:rPr>
      </w:pPr>
      <w:r>
        <w:rPr>
          <w:rFonts w:ascii="Arial" w:eastAsia="Arial" w:hAnsi="Arial" w:cs="Arial"/>
          <w:b/>
        </w:rPr>
        <w:t>Atlas</w:t>
      </w:r>
    </w:p>
    <w:p w14:paraId="0000005F" w14:textId="77777777"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b/>
        </w:rPr>
        <w:t>Josef</w:t>
      </w:r>
      <w:r>
        <w:rPr>
          <w:rFonts w:ascii="Arial" w:eastAsia="Arial" w:hAnsi="Arial" w:cs="Arial"/>
        </w:rPr>
        <w:t xml:space="preserve"> presents the region where all changes will be in slide 17, followed by a detailed list of foreseen changes in slide 18.</w:t>
      </w:r>
    </w:p>
    <w:p w14:paraId="00000060" w14:textId="77777777"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rPr>
        <w:t>He presents the technical drawing of the forward zone. He emphasises the part called JP pumping station chimney, which at the moment consists of a long 5m aluminium chamber and two bellows. The VAX will force to shorten the chamber, and its 3D model is shown on slide 21.</w:t>
      </w:r>
    </w:p>
    <w:p w14:paraId="00000062" w14:textId="3657135F"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rPr>
        <w:t xml:space="preserve">The new VC1JE VJ chamber consists of a long straight ID80 aluminium chamber with two bellows on each side to reduce the stress on the chambers. In </w:t>
      </w:r>
      <w:r w:rsidR="00993FDA">
        <w:rPr>
          <w:rFonts w:ascii="Arial" w:eastAsia="Arial" w:hAnsi="Arial" w:cs="Arial"/>
        </w:rPr>
        <w:t>general,</w:t>
      </w:r>
      <w:r>
        <w:rPr>
          <w:rFonts w:ascii="Arial" w:eastAsia="Arial" w:hAnsi="Arial" w:cs="Arial"/>
        </w:rPr>
        <w:t xml:space="preserve"> very similar to the design for CMS.</w:t>
      </w:r>
    </w:p>
    <w:p w14:paraId="00000063" w14:textId="77777777" w:rsidR="00FF5960" w:rsidRPr="00993FDA" w:rsidRDefault="00F635CD">
      <w:pPr>
        <w:spacing w:before="240" w:after="240"/>
        <w:rPr>
          <w:rFonts w:ascii="Arial" w:eastAsia="Arial" w:hAnsi="Arial" w:cs="Arial"/>
          <w:b/>
          <w:bCs/>
        </w:rPr>
      </w:pPr>
      <w:r w:rsidRPr="00993FDA">
        <w:rPr>
          <w:rFonts w:ascii="Arial" w:eastAsia="Arial" w:hAnsi="Arial" w:cs="Arial"/>
          <w:b/>
          <w:bCs/>
        </w:rPr>
        <w:t>Summary</w:t>
      </w:r>
    </w:p>
    <w:p w14:paraId="00000064" w14:textId="77777777"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rPr>
        <w:t>High-Lumi changes in principle are in IP1 and IP5 due to the VAX</w:t>
      </w:r>
    </w:p>
    <w:p w14:paraId="00000065" w14:textId="77777777"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rPr>
        <w:t>For simplicity in installation and construction, unshielded aluminium bellows are anticipated</w:t>
      </w:r>
    </w:p>
    <w:p w14:paraId="00000066" w14:textId="77777777"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rPr>
        <w:t>In CMS, one warm module has to be suppressed and exchanged for an unshielded bellow</w:t>
      </w:r>
    </w:p>
    <w:p w14:paraId="00000067" w14:textId="77777777"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rPr>
        <w:t xml:space="preserve">Due to radiation, a minimum </w:t>
      </w:r>
      <w:proofErr w:type="gramStart"/>
      <w:r>
        <w:rPr>
          <w:rFonts w:ascii="Arial" w:eastAsia="Arial" w:hAnsi="Arial" w:cs="Arial"/>
        </w:rPr>
        <w:t>amount</w:t>
      </w:r>
      <w:proofErr w:type="gramEnd"/>
      <w:r>
        <w:rPr>
          <w:rFonts w:ascii="Arial" w:eastAsia="Arial" w:hAnsi="Arial" w:cs="Arial"/>
        </w:rPr>
        <w:t xml:space="preserve"> of components to touch and remove must be taken into account in the designs</w:t>
      </w:r>
    </w:p>
    <w:p w14:paraId="00000068" w14:textId="77777777" w:rsidR="00FF5960" w:rsidRDefault="00F635CD">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rPr>
        <w:t>In the case of ALICE, there will be one non-shielded aluminium bellow of ID58 installed coming as a request from ALICE</w:t>
      </w:r>
    </w:p>
    <w:p w14:paraId="0000006B" w14:textId="2EB1BBD4" w:rsidR="00FF5960" w:rsidRPr="00D05433" w:rsidRDefault="00F635CD" w:rsidP="00D05433">
      <w:pPr>
        <w:spacing w:before="240" w:after="240"/>
        <w:rPr>
          <w:rFonts w:ascii="Arial" w:eastAsia="Arial" w:hAnsi="Arial" w:cs="Arial"/>
        </w:rPr>
      </w:pPr>
      <w:r>
        <w:rPr>
          <w:rFonts w:ascii="Arial" w:eastAsia="Arial" w:hAnsi="Arial" w:cs="Arial"/>
        </w:rPr>
        <w:t>-</w:t>
      </w:r>
      <w:r>
        <w:rPr>
          <w:rFonts w:ascii="Arial" w:eastAsia="Arial" w:hAnsi="Arial" w:cs="Arial"/>
          <w:sz w:val="14"/>
          <w:szCs w:val="14"/>
        </w:rPr>
        <w:t xml:space="preserve">          </w:t>
      </w:r>
      <w:r>
        <w:rPr>
          <w:rFonts w:ascii="Arial" w:eastAsia="Arial" w:hAnsi="Arial" w:cs="Arial"/>
        </w:rPr>
        <w:t>ALICE will follow the same maintenance baseline as other experiments; therefore, the design must be very reliable (fewer RF contacts in critical zones).</w:t>
      </w:r>
    </w:p>
    <w:p w14:paraId="0000006C" w14:textId="77777777" w:rsidR="00FF5960" w:rsidRDefault="00F635CD">
      <w:pPr>
        <w:pStyle w:val="Heading2"/>
      </w:pPr>
      <w:bookmarkStart w:id="15" w:name="_eo6om68fcxh9" w:colFirst="0" w:colLast="0"/>
      <w:bookmarkEnd w:id="15"/>
      <w:r>
        <w:lastRenderedPageBreak/>
        <w:t>Comments</w:t>
      </w:r>
    </w:p>
    <w:p w14:paraId="0000006D" w14:textId="7ED7E882" w:rsidR="00FF5960" w:rsidRDefault="00F635CD">
      <w:pPr>
        <w:spacing w:before="240" w:after="240"/>
        <w:rPr>
          <w:rFonts w:ascii="Arial" w:eastAsia="Arial" w:hAnsi="Arial" w:cs="Arial"/>
        </w:rPr>
      </w:pPr>
      <w:r>
        <w:rPr>
          <w:rFonts w:ascii="Arial" w:eastAsia="Arial" w:hAnsi="Arial" w:cs="Arial"/>
          <w:b/>
        </w:rPr>
        <w:t>Christine</w:t>
      </w:r>
      <w:r>
        <w:rPr>
          <w:rFonts w:ascii="Arial" w:eastAsia="Arial" w:hAnsi="Arial" w:cs="Arial"/>
        </w:rPr>
        <w:t xml:space="preserve"> shows some concerns about the </w:t>
      </w:r>
      <w:proofErr w:type="spellStart"/>
      <w:r>
        <w:rPr>
          <w:rFonts w:ascii="Arial" w:eastAsia="Arial" w:hAnsi="Arial" w:cs="Arial"/>
        </w:rPr>
        <w:t>Aluminum</w:t>
      </w:r>
      <w:proofErr w:type="spellEnd"/>
      <w:r>
        <w:rPr>
          <w:rFonts w:ascii="Arial" w:eastAsia="Arial" w:hAnsi="Arial" w:cs="Arial"/>
        </w:rPr>
        <w:t xml:space="preserve"> bellows. </w:t>
      </w:r>
      <w:r w:rsidR="000A38B0">
        <w:rPr>
          <w:rFonts w:ascii="Arial" w:eastAsia="Arial" w:hAnsi="Arial" w:cs="Arial"/>
        </w:rPr>
        <w:t>She</w:t>
      </w:r>
      <w:r>
        <w:rPr>
          <w:rFonts w:ascii="Arial" w:eastAsia="Arial" w:hAnsi="Arial" w:cs="Arial"/>
        </w:rPr>
        <w:t xml:space="preserve"> asks if it was considered to shield them, with RF fingers. </w:t>
      </w:r>
      <w:r>
        <w:rPr>
          <w:rFonts w:ascii="Arial" w:eastAsia="Arial" w:hAnsi="Arial" w:cs="Arial"/>
          <w:b/>
        </w:rPr>
        <w:t>Josef</w:t>
      </w:r>
      <w:r>
        <w:rPr>
          <w:rFonts w:ascii="Arial" w:eastAsia="Arial" w:hAnsi="Arial" w:cs="Arial"/>
        </w:rPr>
        <w:t xml:space="preserve"> replies that, at the moment there are not any shielded Al bellow, and it is not planned to shield them in the future either.</w:t>
      </w:r>
    </w:p>
    <w:p w14:paraId="0000006E" w14:textId="77777777" w:rsidR="00FF5960" w:rsidRDefault="00F635CD">
      <w:pPr>
        <w:spacing w:before="240" w:after="240"/>
        <w:rPr>
          <w:rFonts w:ascii="Arial" w:eastAsia="Arial" w:hAnsi="Arial" w:cs="Arial"/>
        </w:rPr>
      </w:pPr>
      <w:r>
        <w:rPr>
          <w:rFonts w:ascii="Arial" w:eastAsia="Arial" w:hAnsi="Arial" w:cs="Arial"/>
          <w:b/>
        </w:rPr>
        <w:t xml:space="preserve">Christine </w:t>
      </w:r>
      <w:r>
        <w:rPr>
          <w:rFonts w:ascii="Arial" w:eastAsia="Arial" w:hAnsi="Arial" w:cs="Arial"/>
        </w:rPr>
        <w:t xml:space="preserve">also asks about the diameter variation, in the new central beam pipe, for ALICE, to be implemented for RUN4 (bottom of slide 7), from ID 58 to ID 32. </w:t>
      </w:r>
      <w:r>
        <w:rPr>
          <w:rFonts w:ascii="Arial" w:eastAsia="Arial" w:hAnsi="Arial" w:cs="Arial"/>
          <w:b/>
        </w:rPr>
        <w:t>Josef</w:t>
      </w:r>
      <w:r>
        <w:rPr>
          <w:rFonts w:ascii="Arial" w:eastAsia="Arial" w:hAnsi="Arial" w:cs="Arial"/>
        </w:rPr>
        <w:t xml:space="preserve"> clarifies that the section is conical, and the variation in diameter is smooth enough.</w:t>
      </w:r>
    </w:p>
    <w:p w14:paraId="0000006F" w14:textId="77777777" w:rsidR="00FF5960" w:rsidRDefault="00F635CD">
      <w:pPr>
        <w:spacing w:before="240" w:after="240"/>
        <w:rPr>
          <w:rFonts w:ascii="Arial" w:eastAsia="Arial" w:hAnsi="Arial" w:cs="Arial"/>
        </w:rPr>
      </w:pPr>
      <w:r>
        <w:rPr>
          <w:rFonts w:ascii="Arial" w:eastAsia="Arial" w:hAnsi="Arial" w:cs="Arial"/>
          <w:b/>
        </w:rPr>
        <w:t xml:space="preserve">Christine </w:t>
      </w:r>
      <w:r>
        <w:rPr>
          <w:rFonts w:ascii="Arial" w:eastAsia="Arial" w:hAnsi="Arial" w:cs="Arial"/>
        </w:rPr>
        <w:t xml:space="preserve">also shows some concerns about the variation in section, at the starting of the new </w:t>
      </w:r>
      <w:proofErr w:type="spellStart"/>
      <w:r>
        <w:rPr>
          <w:rFonts w:ascii="Arial" w:eastAsia="Arial" w:hAnsi="Arial" w:cs="Arial"/>
        </w:rPr>
        <w:t>FoCal</w:t>
      </w:r>
      <w:proofErr w:type="spellEnd"/>
      <w:r>
        <w:rPr>
          <w:rFonts w:ascii="Arial" w:eastAsia="Arial" w:hAnsi="Arial" w:cs="Arial"/>
        </w:rPr>
        <w:t xml:space="preserve"> aluminium beam-pipe, for RUN4, on slide 9, at the bottom left. </w:t>
      </w:r>
      <w:r>
        <w:rPr>
          <w:rFonts w:ascii="Arial" w:eastAsia="Arial" w:hAnsi="Arial" w:cs="Arial"/>
          <w:b/>
        </w:rPr>
        <w:t>Josef</w:t>
      </w:r>
      <w:r>
        <w:rPr>
          <w:rFonts w:ascii="Arial" w:eastAsia="Arial" w:hAnsi="Arial" w:cs="Arial"/>
        </w:rPr>
        <w:t xml:space="preserve"> replies that that has been contemplated, and for the transition, there are silver coated RF fingers, TT, and finally a conical section to reach the ID58.</w:t>
      </w:r>
    </w:p>
    <w:p w14:paraId="00000071" w14:textId="196679B3" w:rsidR="00FF5960" w:rsidRDefault="00F635CD">
      <w:pPr>
        <w:spacing w:before="240" w:after="240"/>
        <w:rPr>
          <w:rFonts w:ascii="Arial" w:eastAsia="Arial" w:hAnsi="Arial" w:cs="Arial"/>
        </w:rPr>
      </w:pPr>
      <w:r>
        <w:rPr>
          <w:rFonts w:ascii="Arial" w:eastAsia="Arial" w:hAnsi="Arial" w:cs="Arial"/>
          <w:b/>
        </w:rPr>
        <w:t>Fritz</w:t>
      </w:r>
      <w:r>
        <w:rPr>
          <w:rFonts w:ascii="Arial" w:eastAsia="Arial" w:hAnsi="Arial" w:cs="Arial"/>
        </w:rPr>
        <w:t xml:space="preserve"> expresses some disconformity about the silver coated contact fingers, to which </w:t>
      </w:r>
      <w:r>
        <w:rPr>
          <w:rFonts w:ascii="Arial" w:eastAsia="Arial" w:hAnsi="Arial" w:cs="Arial"/>
          <w:b/>
        </w:rPr>
        <w:t>Josef</w:t>
      </w:r>
      <w:r>
        <w:rPr>
          <w:rFonts w:ascii="Arial" w:eastAsia="Arial" w:hAnsi="Arial" w:cs="Arial"/>
        </w:rPr>
        <w:t xml:space="preserve"> replies that they are the standard ones, with Rhodium coating to avoid cold welding.</w:t>
      </w:r>
    </w:p>
    <w:p w14:paraId="00000073" w14:textId="35B6DAB6" w:rsidR="00FF5960" w:rsidRDefault="00F635CD">
      <w:pPr>
        <w:spacing w:before="240" w:after="240"/>
        <w:rPr>
          <w:rFonts w:ascii="Arial" w:eastAsia="Arial" w:hAnsi="Arial" w:cs="Arial"/>
        </w:rPr>
      </w:pPr>
      <w:r>
        <w:rPr>
          <w:rFonts w:ascii="Arial" w:eastAsia="Arial" w:hAnsi="Arial" w:cs="Arial"/>
          <w:b/>
        </w:rPr>
        <w:t xml:space="preserve">Benoit </w:t>
      </w:r>
      <w:r>
        <w:rPr>
          <w:rFonts w:ascii="Arial" w:eastAsia="Arial" w:hAnsi="Arial" w:cs="Arial"/>
        </w:rPr>
        <w:t xml:space="preserve">remarks that some time and calculations will be needed to study in detail the impact of these modifications. As </w:t>
      </w:r>
      <w:r>
        <w:rPr>
          <w:rFonts w:ascii="Arial" w:eastAsia="Arial" w:hAnsi="Arial" w:cs="Arial"/>
          <w:b/>
        </w:rPr>
        <w:t>Christine</w:t>
      </w:r>
      <w:r>
        <w:rPr>
          <w:rFonts w:ascii="Arial" w:eastAsia="Arial" w:hAnsi="Arial" w:cs="Arial"/>
        </w:rPr>
        <w:t>, he raises some concern about the bellows.</w:t>
      </w:r>
    </w:p>
    <w:p w14:paraId="00000074" w14:textId="77777777" w:rsidR="00FF5960" w:rsidRDefault="00F635CD">
      <w:pPr>
        <w:spacing w:before="240" w:after="240"/>
        <w:rPr>
          <w:rFonts w:ascii="Arial" w:eastAsia="Arial" w:hAnsi="Arial" w:cs="Arial"/>
        </w:rPr>
      </w:pPr>
      <w:r>
        <w:rPr>
          <w:rFonts w:ascii="Arial" w:eastAsia="Arial" w:hAnsi="Arial" w:cs="Arial"/>
          <w:b/>
        </w:rPr>
        <w:t xml:space="preserve">Benoit </w:t>
      </w:r>
      <w:r>
        <w:rPr>
          <w:rFonts w:ascii="Arial" w:eastAsia="Arial" w:hAnsi="Arial" w:cs="Arial"/>
        </w:rPr>
        <w:t xml:space="preserve">asks about the potential addition of targets. </w:t>
      </w:r>
      <w:r>
        <w:rPr>
          <w:rFonts w:ascii="Arial" w:eastAsia="Arial" w:hAnsi="Arial" w:cs="Arial"/>
          <w:b/>
        </w:rPr>
        <w:t>Josef</w:t>
      </w:r>
      <w:r>
        <w:rPr>
          <w:rFonts w:ascii="Arial" w:eastAsia="Arial" w:hAnsi="Arial" w:cs="Arial"/>
        </w:rPr>
        <w:t xml:space="preserve"> replies that introducing the targets is not compatible and is not included in ALICE’s baseline. However, </w:t>
      </w:r>
      <w:r>
        <w:rPr>
          <w:rFonts w:ascii="Arial" w:eastAsia="Arial" w:hAnsi="Arial" w:cs="Arial"/>
          <w:b/>
        </w:rPr>
        <w:t>Josef</w:t>
      </w:r>
      <w:r>
        <w:rPr>
          <w:rFonts w:ascii="Arial" w:eastAsia="Arial" w:hAnsi="Arial" w:cs="Arial"/>
        </w:rPr>
        <w:t xml:space="preserve"> adds that he is not completely involved in the discussion about the targets, even though he would like to be.</w:t>
      </w:r>
    </w:p>
    <w:p w14:paraId="00000075" w14:textId="3BFFB03F" w:rsidR="00FF5960" w:rsidRDefault="00F635CD">
      <w:pPr>
        <w:spacing w:before="240" w:after="240"/>
        <w:rPr>
          <w:rFonts w:ascii="Arial" w:eastAsia="Arial" w:hAnsi="Arial" w:cs="Arial"/>
        </w:rPr>
      </w:pPr>
      <w:r>
        <w:rPr>
          <w:rFonts w:ascii="Arial" w:eastAsia="Arial" w:hAnsi="Arial" w:cs="Arial"/>
          <w:b/>
        </w:rPr>
        <w:t xml:space="preserve">Benoit </w:t>
      </w:r>
      <w:r>
        <w:rPr>
          <w:rFonts w:ascii="Arial" w:eastAsia="Arial" w:hAnsi="Arial" w:cs="Arial"/>
        </w:rPr>
        <w:t xml:space="preserve">finishes emphasising the </w:t>
      </w:r>
      <w:r w:rsidR="00B60A0C">
        <w:rPr>
          <w:rFonts w:ascii="Arial" w:eastAsia="Arial" w:hAnsi="Arial" w:cs="Arial"/>
        </w:rPr>
        <w:t xml:space="preserve">useful </w:t>
      </w:r>
      <w:r>
        <w:rPr>
          <w:rFonts w:ascii="Arial" w:eastAsia="Arial" w:hAnsi="Arial" w:cs="Arial"/>
        </w:rPr>
        <w:t>compilation that Josef did, and he expects coming back with more feedback after some calculations.</w:t>
      </w:r>
    </w:p>
    <w:p w14:paraId="00000076" w14:textId="78AD51C6" w:rsidR="00FF5960" w:rsidRDefault="00DD51D5">
      <w:pPr>
        <w:rPr>
          <w:rFonts w:ascii="Arial" w:eastAsia="Arial" w:hAnsi="Arial" w:cs="Arial"/>
          <w:b/>
        </w:rPr>
      </w:pPr>
      <w:r w:rsidRPr="00064F21">
        <w:rPr>
          <w:rFonts w:ascii="Arial" w:eastAsia="Arial" w:hAnsi="Arial" w:cs="Arial"/>
          <w:b/>
          <w:color w:val="FF0000"/>
        </w:rPr>
        <w:t xml:space="preserve">Action (for </w:t>
      </w:r>
      <w:r>
        <w:rPr>
          <w:rFonts w:ascii="Arial" w:eastAsia="Arial" w:hAnsi="Arial" w:cs="Arial"/>
          <w:b/>
          <w:color w:val="FF0000"/>
        </w:rPr>
        <w:t>Josef</w:t>
      </w:r>
      <w:r w:rsidRPr="00064F21">
        <w:rPr>
          <w:rFonts w:ascii="Arial" w:eastAsia="Arial" w:hAnsi="Arial" w:cs="Arial"/>
          <w:b/>
          <w:color w:val="FF0000"/>
        </w:rPr>
        <w:t>):</w:t>
      </w:r>
      <w:r>
        <w:rPr>
          <w:rFonts w:ascii="Arial" w:eastAsia="Arial" w:hAnsi="Arial" w:cs="Arial"/>
          <w:b/>
          <w:color w:val="FF0000"/>
        </w:rPr>
        <w:t xml:space="preserve"> keep IWG updated, in terms of schedule and new changes</w:t>
      </w:r>
    </w:p>
    <w:p w14:paraId="00000077" w14:textId="77777777" w:rsidR="00FF5960" w:rsidRDefault="00F635CD">
      <w:pPr>
        <w:pStyle w:val="Heading1"/>
      </w:pPr>
      <w:bookmarkStart w:id="16" w:name="_95p3dexq0frn" w:colFirst="0" w:colLast="0"/>
      <w:bookmarkEnd w:id="16"/>
      <w:r>
        <w:t>AOBs</w:t>
      </w:r>
    </w:p>
    <w:p w14:paraId="00000078" w14:textId="77777777" w:rsidR="00FF5960" w:rsidRDefault="00F635CD">
      <w:pPr>
        <w:pStyle w:val="Heading2"/>
      </w:pPr>
      <w:bookmarkStart w:id="17" w:name="_1v8n15ee4d4e" w:colFirst="0" w:colLast="0"/>
      <w:bookmarkEnd w:id="17"/>
      <w:r>
        <w:t>Update on MKP-L (Mike Barnes)</w:t>
      </w:r>
    </w:p>
    <w:p w14:paraId="00000079" w14:textId="77777777" w:rsidR="00FF5960" w:rsidRDefault="00F635CD">
      <w:pPr>
        <w:spacing w:before="240" w:after="240"/>
        <w:rPr>
          <w:rFonts w:ascii="Arial" w:eastAsia="Arial" w:hAnsi="Arial" w:cs="Arial"/>
        </w:rPr>
      </w:pPr>
      <w:r>
        <w:rPr>
          <w:rFonts w:ascii="Arial" w:eastAsia="Arial" w:hAnsi="Arial" w:cs="Arial"/>
          <w:b/>
        </w:rPr>
        <w:t xml:space="preserve">Mike </w:t>
      </w:r>
      <w:r>
        <w:rPr>
          <w:rFonts w:ascii="Arial" w:eastAsia="Arial" w:hAnsi="Arial" w:cs="Arial"/>
        </w:rPr>
        <w:t>starts by pointing out that presently, the MKP-L is operating at 36.8kV in the SPS, instead of the nominal 49kV. The reason is that the voltages of MKP-L and MKP-S have been rebalanced, and the increase of MKP-S voltage compensates for the decrease of MKP-L voltage. A rebalance could be also applied with the future upgraded MKP-L.</w:t>
      </w:r>
    </w:p>
    <w:p w14:paraId="0000007A" w14:textId="77777777" w:rsidR="00FF5960" w:rsidRDefault="00F635CD">
      <w:pPr>
        <w:spacing w:before="240" w:after="240"/>
        <w:rPr>
          <w:rFonts w:ascii="Arial" w:eastAsia="Arial" w:hAnsi="Arial" w:cs="Arial"/>
        </w:rPr>
      </w:pPr>
      <w:r>
        <w:rPr>
          <w:rFonts w:ascii="Arial" w:eastAsia="Arial" w:hAnsi="Arial" w:cs="Arial"/>
        </w:rPr>
        <w:t xml:space="preserve">Next, he highlights that the last HV tests of the prototype were extremely successful: the magnet has been pulsed at 54kV, and no sparks appeared, and nor did any light appear inside the chamber. After conditioning, 74.000 pulses were applied to the last version of the prototype. In summary, this final version of the prototype shows a very </w:t>
      </w:r>
      <w:r>
        <w:rPr>
          <w:rFonts w:ascii="Arial" w:eastAsia="Arial" w:hAnsi="Arial" w:cs="Arial"/>
        </w:rPr>
        <w:lastRenderedPageBreak/>
        <w:t>good high voltage behaviour, and very good impedance. The expected power deposition of the upgraded magnet will be half of MKP-S’s power.</w:t>
      </w:r>
    </w:p>
    <w:p w14:paraId="0000007B" w14:textId="77777777" w:rsidR="00FF5960" w:rsidRDefault="00F635CD">
      <w:pPr>
        <w:spacing w:before="240" w:after="240"/>
        <w:rPr>
          <w:rFonts w:ascii="Arial" w:eastAsia="Arial" w:hAnsi="Arial" w:cs="Arial"/>
        </w:rPr>
      </w:pPr>
      <w:r>
        <w:rPr>
          <w:rFonts w:ascii="Arial" w:eastAsia="Arial" w:hAnsi="Arial" w:cs="Arial"/>
        </w:rPr>
        <w:t>Impedance of last version of prototype is foreseen to be remeasured very soon, in present week. This will allow to check that serigraphy did not suffer any deterioration.</w:t>
      </w:r>
    </w:p>
    <w:p w14:paraId="0000007C" w14:textId="77777777" w:rsidR="00FF5960" w:rsidRDefault="00F635CD">
      <w:pPr>
        <w:spacing w:before="240" w:after="240"/>
        <w:rPr>
          <w:rFonts w:ascii="Arial" w:eastAsia="Arial" w:hAnsi="Arial" w:cs="Arial"/>
        </w:rPr>
      </w:pPr>
      <w:r>
        <w:rPr>
          <w:rFonts w:ascii="Arial" w:eastAsia="Arial" w:hAnsi="Arial" w:cs="Arial"/>
        </w:rPr>
        <w:t>At the end of August, it is foreseen to measure the impedance of the series 4-module magnet.</w:t>
      </w:r>
    </w:p>
    <w:p w14:paraId="0000007D" w14:textId="77777777" w:rsidR="00FF5960" w:rsidRDefault="00F635CD">
      <w:pPr>
        <w:spacing w:before="240" w:after="240"/>
        <w:rPr>
          <w:rFonts w:ascii="Arial" w:eastAsia="Arial" w:hAnsi="Arial" w:cs="Arial"/>
        </w:rPr>
      </w:pPr>
      <w:r>
        <w:rPr>
          <w:rFonts w:ascii="Arial" w:eastAsia="Arial" w:hAnsi="Arial" w:cs="Arial"/>
        </w:rPr>
        <w:t>He finishes adding that IEFC and LMC have approved opening of the present spare MKP-L to carry out the low-impedance upgrade. The goal is to install this final version, in YETS 22/23. All efforts are focused now on ensuring the planning and avoiding setbacks.</w:t>
      </w:r>
    </w:p>
    <w:p w14:paraId="0000007E" w14:textId="77777777" w:rsidR="00FF5960" w:rsidRDefault="00F635CD">
      <w:pPr>
        <w:spacing w:before="240" w:after="240"/>
        <w:rPr>
          <w:rFonts w:ascii="Arial" w:eastAsia="Arial" w:hAnsi="Arial" w:cs="Arial"/>
        </w:rPr>
      </w:pPr>
      <w:r>
        <w:rPr>
          <w:rFonts w:ascii="Arial" w:eastAsia="Arial" w:hAnsi="Arial" w:cs="Arial"/>
        </w:rPr>
        <w:t>Finally,</w:t>
      </w:r>
      <w:r>
        <w:rPr>
          <w:rFonts w:ascii="Arial" w:eastAsia="Arial" w:hAnsi="Arial" w:cs="Arial"/>
          <w:b/>
        </w:rPr>
        <w:t xml:space="preserve"> Benoit </w:t>
      </w:r>
      <w:r>
        <w:rPr>
          <w:rFonts w:ascii="Arial" w:eastAsia="Arial" w:hAnsi="Arial" w:cs="Arial"/>
        </w:rPr>
        <w:t>congratulated Mike and his team for the hard work carried out, and the successful results achieved.</w:t>
      </w:r>
    </w:p>
    <w:p w14:paraId="00000080" w14:textId="77777777" w:rsidR="00FF5960" w:rsidRDefault="00F635CD">
      <w:pPr>
        <w:pStyle w:val="Heading1"/>
      </w:pPr>
      <w:bookmarkStart w:id="18" w:name="_ffpuvq4dv5ok" w:colFirst="0" w:colLast="0"/>
      <w:bookmarkEnd w:id="18"/>
      <w:r>
        <w:t>Actions summary</w:t>
      </w:r>
    </w:p>
    <w:p w14:paraId="00000081" w14:textId="5941B8DE" w:rsidR="00FF5960" w:rsidRPr="00064F21" w:rsidRDefault="003D559F">
      <w:pPr>
        <w:spacing w:before="240" w:after="240"/>
        <w:jc w:val="both"/>
        <w:rPr>
          <w:rFonts w:ascii="Arial" w:eastAsia="Arial" w:hAnsi="Arial" w:cs="Arial"/>
          <w:b/>
          <w:color w:val="FF0000"/>
        </w:rPr>
      </w:pPr>
      <w:r w:rsidRPr="00064F21">
        <w:rPr>
          <w:rFonts w:ascii="Arial" w:eastAsia="Arial" w:hAnsi="Arial" w:cs="Arial"/>
          <w:b/>
          <w:color w:val="FF0000"/>
        </w:rPr>
        <w:t xml:space="preserve">Action </w:t>
      </w:r>
      <w:r w:rsidR="00F635CD" w:rsidRPr="00064F21">
        <w:rPr>
          <w:rFonts w:ascii="Arial" w:eastAsia="Arial" w:hAnsi="Arial" w:cs="Arial"/>
          <w:b/>
          <w:color w:val="FF0000"/>
        </w:rPr>
        <w:t>(for Nicolas Mounet): check the impact of using the TCTP with ferrites if they are installed as TCL6 or TCTPV for HL-LHC.</w:t>
      </w:r>
    </w:p>
    <w:p w14:paraId="00000082" w14:textId="6AAC8CDA" w:rsidR="00FF5960" w:rsidRPr="00064F21" w:rsidRDefault="003D559F">
      <w:pPr>
        <w:spacing w:before="240" w:after="240"/>
        <w:jc w:val="both"/>
        <w:rPr>
          <w:rFonts w:ascii="Arial" w:eastAsia="Arial" w:hAnsi="Arial" w:cs="Arial"/>
          <w:b/>
          <w:color w:val="FF0000"/>
        </w:rPr>
      </w:pPr>
      <w:r w:rsidRPr="00064F21">
        <w:rPr>
          <w:rFonts w:ascii="Arial" w:eastAsia="Arial" w:hAnsi="Arial" w:cs="Arial"/>
          <w:b/>
          <w:color w:val="FF0000"/>
        </w:rPr>
        <w:t>Action</w:t>
      </w:r>
      <w:r w:rsidR="00F635CD" w:rsidRPr="00064F21">
        <w:rPr>
          <w:rFonts w:ascii="Arial" w:eastAsia="Arial" w:hAnsi="Arial" w:cs="Arial"/>
          <w:b/>
          <w:color w:val="FF0000"/>
        </w:rPr>
        <w:t>: To be checked the best position for the ferrite collimators.</w:t>
      </w:r>
    </w:p>
    <w:p w14:paraId="00000084" w14:textId="54EF6341" w:rsidR="00FF5960" w:rsidRPr="00064F21" w:rsidRDefault="003D559F" w:rsidP="00064F21">
      <w:pPr>
        <w:spacing w:before="240" w:after="240"/>
        <w:jc w:val="both"/>
        <w:rPr>
          <w:rFonts w:ascii="Arial" w:eastAsia="Arial" w:hAnsi="Arial" w:cs="Arial"/>
          <w:b/>
          <w:color w:val="FF0000"/>
        </w:rPr>
      </w:pPr>
      <w:bookmarkStart w:id="19" w:name="_ai94lauqw64p" w:colFirst="0" w:colLast="0"/>
      <w:bookmarkEnd w:id="19"/>
      <w:r w:rsidRPr="00064F21">
        <w:rPr>
          <w:rFonts w:ascii="Arial" w:eastAsia="Arial" w:hAnsi="Arial" w:cs="Arial"/>
          <w:b/>
          <w:color w:val="FF0000"/>
        </w:rPr>
        <w:t xml:space="preserve">Action </w:t>
      </w:r>
      <w:r w:rsidR="00F635CD" w:rsidRPr="00064F21">
        <w:rPr>
          <w:rFonts w:ascii="Arial" w:eastAsia="Arial" w:hAnsi="Arial" w:cs="Arial"/>
          <w:b/>
          <w:color w:val="FF0000"/>
        </w:rPr>
        <w:t>(for SY-STI): see whether other collimators can be used as TCL6 or TCTPV for HL-LHC instead of the TCTPs with ferrites.</w:t>
      </w:r>
      <w:bookmarkStart w:id="20" w:name="_32rttrqxgg9u" w:colFirst="0" w:colLast="0"/>
      <w:bookmarkEnd w:id="20"/>
    </w:p>
    <w:p w14:paraId="00000085" w14:textId="77777777" w:rsidR="00FF5960" w:rsidRPr="00064F21" w:rsidRDefault="00F635CD" w:rsidP="00064F21">
      <w:pPr>
        <w:spacing w:before="240" w:after="240"/>
        <w:jc w:val="both"/>
        <w:rPr>
          <w:rFonts w:ascii="Arial" w:eastAsia="Arial" w:hAnsi="Arial" w:cs="Arial"/>
          <w:b/>
          <w:color w:val="FF0000"/>
        </w:rPr>
      </w:pPr>
      <w:bookmarkStart w:id="21" w:name="_mo4pjcucn8b4" w:colFirst="0" w:colLast="0"/>
      <w:bookmarkEnd w:id="21"/>
      <w:r w:rsidRPr="00064F21">
        <w:rPr>
          <w:rFonts w:ascii="Arial" w:eastAsia="Arial" w:hAnsi="Arial" w:cs="Arial"/>
          <w:b/>
          <w:color w:val="FF0000"/>
        </w:rPr>
        <w:t>Action (IWG): look at the drawings provided by Tom.</w:t>
      </w:r>
    </w:p>
    <w:p w14:paraId="00000086" w14:textId="77777777" w:rsidR="00FF5960" w:rsidRPr="00064F21" w:rsidRDefault="00F635CD" w:rsidP="00064F21">
      <w:pPr>
        <w:spacing w:before="240" w:after="240"/>
        <w:jc w:val="both"/>
        <w:rPr>
          <w:rFonts w:ascii="Arial" w:eastAsia="Arial" w:hAnsi="Arial" w:cs="Arial"/>
          <w:b/>
          <w:color w:val="FF0000"/>
        </w:rPr>
      </w:pPr>
      <w:bookmarkStart w:id="22" w:name="_d7h449l6pd6" w:colFirst="0" w:colLast="0"/>
      <w:bookmarkEnd w:id="22"/>
      <w:r w:rsidRPr="00064F21">
        <w:rPr>
          <w:rFonts w:ascii="Arial" w:eastAsia="Arial" w:hAnsi="Arial" w:cs="Arial"/>
          <w:b/>
          <w:color w:val="FF0000"/>
        </w:rPr>
        <w:t>Action (IWG): Plan a measurement of the prototype and comment on the ECR of the EO-BPM to be installed in the SPS.</w:t>
      </w:r>
    </w:p>
    <w:p w14:paraId="00000087" w14:textId="77777777" w:rsidR="00FF5960" w:rsidRPr="00064F21" w:rsidRDefault="00F635CD" w:rsidP="00064F21">
      <w:pPr>
        <w:spacing w:before="240" w:after="240"/>
        <w:jc w:val="both"/>
        <w:rPr>
          <w:rFonts w:ascii="Arial" w:eastAsia="Arial" w:hAnsi="Arial" w:cs="Arial"/>
          <w:b/>
          <w:color w:val="FF0000"/>
        </w:rPr>
      </w:pPr>
      <w:bookmarkStart w:id="23" w:name="_tubctvakaey" w:colFirst="0" w:colLast="0"/>
      <w:bookmarkEnd w:id="23"/>
      <w:r w:rsidRPr="00064F21">
        <w:rPr>
          <w:rFonts w:ascii="Arial" w:eastAsia="Arial" w:hAnsi="Arial" w:cs="Arial"/>
          <w:b/>
          <w:color w:val="FF0000"/>
        </w:rPr>
        <w:t>Action (for Manfred and ABP): compute transverse impedance and stability. Localise the losses in the device.</w:t>
      </w:r>
    </w:p>
    <w:p w14:paraId="00000088" w14:textId="77777777" w:rsidR="00FF5960" w:rsidRPr="00064F21" w:rsidRDefault="00F635CD" w:rsidP="00064F21">
      <w:pPr>
        <w:spacing w:before="240" w:after="240"/>
        <w:jc w:val="both"/>
        <w:rPr>
          <w:rFonts w:ascii="Arial" w:eastAsia="Arial" w:hAnsi="Arial" w:cs="Arial"/>
          <w:b/>
          <w:color w:val="FF0000"/>
        </w:rPr>
      </w:pPr>
      <w:bookmarkStart w:id="24" w:name="_70x80oz5ui06" w:colFirst="0" w:colLast="0"/>
      <w:bookmarkEnd w:id="24"/>
      <w:r w:rsidRPr="00064F21">
        <w:rPr>
          <w:rFonts w:ascii="Arial" w:eastAsia="Arial" w:hAnsi="Arial" w:cs="Arial"/>
          <w:b/>
          <w:color w:val="FF0000"/>
        </w:rPr>
        <w:t>Action (for Enrico): clarify the constraints and requests for the HL system. It should be made clear what to do and when.</w:t>
      </w:r>
    </w:p>
    <w:p w14:paraId="00000089" w14:textId="77777777" w:rsidR="00FF5960" w:rsidRPr="00064F21" w:rsidRDefault="00F635CD" w:rsidP="00064F21">
      <w:pPr>
        <w:spacing w:before="240" w:after="240"/>
        <w:jc w:val="both"/>
        <w:rPr>
          <w:rFonts w:ascii="Arial" w:eastAsia="Arial" w:hAnsi="Arial" w:cs="Arial"/>
          <w:b/>
          <w:color w:val="FF0000"/>
        </w:rPr>
      </w:pPr>
      <w:bookmarkStart w:id="25" w:name="_yoifih3mmnw5" w:colFirst="0" w:colLast="0"/>
      <w:bookmarkEnd w:id="25"/>
      <w:r w:rsidRPr="00064F21">
        <w:rPr>
          <w:rFonts w:ascii="Arial" w:eastAsia="Arial" w:hAnsi="Arial" w:cs="Arial"/>
          <w:b/>
          <w:color w:val="FF0000"/>
        </w:rPr>
        <w:t>Action (for Ivan): predict longitudinal impact of BSRT.</w:t>
      </w:r>
    </w:p>
    <w:p w14:paraId="0000008C" w14:textId="77777777" w:rsidR="00FF5960" w:rsidRPr="00064F21" w:rsidRDefault="00F635CD" w:rsidP="00064F21">
      <w:pPr>
        <w:spacing w:before="240" w:after="240"/>
        <w:jc w:val="both"/>
        <w:rPr>
          <w:rFonts w:ascii="Arial" w:eastAsia="Arial" w:hAnsi="Arial" w:cs="Arial"/>
          <w:b/>
          <w:color w:val="FF0000"/>
        </w:rPr>
      </w:pPr>
      <w:bookmarkStart w:id="26" w:name="_yydeeflgndao" w:colFirst="0" w:colLast="0"/>
      <w:bookmarkStart w:id="27" w:name="_7ovz3dbehtw" w:colFirst="0" w:colLast="0"/>
      <w:bookmarkEnd w:id="26"/>
      <w:bookmarkEnd w:id="27"/>
      <w:r w:rsidRPr="00064F21">
        <w:rPr>
          <w:rFonts w:ascii="Arial" w:eastAsia="Arial" w:hAnsi="Arial" w:cs="Arial"/>
          <w:b/>
          <w:color w:val="FF0000"/>
        </w:rPr>
        <w:t>Action (for Ivan): computing longitudinal stability of MKP-L, as in last version.</w:t>
      </w:r>
    </w:p>
    <w:p w14:paraId="174981A4" w14:textId="3AC5E502" w:rsidR="003028FA" w:rsidRDefault="00F635CD">
      <w:pPr>
        <w:spacing w:before="240" w:after="240"/>
        <w:jc w:val="both"/>
        <w:rPr>
          <w:rFonts w:ascii="Arial" w:eastAsia="Arial" w:hAnsi="Arial" w:cs="Arial"/>
          <w:color w:val="FF0000"/>
          <w:sz w:val="20"/>
          <w:szCs w:val="20"/>
        </w:rPr>
      </w:pPr>
      <w:bookmarkStart w:id="28" w:name="_7y4qwj8oy4xa" w:colFirst="0" w:colLast="0"/>
      <w:bookmarkEnd w:id="28"/>
      <w:r w:rsidRPr="00064F21">
        <w:rPr>
          <w:rFonts w:ascii="Arial" w:eastAsia="Arial" w:hAnsi="Arial" w:cs="Arial"/>
          <w:b/>
          <w:color w:val="FF0000"/>
        </w:rPr>
        <w:t>Action (for Carlo): computing transversal stability of MKP-L, as in last version.</w:t>
      </w:r>
    </w:p>
    <w:p w14:paraId="4DA0CD0A" w14:textId="7EBF932B" w:rsidR="003028FA" w:rsidRDefault="003028FA" w:rsidP="00993FDA">
      <w:pPr>
        <w:rPr>
          <w:rFonts w:ascii="Arial" w:eastAsia="Arial" w:hAnsi="Arial" w:cs="Arial"/>
          <w:color w:val="FF0000"/>
          <w:sz w:val="20"/>
          <w:szCs w:val="20"/>
        </w:rPr>
      </w:pPr>
      <w:r w:rsidRPr="00064F21">
        <w:rPr>
          <w:rFonts w:ascii="Arial" w:eastAsia="Arial" w:hAnsi="Arial" w:cs="Arial"/>
          <w:b/>
          <w:color w:val="FF0000"/>
        </w:rPr>
        <w:t xml:space="preserve">Action (for </w:t>
      </w:r>
      <w:r>
        <w:rPr>
          <w:rFonts w:ascii="Arial" w:eastAsia="Arial" w:hAnsi="Arial" w:cs="Arial"/>
          <w:b/>
          <w:color w:val="FF0000"/>
        </w:rPr>
        <w:t>Josef</w:t>
      </w:r>
      <w:r w:rsidRPr="00064F21">
        <w:rPr>
          <w:rFonts w:ascii="Arial" w:eastAsia="Arial" w:hAnsi="Arial" w:cs="Arial"/>
          <w:b/>
          <w:color w:val="FF0000"/>
        </w:rPr>
        <w:t>):</w:t>
      </w:r>
      <w:r>
        <w:rPr>
          <w:rFonts w:ascii="Arial" w:eastAsia="Arial" w:hAnsi="Arial" w:cs="Arial"/>
          <w:b/>
          <w:color w:val="FF0000"/>
        </w:rPr>
        <w:t xml:space="preserve"> keep IWG updated, in terms of schedule and new changes</w:t>
      </w:r>
    </w:p>
    <w:sectPr w:rsidR="003028FA">
      <w:headerReference w:type="default" r:id="rId9"/>
      <w:footerReference w:type="default" r:id="rId10"/>
      <w:pgSz w:w="11900" w:h="16840"/>
      <w:pgMar w:top="1417" w:right="1417" w:bottom="1417"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0E26A" w14:textId="77777777" w:rsidR="00C72D98" w:rsidRDefault="00C72D98">
      <w:r>
        <w:separator/>
      </w:r>
    </w:p>
  </w:endnote>
  <w:endnote w:type="continuationSeparator" w:id="0">
    <w:p w14:paraId="4EA77A1F" w14:textId="77777777" w:rsidR="00C72D98" w:rsidRDefault="00C72D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etica Neue">
    <w:altName w:val="Arial"/>
    <w:charset w:val="00"/>
    <w:family w:val="auto"/>
    <w:pitch w:val="default"/>
  </w:font>
  <w:font w:name="Arimo">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90" w14:textId="77777777" w:rsidR="00FF5960" w:rsidRDefault="00FF5960">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2BC375" w14:textId="77777777" w:rsidR="00C72D98" w:rsidRDefault="00C72D98">
      <w:r>
        <w:separator/>
      </w:r>
    </w:p>
  </w:footnote>
  <w:footnote w:type="continuationSeparator" w:id="0">
    <w:p w14:paraId="21929BB0" w14:textId="77777777" w:rsidR="00C72D98" w:rsidRDefault="00C72D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8F" w14:textId="77777777" w:rsidR="00FF5960" w:rsidRDefault="00FF5960">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0B3132"/>
    <w:multiLevelType w:val="multilevel"/>
    <w:tmpl w:val="03A66682"/>
    <w:lvl w:ilvl="0">
      <w:start w:val="1"/>
      <w:numFmt w:val="bullet"/>
      <w:lvlText w:val="●"/>
      <w:lvlJc w:val="left"/>
      <w:pPr>
        <w:ind w:left="687" w:hanging="327"/>
      </w:pPr>
      <w:rPr>
        <w:rFonts w:ascii="Helvetica Neue" w:eastAsia="Helvetica Neue" w:hAnsi="Helvetica Neue" w:cs="Helvetica Neue"/>
        <w:b w:val="0"/>
        <w:i w:val="0"/>
        <w:smallCaps w:val="0"/>
        <w:strike w:val="0"/>
        <w:sz w:val="18"/>
        <w:szCs w:val="18"/>
        <w:shd w:val="clear" w:color="auto" w:fill="auto"/>
        <w:vertAlign w:val="baseline"/>
      </w:rPr>
    </w:lvl>
    <w:lvl w:ilvl="1">
      <w:start w:val="1"/>
      <w:numFmt w:val="bullet"/>
      <w:lvlText w:val="o"/>
      <w:lvlJc w:val="left"/>
      <w:pPr>
        <w:ind w:left="1407" w:hanging="327"/>
      </w:pPr>
      <w:rPr>
        <w:rFonts w:ascii="Helvetica Neue" w:eastAsia="Helvetica Neue" w:hAnsi="Helvetica Neue" w:cs="Helvetica Neue"/>
        <w:b w:val="0"/>
        <w:i w:val="0"/>
        <w:smallCaps w:val="0"/>
        <w:strike w:val="0"/>
        <w:sz w:val="18"/>
        <w:szCs w:val="18"/>
        <w:shd w:val="clear" w:color="auto" w:fill="auto"/>
        <w:vertAlign w:val="baseline"/>
      </w:rPr>
    </w:lvl>
    <w:lvl w:ilvl="2">
      <w:start w:val="1"/>
      <w:numFmt w:val="bullet"/>
      <w:lvlText w:val="▪"/>
      <w:lvlJc w:val="left"/>
      <w:pPr>
        <w:ind w:left="2127" w:hanging="327"/>
      </w:pPr>
      <w:rPr>
        <w:rFonts w:ascii="Arimo" w:eastAsia="Arimo" w:hAnsi="Arimo" w:cs="Arimo"/>
        <w:b w:val="0"/>
        <w:i w:val="0"/>
        <w:smallCaps w:val="0"/>
        <w:strike w:val="0"/>
        <w:sz w:val="18"/>
        <w:szCs w:val="18"/>
        <w:shd w:val="clear" w:color="auto" w:fill="auto"/>
        <w:vertAlign w:val="baseline"/>
      </w:rPr>
    </w:lvl>
    <w:lvl w:ilvl="3">
      <w:start w:val="1"/>
      <w:numFmt w:val="bullet"/>
      <w:lvlText w:val="▪"/>
      <w:lvlJc w:val="left"/>
      <w:pPr>
        <w:ind w:left="2847" w:hanging="327"/>
      </w:pPr>
      <w:rPr>
        <w:rFonts w:ascii="Arimo" w:eastAsia="Arimo" w:hAnsi="Arimo" w:cs="Arimo"/>
        <w:b w:val="0"/>
        <w:i w:val="0"/>
        <w:smallCaps w:val="0"/>
        <w:strike w:val="0"/>
        <w:sz w:val="18"/>
        <w:szCs w:val="18"/>
        <w:shd w:val="clear" w:color="auto" w:fill="auto"/>
        <w:vertAlign w:val="baseline"/>
      </w:rPr>
    </w:lvl>
    <w:lvl w:ilvl="4">
      <w:start w:val="1"/>
      <w:numFmt w:val="bullet"/>
      <w:lvlText w:val="▪"/>
      <w:lvlJc w:val="left"/>
      <w:pPr>
        <w:ind w:left="3567" w:hanging="327"/>
      </w:pPr>
      <w:rPr>
        <w:rFonts w:ascii="Arimo" w:eastAsia="Arimo" w:hAnsi="Arimo" w:cs="Arimo"/>
        <w:b w:val="0"/>
        <w:i w:val="0"/>
        <w:smallCaps w:val="0"/>
        <w:strike w:val="0"/>
        <w:sz w:val="18"/>
        <w:szCs w:val="18"/>
        <w:shd w:val="clear" w:color="auto" w:fill="auto"/>
        <w:vertAlign w:val="baseline"/>
      </w:rPr>
    </w:lvl>
    <w:lvl w:ilvl="5">
      <w:start w:val="1"/>
      <w:numFmt w:val="bullet"/>
      <w:lvlText w:val="▪"/>
      <w:lvlJc w:val="left"/>
      <w:pPr>
        <w:ind w:left="4287" w:hanging="327"/>
      </w:pPr>
      <w:rPr>
        <w:rFonts w:ascii="Arimo" w:eastAsia="Arimo" w:hAnsi="Arimo" w:cs="Arimo"/>
        <w:b w:val="0"/>
        <w:i w:val="0"/>
        <w:smallCaps w:val="0"/>
        <w:strike w:val="0"/>
        <w:sz w:val="18"/>
        <w:szCs w:val="18"/>
        <w:shd w:val="clear" w:color="auto" w:fill="auto"/>
        <w:vertAlign w:val="baseline"/>
      </w:rPr>
    </w:lvl>
    <w:lvl w:ilvl="6">
      <w:start w:val="1"/>
      <w:numFmt w:val="bullet"/>
      <w:lvlText w:val="▪"/>
      <w:lvlJc w:val="left"/>
      <w:pPr>
        <w:ind w:left="5007" w:hanging="327"/>
      </w:pPr>
      <w:rPr>
        <w:rFonts w:ascii="Arimo" w:eastAsia="Arimo" w:hAnsi="Arimo" w:cs="Arimo"/>
        <w:b w:val="0"/>
        <w:i w:val="0"/>
        <w:smallCaps w:val="0"/>
        <w:strike w:val="0"/>
        <w:sz w:val="18"/>
        <w:szCs w:val="18"/>
        <w:shd w:val="clear" w:color="auto" w:fill="auto"/>
        <w:vertAlign w:val="baseline"/>
      </w:rPr>
    </w:lvl>
    <w:lvl w:ilvl="7">
      <w:start w:val="1"/>
      <w:numFmt w:val="bullet"/>
      <w:lvlText w:val="▪"/>
      <w:lvlJc w:val="left"/>
      <w:pPr>
        <w:ind w:left="5727" w:hanging="327"/>
      </w:pPr>
      <w:rPr>
        <w:rFonts w:ascii="Arimo" w:eastAsia="Arimo" w:hAnsi="Arimo" w:cs="Arimo"/>
        <w:b w:val="0"/>
        <w:i w:val="0"/>
        <w:smallCaps w:val="0"/>
        <w:strike w:val="0"/>
        <w:sz w:val="18"/>
        <w:szCs w:val="18"/>
        <w:shd w:val="clear" w:color="auto" w:fill="auto"/>
        <w:vertAlign w:val="baseline"/>
      </w:rPr>
    </w:lvl>
    <w:lvl w:ilvl="8">
      <w:start w:val="1"/>
      <w:numFmt w:val="bullet"/>
      <w:lvlText w:val="▪"/>
      <w:lvlJc w:val="left"/>
      <w:pPr>
        <w:ind w:left="6447" w:hanging="327"/>
      </w:pPr>
      <w:rPr>
        <w:rFonts w:ascii="Arimo" w:eastAsia="Arimo" w:hAnsi="Arimo" w:cs="Arimo"/>
        <w:b w:val="0"/>
        <w:i w:val="0"/>
        <w:smallCaps w:val="0"/>
        <w:strike w:val="0"/>
        <w:sz w:val="18"/>
        <w:szCs w:val="18"/>
        <w:shd w:val="clear" w:color="auto" w:fill="auto"/>
        <w:vertAlign w:val="baseline"/>
      </w:rPr>
    </w:lvl>
  </w:abstractNum>
  <w:abstractNum w:abstractNumId="1" w15:restartNumberingAfterBreak="0">
    <w:nsid w:val="5A995B64"/>
    <w:multiLevelType w:val="multilevel"/>
    <w:tmpl w:val="8EE43490"/>
    <w:lvl w:ilvl="0">
      <w:start w:val="1"/>
      <w:numFmt w:val="bullet"/>
      <w:lvlText w:val="●"/>
      <w:lvlJc w:val="left"/>
      <w:pPr>
        <w:ind w:left="720" w:hanging="360"/>
      </w:pPr>
      <w:rPr>
        <w:rFonts w:ascii="Helvetica Neue" w:eastAsia="Helvetica Neue" w:hAnsi="Helvetica Neue" w:cs="Helvetica Neue"/>
        <w:b w:val="0"/>
        <w:i w:val="0"/>
        <w:smallCaps w:val="0"/>
        <w:strike w:val="0"/>
        <w:sz w:val="18"/>
        <w:szCs w:val="18"/>
        <w:shd w:val="clear" w:color="auto" w:fill="auto"/>
        <w:vertAlign w:val="baseline"/>
      </w:rPr>
    </w:lvl>
    <w:lvl w:ilvl="1">
      <w:start w:val="1"/>
      <w:numFmt w:val="bullet"/>
      <w:lvlText w:val="o"/>
      <w:lvlJc w:val="left"/>
      <w:pPr>
        <w:ind w:left="1440" w:hanging="360"/>
      </w:pPr>
      <w:rPr>
        <w:rFonts w:ascii="Courier New" w:eastAsia="Courier New" w:hAnsi="Courier New" w:cs="Courier New"/>
        <w:b w:val="0"/>
        <w:i w:val="0"/>
        <w:smallCaps w:val="0"/>
        <w:strike w:val="0"/>
        <w:sz w:val="18"/>
        <w:szCs w:val="18"/>
        <w:shd w:val="clear" w:color="auto" w:fill="auto"/>
        <w:vertAlign w:val="baseline"/>
      </w:rPr>
    </w:lvl>
    <w:lvl w:ilvl="2">
      <w:start w:val="1"/>
      <w:numFmt w:val="bullet"/>
      <w:lvlText w:val="▪"/>
      <w:lvlJc w:val="left"/>
      <w:pPr>
        <w:ind w:left="2127" w:hanging="327"/>
      </w:pPr>
      <w:rPr>
        <w:rFonts w:ascii="Courier New" w:eastAsia="Courier New" w:hAnsi="Courier New" w:cs="Courier New"/>
        <w:b w:val="0"/>
        <w:i w:val="0"/>
        <w:smallCaps w:val="0"/>
        <w:strike w:val="0"/>
        <w:sz w:val="18"/>
        <w:szCs w:val="18"/>
        <w:shd w:val="clear" w:color="auto" w:fill="auto"/>
        <w:vertAlign w:val="baseline"/>
      </w:rPr>
    </w:lvl>
    <w:lvl w:ilvl="3">
      <w:start w:val="1"/>
      <w:numFmt w:val="bullet"/>
      <w:lvlText w:val="▪"/>
      <w:lvlJc w:val="left"/>
      <w:pPr>
        <w:ind w:left="2847" w:hanging="327"/>
      </w:pPr>
      <w:rPr>
        <w:rFonts w:ascii="Courier New" w:eastAsia="Courier New" w:hAnsi="Courier New" w:cs="Courier New"/>
        <w:b w:val="0"/>
        <w:i w:val="0"/>
        <w:smallCaps w:val="0"/>
        <w:strike w:val="0"/>
        <w:sz w:val="18"/>
        <w:szCs w:val="18"/>
        <w:shd w:val="clear" w:color="auto" w:fill="auto"/>
        <w:vertAlign w:val="baseline"/>
      </w:rPr>
    </w:lvl>
    <w:lvl w:ilvl="4">
      <w:start w:val="1"/>
      <w:numFmt w:val="bullet"/>
      <w:lvlText w:val="▪"/>
      <w:lvlJc w:val="left"/>
      <w:pPr>
        <w:ind w:left="3567" w:hanging="327"/>
      </w:pPr>
      <w:rPr>
        <w:rFonts w:ascii="Courier New" w:eastAsia="Courier New" w:hAnsi="Courier New" w:cs="Courier New"/>
        <w:b w:val="0"/>
        <w:i w:val="0"/>
        <w:smallCaps w:val="0"/>
        <w:strike w:val="0"/>
        <w:sz w:val="18"/>
        <w:szCs w:val="18"/>
        <w:shd w:val="clear" w:color="auto" w:fill="auto"/>
        <w:vertAlign w:val="baseline"/>
      </w:rPr>
    </w:lvl>
    <w:lvl w:ilvl="5">
      <w:start w:val="1"/>
      <w:numFmt w:val="bullet"/>
      <w:lvlText w:val="▪"/>
      <w:lvlJc w:val="left"/>
      <w:pPr>
        <w:ind w:left="4287" w:hanging="327"/>
      </w:pPr>
      <w:rPr>
        <w:rFonts w:ascii="Courier New" w:eastAsia="Courier New" w:hAnsi="Courier New" w:cs="Courier New"/>
        <w:b w:val="0"/>
        <w:i w:val="0"/>
        <w:smallCaps w:val="0"/>
        <w:strike w:val="0"/>
        <w:sz w:val="18"/>
        <w:szCs w:val="18"/>
        <w:shd w:val="clear" w:color="auto" w:fill="auto"/>
        <w:vertAlign w:val="baseline"/>
      </w:rPr>
    </w:lvl>
    <w:lvl w:ilvl="6">
      <w:start w:val="1"/>
      <w:numFmt w:val="bullet"/>
      <w:lvlText w:val="▪"/>
      <w:lvlJc w:val="left"/>
      <w:pPr>
        <w:ind w:left="5007" w:hanging="327"/>
      </w:pPr>
      <w:rPr>
        <w:rFonts w:ascii="Courier New" w:eastAsia="Courier New" w:hAnsi="Courier New" w:cs="Courier New"/>
        <w:b w:val="0"/>
        <w:i w:val="0"/>
        <w:smallCaps w:val="0"/>
        <w:strike w:val="0"/>
        <w:sz w:val="18"/>
        <w:szCs w:val="18"/>
        <w:shd w:val="clear" w:color="auto" w:fill="auto"/>
        <w:vertAlign w:val="baseline"/>
      </w:rPr>
    </w:lvl>
    <w:lvl w:ilvl="7">
      <w:start w:val="1"/>
      <w:numFmt w:val="bullet"/>
      <w:lvlText w:val="▪"/>
      <w:lvlJc w:val="left"/>
      <w:pPr>
        <w:ind w:left="5727" w:hanging="327"/>
      </w:pPr>
      <w:rPr>
        <w:rFonts w:ascii="Courier New" w:eastAsia="Courier New" w:hAnsi="Courier New" w:cs="Courier New"/>
        <w:b w:val="0"/>
        <w:i w:val="0"/>
        <w:smallCaps w:val="0"/>
        <w:strike w:val="0"/>
        <w:sz w:val="18"/>
        <w:szCs w:val="18"/>
        <w:shd w:val="clear" w:color="auto" w:fill="auto"/>
        <w:vertAlign w:val="baseline"/>
      </w:rPr>
    </w:lvl>
    <w:lvl w:ilvl="8">
      <w:start w:val="1"/>
      <w:numFmt w:val="bullet"/>
      <w:lvlText w:val="▪"/>
      <w:lvlJc w:val="left"/>
      <w:pPr>
        <w:ind w:left="6447" w:hanging="327"/>
      </w:pPr>
      <w:rPr>
        <w:rFonts w:ascii="Courier New" w:eastAsia="Courier New" w:hAnsi="Courier New" w:cs="Courier New"/>
        <w:b w:val="0"/>
        <w:i w:val="0"/>
        <w:smallCaps w:val="0"/>
        <w:strike w:val="0"/>
        <w:sz w:val="18"/>
        <w:szCs w:val="18"/>
        <w:shd w:val="clear" w:color="auto" w:fill="auto"/>
        <w:vertAlign w:val="baseline"/>
      </w:rPr>
    </w:lvl>
  </w:abstractNum>
  <w:num w:numId="1" w16cid:durableId="353505658">
    <w:abstractNumId w:val="1"/>
  </w:num>
  <w:num w:numId="2" w16cid:durableId="11379146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5960"/>
    <w:rsid w:val="00064F21"/>
    <w:rsid w:val="000A38B0"/>
    <w:rsid w:val="001078BF"/>
    <w:rsid w:val="001766F8"/>
    <w:rsid w:val="00185E02"/>
    <w:rsid w:val="001C7848"/>
    <w:rsid w:val="00244B57"/>
    <w:rsid w:val="0027434C"/>
    <w:rsid w:val="003028FA"/>
    <w:rsid w:val="003D559F"/>
    <w:rsid w:val="00403E84"/>
    <w:rsid w:val="00651397"/>
    <w:rsid w:val="006764EE"/>
    <w:rsid w:val="006B32A6"/>
    <w:rsid w:val="007345B2"/>
    <w:rsid w:val="00751E42"/>
    <w:rsid w:val="008C4F35"/>
    <w:rsid w:val="009152A9"/>
    <w:rsid w:val="00943041"/>
    <w:rsid w:val="009438CF"/>
    <w:rsid w:val="00993FDA"/>
    <w:rsid w:val="009A6242"/>
    <w:rsid w:val="00A0272D"/>
    <w:rsid w:val="00AB5728"/>
    <w:rsid w:val="00AC1131"/>
    <w:rsid w:val="00AE6ABD"/>
    <w:rsid w:val="00B51A07"/>
    <w:rsid w:val="00B60A0C"/>
    <w:rsid w:val="00C72D98"/>
    <w:rsid w:val="00D05433"/>
    <w:rsid w:val="00D35C55"/>
    <w:rsid w:val="00DD51D5"/>
    <w:rsid w:val="00DE3EE4"/>
    <w:rsid w:val="00F635CD"/>
    <w:rsid w:val="00F97A45"/>
    <w:rsid w:val="00FB44A0"/>
    <w:rsid w:val="00FF5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11E49"/>
  <w15:docId w15:val="{DC00B1A5-3175-4A9B-A5DF-6EA90304B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160"/>
      <w:jc w:val="both"/>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6B32A6"/>
  </w:style>
  <w:style w:type="character" w:styleId="CommentReference">
    <w:name w:val="annotation reference"/>
    <w:basedOn w:val="DefaultParagraphFont"/>
    <w:uiPriority w:val="99"/>
    <w:semiHidden/>
    <w:unhideWhenUsed/>
    <w:rsid w:val="009A6242"/>
    <w:rPr>
      <w:sz w:val="16"/>
      <w:szCs w:val="16"/>
    </w:rPr>
  </w:style>
  <w:style w:type="paragraph" w:styleId="CommentText">
    <w:name w:val="annotation text"/>
    <w:basedOn w:val="Normal"/>
    <w:link w:val="CommentTextChar"/>
    <w:uiPriority w:val="99"/>
    <w:semiHidden/>
    <w:unhideWhenUsed/>
    <w:rsid w:val="009A6242"/>
    <w:rPr>
      <w:sz w:val="20"/>
      <w:szCs w:val="20"/>
    </w:rPr>
  </w:style>
  <w:style w:type="character" w:customStyle="1" w:styleId="CommentTextChar">
    <w:name w:val="Comment Text Char"/>
    <w:basedOn w:val="DefaultParagraphFont"/>
    <w:link w:val="CommentText"/>
    <w:uiPriority w:val="99"/>
    <w:semiHidden/>
    <w:rsid w:val="009A6242"/>
    <w:rPr>
      <w:sz w:val="20"/>
      <w:szCs w:val="20"/>
    </w:rPr>
  </w:style>
  <w:style w:type="paragraph" w:styleId="CommentSubject">
    <w:name w:val="annotation subject"/>
    <w:basedOn w:val="CommentText"/>
    <w:next w:val="CommentText"/>
    <w:link w:val="CommentSubjectChar"/>
    <w:uiPriority w:val="99"/>
    <w:semiHidden/>
    <w:unhideWhenUsed/>
    <w:rsid w:val="009A6242"/>
    <w:rPr>
      <w:b/>
      <w:bCs/>
    </w:rPr>
  </w:style>
  <w:style w:type="character" w:customStyle="1" w:styleId="CommentSubjectChar">
    <w:name w:val="Comment Subject Char"/>
    <w:basedOn w:val="CommentTextChar"/>
    <w:link w:val="CommentSubject"/>
    <w:uiPriority w:val="99"/>
    <w:semiHidden/>
    <w:rsid w:val="009A6242"/>
    <w:rPr>
      <w:b/>
      <w:bCs/>
      <w:sz w:val="20"/>
      <w:szCs w:val="20"/>
    </w:rPr>
  </w:style>
  <w:style w:type="paragraph" w:styleId="BalloonText">
    <w:name w:val="Balloon Text"/>
    <w:basedOn w:val="Normal"/>
    <w:link w:val="BalloonTextChar"/>
    <w:uiPriority w:val="99"/>
    <w:semiHidden/>
    <w:unhideWhenUsed/>
    <w:rsid w:val="00DD51D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51D5"/>
    <w:rPr>
      <w:rFonts w:ascii="Segoe UI" w:hAnsi="Segoe UI" w:cs="Segoe UI"/>
      <w:sz w:val="18"/>
      <w:szCs w:val="18"/>
    </w:rPr>
  </w:style>
  <w:style w:type="character" w:styleId="Hyperlink">
    <w:name w:val="Hyperlink"/>
    <w:basedOn w:val="DefaultParagraphFont"/>
    <w:uiPriority w:val="99"/>
    <w:unhideWhenUsed/>
    <w:rsid w:val="00651397"/>
    <w:rPr>
      <w:color w:val="0000FF" w:themeColor="hyperlink"/>
      <w:u w:val="single"/>
    </w:rPr>
  </w:style>
  <w:style w:type="character" w:styleId="UnresolvedMention">
    <w:name w:val="Unresolved Mention"/>
    <w:basedOn w:val="DefaultParagraphFont"/>
    <w:uiPriority w:val="99"/>
    <w:semiHidden/>
    <w:unhideWhenUsed/>
    <w:rsid w:val="00651397"/>
    <w:rPr>
      <w:color w:val="605E5C"/>
      <w:shd w:val="clear" w:color="auto" w:fill="E1DFDD"/>
    </w:rPr>
  </w:style>
  <w:style w:type="character" w:styleId="FollowedHyperlink">
    <w:name w:val="FollowedHyperlink"/>
    <w:basedOn w:val="DefaultParagraphFont"/>
    <w:uiPriority w:val="99"/>
    <w:semiHidden/>
    <w:unhideWhenUsed/>
    <w:rsid w:val="0065139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indico.cern.ch/event/117270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22CD9E-68E9-4273-A1DC-B4866A8E8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2166</Words>
  <Characters>12351</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Michela Neroni</cp:lastModifiedBy>
  <cp:revision>2</cp:revision>
  <dcterms:created xsi:type="dcterms:W3CDTF">2022-08-29T08:30:00Z</dcterms:created>
  <dcterms:modified xsi:type="dcterms:W3CDTF">2022-08-29T08:30:00Z</dcterms:modified>
</cp:coreProperties>
</file>