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675E0" w14:textId="77777777" w:rsidR="00442E04" w:rsidRPr="008D18F2" w:rsidRDefault="00442E04" w:rsidP="00666D51">
      <w:pPr>
        <w:pStyle w:val="Type"/>
        <w:rPr>
          <w:rFonts w:ascii="Arial" w:eastAsia="PMingLiU" w:hAnsi="Arial" w:cs="Arial"/>
          <w:color w:val="000000" w:themeColor="text1"/>
        </w:rPr>
      </w:pPr>
      <w:r w:rsidRPr="008D18F2">
        <w:rPr>
          <w:rFonts w:ascii="Arial" w:eastAsia="PMingLiU" w:hAnsi="Arial" w:cs="Arial"/>
          <w:color w:val="000000" w:themeColor="text1"/>
        </w:rPr>
        <w:t>MINUTES</w:t>
      </w:r>
    </w:p>
    <w:p w14:paraId="43C4E52C" w14:textId="2A71CFFE" w:rsidR="00EE5E34" w:rsidRPr="008D18F2" w:rsidRDefault="00D71BC8" w:rsidP="00666D51">
      <w:pPr>
        <w:pStyle w:val="Title"/>
        <w:rPr>
          <w:rFonts w:ascii="Arial" w:eastAsia="PMingLiU" w:hAnsi="Arial" w:cs="Arial"/>
          <w:color w:val="000000" w:themeColor="text1"/>
        </w:rPr>
      </w:pPr>
      <w:r w:rsidRPr="008D18F2">
        <w:rPr>
          <w:rFonts w:ascii="Arial" w:eastAsia="PMingLiU" w:hAnsi="Arial" w:cs="Arial"/>
          <w:color w:val="000000" w:themeColor="text1"/>
          <w:sz w:val="34"/>
          <w:szCs w:val="34"/>
        </w:rPr>
        <w:t>FCC-</w:t>
      </w:r>
      <w:proofErr w:type="spellStart"/>
      <w:r w:rsidRPr="008D18F2">
        <w:rPr>
          <w:rFonts w:ascii="Arial" w:eastAsia="PMingLiU" w:hAnsi="Arial" w:cs="Arial"/>
          <w:color w:val="000000" w:themeColor="text1"/>
          <w:sz w:val="34"/>
          <w:szCs w:val="34"/>
        </w:rPr>
        <w:t>ee</w:t>
      </w:r>
      <w:proofErr w:type="spellEnd"/>
      <w:r w:rsidRPr="008D18F2">
        <w:rPr>
          <w:rFonts w:ascii="Arial" w:eastAsia="PMingLiU" w:hAnsi="Arial" w:cs="Arial"/>
          <w:color w:val="000000" w:themeColor="text1"/>
          <w:sz w:val="34"/>
          <w:szCs w:val="34"/>
        </w:rPr>
        <w:t xml:space="preserve"> Layout and Optics Design Working Group</w:t>
      </w:r>
      <w:r w:rsidR="00CD6FAA" w:rsidRPr="008D18F2">
        <w:rPr>
          <w:rFonts w:ascii="Arial" w:eastAsia="PMingLiU" w:hAnsi="Arial" w:cs="Arial"/>
          <w:color w:val="000000" w:themeColor="text1"/>
        </w:rPr>
        <w:t xml:space="preserve"> </w:t>
      </w:r>
      <w:r w:rsidR="00B21452" w:rsidRPr="008D18F2">
        <w:rPr>
          <w:rFonts w:ascii="Arial" w:eastAsia="PMingLiU" w:hAnsi="Arial" w:cs="Arial"/>
          <w:color w:val="000000" w:themeColor="text1"/>
        </w:rPr>
        <w:br/>
        <w:t>MEETING No.</w:t>
      </w:r>
      <w:r w:rsidR="0089754C" w:rsidRPr="008D18F2">
        <w:rPr>
          <w:rFonts w:ascii="Arial" w:eastAsia="PMingLiU" w:hAnsi="Arial" w:cs="Arial"/>
          <w:color w:val="000000" w:themeColor="text1"/>
        </w:rPr>
        <w:t xml:space="preserve"> </w:t>
      </w:r>
      <w:r w:rsidR="00EF2F36" w:rsidRPr="008D18F2">
        <w:rPr>
          <w:rFonts w:ascii="Arial" w:eastAsia="PMingLiU" w:hAnsi="Arial" w:cs="Arial"/>
          <w:color w:val="000000" w:themeColor="text1"/>
        </w:rPr>
        <w:t>5</w:t>
      </w:r>
    </w:p>
    <w:p w14:paraId="739897CE" w14:textId="4E600DF1" w:rsidR="0075607E" w:rsidRPr="008D18F2" w:rsidRDefault="00000000" w:rsidP="00666D51">
      <w:pPr>
        <w:pStyle w:val="Type"/>
        <w:rPr>
          <w:rFonts w:ascii="Arial" w:eastAsia="PMingLiU" w:hAnsi="Arial" w:cs="Arial"/>
          <w:color w:val="000000" w:themeColor="text1"/>
        </w:rPr>
      </w:pPr>
      <w:sdt>
        <w:sdtPr>
          <w:rPr>
            <w:rFonts w:ascii="Arial" w:hAnsi="Arial" w:cs="Arial"/>
            <w:color w:val="000000" w:themeColor="text1"/>
          </w:rPr>
          <w:id w:val="1863772031"/>
          <w:date w:fullDate="2025-05-28T00:00:00Z">
            <w:dateFormat w:val="yyyy-MM-dd"/>
            <w:lid w:val="en-GB"/>
            <w:storeMappedDataAs w:val="dateTime"/>
            <w:calendar w:val="gregorian"/>
          </w:date>
        </w:sdtPr>
        <w:sdtContent>
          <w:r w:rsidR="00C10119" w:rsidRPr="008D18F2">
            <w:rPr>
              <w:rFonts w:ascii="Arial" w:hAnsi="Arial" w:cs="Arial"/>
              <w:color w:val="000000" w:themeColor="text1"/>
            </w:rPr>
            <w:t>202</w:t>
          </w:r>
          <w:r w:rsidR="00D71BC8" w:rsidRPr="008D18F2">
            <w:rPr>
              <w:rFonts w:ascii="Arial" w:hAnsi="Arial" w:cs="Arial"/>
              <w:color w:val="000000" w:themeColor="text1"/>
            </w:rPr>
            <w:t>5</w:t>
          </w:r>
          <w:r w:rsidR="00C10119" w:rsidRPr="008D18F2">
            <w:rPr>
              <w:rFonts w:ascii="Arial" w:hAnsi="Arial" w:cs="Arial"/>
              <w:color w:val="000000" w:themeColor="text1"/>
            </w:rPr>
            <w:t>-</w:t>
          </w:r>
          <w:r w:rsidR="00FF0BFA" w:rsidRPr="008D18F2">
            <w:rPr>
              <w:rFonts w:ascii="Arial" w:hAnsi="Arial" w:cs="Arial"/>
              <w:color w:val="000000" w:themeColor="text1"/>
            </w:rPr>
            <w:t>0</w:t>
          </w:r>
          <w:r w:rsidR="000F0AE2" w:rsidRPr="008D18F2">
            <w:rPr>
              <w:rFonts w:ascii="Arial" w:hAnsi="Arial" w:cs="Arial"/>
              <w:color w:val="000000" w:themeColor="text1"/>
            </w:rPr>
            <w:t>5</w:t>
          </w:r>
          <w:r w:rsidR="00C10119" w:rsidRPr="008D18F2">
            <w:rPr>
              <w:rFonts w:ascii="Arial" w:hAnsi="Arial" w:cs="Arial"/>
              <w:color w:val="000000" w:themeColor="text1"/>
            </w:rPr>
            <w:t>-</w:t>
          </w:r>
          <w:r w:rsidR="000F0AE2" w:rsidRPr="008D18F2">
            <w:rPr>
              <w:rFonts w:ascii="Arial" w:hAnsi="Arial" w:cs="Arial"/>
              <w:color w:val="000000" w:themeColor="text1"/>
            </w:rPr>
            <w:t>28</w:t>
          </w:r>
        </w:sdtContent>
      </w:sdt>
    </w:p>
    <w:p w14:paraId="481CC8A6" w14:textId="49F60575" w:rsidR="007D22F7" w:rsidRPr="008D18F2" w:rsidRDefault="007D22F7" w:rsidP="00AB782C">
      <w:pPr>
        <w:pStyle w:val="BodyText"/>
        <w:spacing w:line="240" w:lineRule="auto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Chair: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71BC8" w:rsidRPr="008D18F2">
        <w:rPr>
          <w:rFonts w:ascii="Arial" w:hAnsi="Arial" w:cs="Arial"/>
          <w:color w:val="000000" w:themeColor="text1"/>
          <w:sz w:val="22"/>
          <w:szCs w:val="22"/>
        </w:rPr>
        <w:t>G</w:t>
      </w:r>
      <w:r w:rsidR="00A62035" w:rsidRPr="008D18F2">
        <w:rPr>
          <w:rFonts w:ascii="Arial" w:hAnsi="Arial" w:cs="Arial"/>
          <w:color w:val="000000" w:themeColor="text1"/>
          <w:sz w:val="22"/>
          <w:szCs w:val="22"/>
        </w:rPr>
        <w:t>.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71BC8" w:rsidRPr="008D18F2">
        <w:rPr>
          <w:rFonts w:ascii="Arial" w:hAnsi="Arial" w:cs="Arial"/>
          <w:color w:val="000000" w:themeColor="text1"/>
          <w:sz w:val="22"/>
          <w:szCs w:val="22"/>
        </w:rPr>
        <w:t>Roy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5600C9A9" w14:textId="7A33C0A4" w:rsidR="007D22F7" w:rsidRPr="005706D0" w:rsidRDefault="007D22F7" w:rsidP="00AB782C">
      <w:pPr>
        <w:pStyle w:val="BodyText"/>
        <w:spacing w:line="240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5706D0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Speaker:</w:t>
      </w:r>
      <w:r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666D51"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G. Roy, J. </w:t>
      </w:r>
      <w:proofErr w:type="spellStart"/>
      <w:r w:rsidR="00666D51"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>Bauche</w:t>
      </w:r>
      <w:proofErr w:type="spellEnd"/>
      <w:r w:rsidR="00666D51"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J. </w:t>
      </w:r>
      <w:proofErr w:type="spellStart"/>
      <w:r w:rsidR="00666D51"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>Keintzel</w:t>
      </w:r>
      <w:proofErr w:type="spellEnd"/>
      <w:r w:rsidR="00666D51" w:rsidRPr="005706D0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</w:p>
    <w:p w14:paraId="4E9CBA68" w14:textId="5083E40A" w:rsidR="00AB2AC2" w:rsidRPr="00637D5A" w:rsidRDefault="00442E04" w:rsidP="00AB782C">
      <w:pPr>
        <w:pStyle w:val="BodyText"/>
        <w:spacing w:line="240" w:lineRule="auto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637D5A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P</w:t>
      </w:r>
      <w:r w:rsidR="007D22F7" w:rsidRPr="00637D5A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articipants</w:t>
      </w:r>
      <w:r w:rsidR="00D71BC8" w:rsidRPr="00637D5A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 in person</w:t>
      </w:r>
      <w:r w:rsidR="00D21B1B" w:rsidRPr="00637D5A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:</w:t>
      </w:r>
      <w:r w:rsidR="0005246E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J. </w:t>
      </w:r>
      <w:proofErr w:type="spellStart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Bauche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G. </w:t>
      </w:r>
      <w:proofErr w:type="spellStart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Broggi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C. </w:t>
      </w:r>
      <w:proofErr w:type="spellStart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>Goffing</w:t>
      </w:r>
      <w:proofErr w:type="spellEnd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R. De Maria, K. Hanke, S. </w:t>
      </w:r>
      <w:proofErr w:type="spellStart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Kostoglou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, D. Laurent, A Lechner</w:t>
      </w:r>
      <w:r w:rsidR="00637D5A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M. </w:t>
      </w:r>
      <w:proofErr w:type="spellStart"/>
      <w:r w:rsidR="00637D5A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Liebsch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T. Mori, </w:t>
      </w:r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S. </w:t>
      </w:r>
      <w:proofErr w:type="spellStart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>Rimjaem</w:t>
      </w:r>
      <w:proofErr w:type="spellEnd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G. </w:t>
      </w:r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Roy, R. Tomas Garcia, L. Valle, </w:t>
      </w:r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W. Van </w:t>
      </w:r>
      <w:proofErr w:type="spellStart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>Goethem</w:t>
      </w:r>
      <w:proofErr w:type="spellEnd"/>
      <w:r w:rsid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</w:t>
      </w:r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F. </w:t>
      </w:r>
      <w:proofErr w:type="spellStart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Valchkova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, A. </w:t>
      </w:r>
      <w:proofErr w:type="spellStart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Vorozhtvsov</w:t>
      </w:r>
      <w:proofErr w:type="spellEnd"/>
      <w:r w:rsidR="00AB2AC2" w:rsidRPr="00637D5A">
        <w:rPr>
          <w:rFonts w:ascii="Arial" w:hAnsi="Arial" w:cs="Arial"/>
          <w:color w:val="000000" w:themeColor="text1"/>
          <w:sz w:val="22"/>
          <w:szCs w:val="22"/>
          <w:lang w:val="en-US"/>
        </w:rPr>
        <w:t>, F. Zimmermann</w:t>
      </w:r>
    </w:p>
    <w:p w14:paraId="144B2FA6" w14:textId="038DDDBC" w:rsidR="0043413F" w:rsidRPr="00B07B37" w:rsidRDefault="007162D5" w:rsidP="0043413F">
      <w:pPr>
        <w:pStyle w:val="BodyText"/>
        <w:spacing w:line="240" w:lineRule="auto"/>
        <w:rPr>
          <w:rFonts w:ascii="Arial" w:hAnsi="Arial" w:cs="Arial"/>
          <w:color w:val="000000" w:themeColor="text1"/>
          <w:sz w:val="22"/>
          <w:szCs w:val="22"/>
          <w:lang w:val="it-CH"/>
        </w:rPr>
      </w:pPr>
      <w:r w:rsidRPr="00B07B37">
        <w:rPr>
          <w:rFonts w:ascii="Arial" w:hAnsi="Arial" w:cs="Arial"/>
          <w:b/>
          <w:bCs/>
          <w:color w:val="000000" w:themeColor="text1"/>
          <w:sz w:val="22"/>
          <w:szCs w:val="22"/>
          <w:lang w:val="it-CH"/>
        </w:rPr>
        <w:t>Participants in zoom: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 </w:t>
      </w:r>
      <w:r w:rsidR="00F56F0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H. Bartosik, 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S. Bartolome, Y. Dutheil, </w:t>
      </w:r>
      <w:r w:rsidR="004269EC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C. Garcia, 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B. Humann, </w:t>
      </w:r>
      <w:r w:rsidR="004269EC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G. Iadarola, 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G. Katsanevakis, J. Keintzel, </w:t>
      </w:r>
      <w:r w:rsidR="004269EC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G. Nigrelli, 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 xml:space="preserve">S. Pittet, M. Vanwelde, </w:t>
      </w:r>
      <w:r w:rsidR="00907D1D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>L. Von Freeden</w:t>
      </w:r>
      <w:r w:rsidR="0043413F" w:rsidRPr="00B07B37">
        <w:rPr>
          <w:rFonts w:ascii="Arial" w:hAnsi="Arial" w:cs="Arial"/>
          <w:color w:val="000000" w:themeColor="text1"/>
          <w:sz w:val="22"/>
          <w:szCs w:val="22"/>
          <w:lang w:val="it-CH"/>
        </w:rPr>
        <w:t>, J. Wenninger</w:t>
      </w:r>
    </w:p>
    <w:p w14:paraId="4AE34329" w14:textId="13A74D3F" w:rsidR="00E865D3" w:rsidRPr="008D18F2" w:rsidRDefault="00EF2F36" w:rsidP="0043413F">
      <w:pPr>
        <w:pStyle w:val="Heading1"/>
        <w:rPr>
          <w:rFonts w:ascii="Arial" w:hAnsi="Arial" w:cs="Arial"/>
          <w:color w:val="000000" w:themeColor="text1"/>
          <w:sz w:val="30"/>
          <w:szCs w:val="30"/>
        </w:rPr>
      </w:pPr>
      <w:r w:rsidRPr="008D18F2">
        <w:rPr>
          <w:rFonts w:ascii="Arial" w:hAnsi="Arial" w:cs="Arial"/>
          <w:color w:val="000000" w:themeColor="text1"/>
          <w:sz w:val="30"/>
          <w:szCs w:val="30"/>
        </w:rPr>
        <w:t>Introduction</w:t>
      </w:r>
      <w:r w:rsidR="003C3BF3" w:rsidRPr="008D18F2">
        <w:rPr>
          <w:rFonts w:ascii="Arial" w:hAnsi="Arial" w:cs="Arial"/>
          <w:color w:val="000000" w:themeColor="text1"/>
          <w:sz w:val="30"/>
          <w:szCs w:val="30"/>
        </w:rPr>
        <w:t xml:space="preserve"> (</w:t>
      </w:r>
      <w:r w:rsidR="00CA046B" w:rsidRPr="008D18F2">
        <w:rPr>
          <w:rFonts w:ascii="Arial" w:hAnsi="Arial" w:cs="Arial"/>
          <w:color w:val="000000" w:themeColor="text1"/>
          <w:sz w:val="30"/>
          <w:szCs w:val="30"/>
        </w:rPr>
        <w:t>G</w:t>
      </w:r>
      <w:r w:rsidR="003C3BF3" w:rsidRPr="008D18F2">
        <w:rPr>
          <w:rFonts w:ascii="Arial" w:hAnsi="Arial" w:cs="Arial"/>
          <w:color w:val="000000" w:themeColor="text1"/>
          <w:sz w:val="30"/>
          <w:szCs w:val="30"/>
        </w:rPr>
        <w:t xml:space="preserve">. </w:t>
      </w:r>
      <w:r w:rsidR="00CA046B" w:rsidRPr="008D18F2">
        <w:rPr>
          <w:rFonts w:ascii="Arial" w:hAnsi="Arial" w:cs="Arial"/>
          <w:color w:val="000000" w:themeColor="text1"/>
          <w:sz w:val="30"/>
          <w:szCs w:val="30"/>
        </w:rPr>
        <w:t>Roy</w:t>
      </w:r>
      <w:r w:rsidR="003C3BF3" w:rsidRPr="008D18F2">
        <w:rPr>
          <w:rFonts w:ascii="Arial" w:hAnsi="Arial" w:cs="Arial"/>
          <w:color w:val="000000" w:themeColor="text1"/>
          <w:sz w:val="30"/>
          <w:szCs w:val="30"/>
        </w:rPr>
        <w:t>)</w:t>
      </w:r>
    </w:p>
    <w:p w14:paraId="429D56B3" w14:textId="77777777" w:rsidR="00C32E99" w:rsidRPr="008D18F2" w:rsidRDefault="00EF2F36" w:rsidP="00AB782C">
      <w:pPr>
        <w:pStyle w:val="BodyText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G. Roy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A73BB" w:rsidRPr="008D18F2">
        <w:rPr>
          <w:rFonts w:ascii="Arial" w:hAnsi="Arial" w:cs="Arial"/>
          <w:color w:val="000000" w:themeColor="text1"/>
          <w:sz w:val="22"/>
          <w:szCs w:val="22"/>
        </w:rPr>
        <w:t>began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with an </w:t>
      </w:r>
      <w:r w:rsidR="00CA73BB" w:rsidRPr="008D18F2">
        <w:rPr>
          <w:rFonts w:ascii="Arial" w:hAnsi="Arial" w:cs="Arial"/>
          <w:color w:val="000000" w:themeColor="text1"/>
          <w:sz w:val="22"/>
          <w:szCs w:val="22"/>
        </w:rPr>
        <w:t>overview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of the FCC wee</w:t>
      </w:r>
      <w:r w:rsidR="00CA73BB" w:rsidRPr="008D18F2">
        <w:rPr>
          <w:rFonts w:ascii="Arial" w:hAnsi="Arial" w:cs="Arial"/>
          <w:color w:val="000000" w:themeColor="text1"/>
          <w:sz w:val="22"/>
          <w:szCs w:val="22"/>
        </w:rPr>
        <w:t>k, highlighting the significant progress made by all teams and the transition from conceptual design towards technical design as we enter the pre-TDR phase.</w:t>
      </w:r>
    </w:p>
    <w:p w14:paraId="7C1D78B4" w14:textId="77777777" w:rsidR="00C32E99" w:rsidRPr="008D18F2" w:rsidRDefault="00CA73BB" w:rsidP="00AB782C">
      <w:pPr>
        <w:pStyle w:val="BodyText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An important issue is the length of the dipoles that exceeds the limit of 12</w:t>
      </w:r>
      <w:r w:rsidR="00C32E99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m both in the GHC and LCC lattices. The splitting of the dipoles is important both </w:t>
      </w:r>
      <w:r w:rsidR="00946067" w:rsidRPr="008D18F2">
        <w:rPr>
          <w:rFonts w:ascii="Arial" w:hAnsi="Arial" w:cs="Arial"/>
          <w:color w:val="000000" w:themeColor="text1"/>
          <w:sz w:val="22"/>
          <w:szCs w:val="22"/>
        </w:rPr>
        <w:t>for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the magnet group but also for the shielding design</w:t>
      </w:r>
      <w:r w:rsidR="00946067" w:rsidRPr="008D18F2">
        <w:rPr>
          <w:rFonts w:ascii="Arial" w:hAnsi="Arial" w:cs="Arial"/>
          <w:color w:val="000000" w:themeColor="text1"/>
          <w:sz w:val="22"/>
          <w:szCs w:val="22"/>
        </w:rPr>
        <w:t>, which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requires the precise split of the dipoles to determine the</w:t>
      </w:r>
      <w:r w:rsidR="00C32E99" w:rsidRPr="008D18F2">
        <w:rPr>
          <w:rFonts w:ascii="Arial" w:hAnsi="Arial" w:cs="Arial"/>
          <w:color w:val="000000" w:themeColor="text1"/>
          <w:sz w:val="22"/>
          <w:szCs w:val="22"/>
        </w:rPr>
        <w:t>ir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32E99" w:rsidRPr="008D18F2">
        <w:rPr>
          <w:rFonts w:ascii="Arial" w:hAnsi="Arial" w:cs="Arial"/>
          <w:color w:val="000000" w:themeColor="text1"/>
          <w:sz w:val="22"/>
          <w:szCs w:val="22"/>
        </w:rPr>
        <w:t>distribution in the half cells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The optics must be updated to reflect the dipole cuts, which will require a slight rematching of the optics. </w:t>
      </w:r>
    </w:p>
    <w:p w14:paraId="6D058B1C" w14:textId="05885731" w:rsidR="00EF2F36" w:rsidRPr="008D18F2" w:rsidRDefault="00CA73BB" w:rsidP="00AB782C">
      <w:pPr>
        <w:pStyle w:val="BodyText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>In addition, a series of master classes on optics design for FCC-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ee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will be organized for both LCC and GHC optics during the summer. These </w:t>
      </w:r>
      <w:r w:rsidR="00946067" w:rsidRPr="008D18F2">
        <w:rPr>
          <w:rFonts w:ascii="Arial" w:hAnsi="Arial" w:cs="Arial"/>
          <w:color w:val="000000" w:themeColor="text1"/>
          <w:sz w:val="22"/>
          <w:szCs w:val="22"/>
        </w:rPr>
        <w:t xml:space="preserve">sessions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will focus on sharing the conceptual design </w:t>
      </w:r>
      <w:r w:rsidR="00946067" w:rsidRPr="008D18F2">
        <w:rPr>
          <w:rFonts w:ascii="Arial" w:hAnsi="Arial" w:cs="Arial"/>
          <w:color w:val="000000" w:themeColor="text1"/>
          <w:sz w:val="22"/>
          <w:szCs w:val="22"/>
        </w:rPr>
        <w:t xml:space="preserve">process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of the optics</w:t>
      </w:r>
      <w:r w:rsidR="00C32E99" w:rsidRPr="008D18F2">
        <w:rPr>
          <w:rFonts w:ascii="Arial" w:hAnsi="Arial" w:cs="Arial"/>
          <w:color w:val="000000" w:themeColor="text1"/>
          <w:sz w:val="22"/>
          <w:szCs w:val="22"/>
        </w:rPr>
        <w:t xml:space="preserve"> from </w:t>
      </w:r>
      <w:r w:rsidR="005706D0">
        <w:rPr>
          <w:rFonts w:ascii="Arial" w:hAnsi="Arial" w:cs="Arial"/>
          <w:color w:val="000000" w:themeColor="text1"/>
          <w:sz w:val="22"/>
          <w:szCs w:val="22"/>
        </w:rPr>
        <w:t xml:space="preserve">K. </w:t>
      </w:r>
      <w:proofErr w:type="spellStart"/>
      <w:r w:rsidR="005706D0">
        <w:rPr>
          <w:rFonts w:ascii="Arial" w:hAnsi="Arial" w:cs="Arial"/>
          <w:color w:val="000000" w:themeColor="text1"/>
          <w:sz w:val="22"/>
          <w:szCs w:val="22"/>
        </w:rPr>
        <w:t>Oide</w:t>
      </w:r>
      <w:proofErr w:type="spellEnd"/>
      <w:r w:rsidR="00C32E99" w:rsidRPr="008D18F2">
        <w:rPr>
          <w:rFonts w:ascii="Arial" w:hAnsi="Arial" w:cs="Arial"/>
          <w:color w:val="000000" w:themeColor="text1"/>
          <w:sz w:val="22"/>
          <w:szCs w:val="22"/>
        </w:rPr>
        <w:t xml:space="preserve"> and P. Raimondi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to the younger </w:t>
      </w:r>
      <w:r w:rsidR="00946067" w:rsidRPr="008D18F2">
        <w:rPr>
          <w:rFonts w:ascii="Arial" w:hAnsi="Arial" w:cs="Arial"/>
          <w:color w:val="000000" w:themeColor="text1"/>
          <w:sz w:val="22"/>
          <w:szCs w:val="22"/>
        </w:rPr>
        <w:t>researchers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14:paraId="4948D798" w14:textId="75AC89A9" w:rsidR="00B055DC" w:rsidRPr="008D18F2" w:rsidRDefault="00B055DC" w:rsidP="00AB782C">
      <w:pPr>
        <w:pStyle w:val="Heading1"/>
        <w:jc w:val="both"/>
        <w:rPr>
          <w:rFonts w:ascii="Arial" w:hAnsi="Arial" w:cs="Arial"/>
          <w:color w:val="000000" w:themeColor="text1"/>
          <w:sz w:val="30"/>
          <w:szCs w:val="30"/>
          <w:lang w:val="fr-FR"/>
        </w:rPr>
      </w:pPr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 xml:space="preserve">LCC vs GHC </w:t>
      </w:r>
      <w:proofErr w:type="spellStart"/>
      <w:proofErr w:type="gramStart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comparison</w:t>
      </w:r>
      <w:proofErr w:type="spell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:</w:t>
      </w:r>
      <w:proofErr w:type="gram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 xml:space="preserve"> Magnets (J. </w:t>
      </w:r>
      <w:proofErr w:type="spellStart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)</w:t>
      </w:r>
    </w:p>
    <w:p w14:paraId="302C4B74" w14:textId="0E40F198" w:rsidR="007F02B8" w:rsidRPr="008D18F2" w:rsidRDefault="007F02B8" w:rsidP="00AB782C">
      <w:pPr>
        <w:pStyle w:val="Heading2"/>
        <w:jc w:val="both"/>
        <w:rPr>
          <w:rFonts w:ascii="Arial" w:hAnsi="Arial" w:cs="Arial"/>
          <w:color w:val="000000" w:themeColor="text1"/>
        </w:rPr>
      </w:pPr>
      <w:proofErr w:type="spellStart"/>
      <w:r w:rsidRPr="008D18F2">
        <w:rPr>
          <w:rFonts w:ascii="Arial" w:hAnsi="Arial" w:cs="Arial"/>
          <w:color w:val="000000" w:themeColor="text1"/>
        </w:rPr>
        <w:t>Layout</w:t>
      </w:r>
      <w:proofErr w:type="spellEnd"/>
      <w:r w:rsidRPr="008D18F2">
        <w:rPr>
          <w:rFonts w:ascii="Arial" w:hAnsi="Arial" w:cs="Arial"/>
          <w:color w:val="000000" w:themeColor="text1"/>
        </w:rPr>
        <w:t xml:space="preserve"> </w:t>
      </w:r>
      <w:proofErr w:type="spellStart"/>
      <w:r w:rsidRPr="008D18F2">
        <w:rPr>
          <w:rFonts w:ascii="Arial" w:hAnsi="Arial" w:cs="Arial"/>
          <w:color w:val="000000" w:themeColor="text1"/>
        </w:rPr>
        <w:t>Considerations</w:t>
      </w:r>
      <w:proofErr w:type="spellEnd"/>
    </w:p>
    <w:p w14:paraId="19298AF3" w14:textId="62110751" w:rsidR="007F02B8" w:rsidRPr="008D18F2" w:rsidRDefault="007F02B8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  <w:lang w:val="en-CH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and the magnet team have already started a comparison between the two optics based on the Twiss files provided by G. Roy.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LCC has longer arc cells, with 30 m dipoles that can be split into three 10 m units. GHC uses 24 m dipoles, t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hat can be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split into two 12 m units. The 12 m constraint arises from vacuum chamber production limitations and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other constraints such as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tunnel</w:t>
      </w:r>
      <w:r w:rsidR="005706D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lastRenderedPageBreak/>
        <w:t>shaft</w:t>
      </w:r>
      <w:r w:rsidR="005706D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706D0" w:rsidRPr="005706D0">
        <w:rPr>
          <w:rFonts w:ascii="Arial" w:hAnsi="Arial" w:cs="Arial"/>
          <w:color w:val="000000" w:themeColor="text1"/>
          <w:sz w:val="22"/>
          <w:szCs w:val="22"/>
        </w:rPr>
        <w:t>(to be confirmed by integration and civil engineering) and logistics in case the magnets have to be transported overseas in standard shipping containers.</w:t>
      </w:r>
    </w:p>
    <w:p w14:paraId="69C4400D" w14:textId="0299A89D" w:rsidR="007F02B8" w:rsidRPr="008D18F2" w:rsidRDefault="007F02B8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LCC has shorter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hort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traight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ections (SSS)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In the LCC design, QD magnets are shorter than QF magnets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and both are shorter than the GHC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QF and QD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in LCC are also significantly shorter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28DA2045" w14:textId="418920C5" w:rsidR="007F02B8" w:rsidRPr="008D18F2" w:rsidRDefault="007F02B8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>Another key difference is that LCC uses the same quadrupole polarity for electron and positron beams (either FF or DD) at the same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longitudinal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position, which is incompatible with GHC’s twin-aperture design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(FD or DF)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. A possible workaround is the "shifted LCC" configuration, where the lattice is offset by half a cell to produce alternating QD-QF polarities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for the two beams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This adjustment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requires an additional 60 cm QF, in addition to the standard 1.8m twin-aperture QF-QD and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introduces an empty space adjacent to the QD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(that could be useful for other purposes such as standalone vertical correctors).</w:t>
      </w:r>
    </w:p>
    <w:p w14:paraId="5E15832E" w14:textId="267F4C01" w:rsidR="007F02B8" w:rsidRPr="008D18F2" w:rsidRDefault="007F02B8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From the analysis,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concludes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that LCC requires more dipoles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and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fewer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and shorter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SSS magnets compared to GHC.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It must be noted that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dipoles are cheaper to produce than SSS magnets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so this has a positive impact on the co</w:t>
      </w:r>
      <w:r w:rsidR="00B07B37">
        <w:rPr>
          <w:rFonts w:ascii="Arial" w:hAnsi="Arial" w:cs="Arial"/>
          <w:color w:val="000000" w:themeColor="text1"/>
          <w:sz w:val="22"/>
          <w:szCs w:val="22"/>
        </w:rPr>
        <w:t>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t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He also calculated the cost per cumulative integrated field, taking into account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length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 of each magnet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Overall,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 xml:space="preserve">from a first estimation,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a cost reduction of ~30% is estimated from the magnets of the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LCC optics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with respect to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GHC, primarily due to the reduced number and </w:t>
      </w:r>
      <w:r w:rsidR="008461E6" w:rsidRPr="008D18F2">
        <w:rPr>
          <w:rFonts w:ascii="Arial" w:hAnsi="Arial" w:cs="Arial"/>
          <w:color w:val="000000" w:themeColor="text1"/>
          <w:sz w:val="22"/>
          <w:szCs w:val="22"/>
        </w:rPr>
        <w:t>length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of quadrupoles and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A93FCCF" w14:textId="10CD08D5" w:rsidR="008461E6" w:rsidRPr="008D18F2" w:rsidRDefault="008461E6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Furthermore, LCC requires fewer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circuits, thanks to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long strings of magnets connected in series along the arcs. This will have a significant impact on the powering circuits,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which is one of the main drivers of the power converter cost and this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is not included at the moment in the analysis.</w:t>
      </w:r>
    </w:p>
    <w:p w14:paraId="7A565FBD" w14:textId="77777777" w:rsidR="007F02B8" w:rsidRPr="008D18F2" w:rsidRDefault="007F02B8" w:rsidP="00934CDF">
      <w:pPr>
        <w:pStyle w:val="Heading2"/>
        <w:rPr>
          <w:rFonts w:ascii="Arial" w:hAnsi="Arial" w:cs="Arial"/>
          <w:color w:val="000000" w:themeColor="text1"/>
        </w:rPr>
      </w:pPr>
      <w:r w:rsidRPr="008D18F2">
        <w:rPr>
          <w:rFonts w:ascii="Arial" w:hAnsi="Arial" w:cs="Arial"/>
          <w:color w:val="000000" w:themeColor="text1"/>
        </w:rPr>
        <w:t>Mechanical Design</w:t>
      </w:r>
    </w:p>
    <w:p w14:paraId="4B6212B6" w14:textId="1F7C06F8" w:rsidR="007F02B8" w:rsidRPr="008D18F2" w:rsidRDefault="00645A73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u w:val="single"/>
        </w:rPr>
        <w:t>Dipoles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The dipoles for LCC and GHC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will have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>the same cross-section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. The main difference lies on the length of the magnets and the distribution of SR absorbers and shielding</w:t>
      </w:r>
      <w:r w:rsidR="00E809CD" w:rsidRPr="008D18F2">
        <w:rPr>
          <w:rFonts w:ascii="Arial" w:hAnsi="Arial" w:cs="Arial"/>
          <w:color w:val="000000" w:themeColor="text1"/>
          <w:sz w:val="22"/>
          <w:szCs w:val="22"/>
        </w:rPr>
        <w:t xml:space="preserve"> that will define the number of dipoles per half-arc cell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Although LCC uses three dipoles per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half-cell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 compared to two in GHC,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</w:t>
      </w:r>
      <w:r w:rsidR="00C17894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explains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that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this does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not necessarily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result in a linear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 increase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of the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number of supports. The actual number strongly depends on the placement of SR absorbers and shielding within the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half-cell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that requires detailed studies.</w:t>
      </w:r>
    </w:p>
    <w:p w14:paraId="72CE4BFE" w14:textId="7AD1A938" w:rsidR="007F02B8" w:rsidRPr="008D18F2" w:rsidRDefault="00645A73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u w:val="single"/>
        </w:rPr>
        <w:t>Quadrupole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s: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>GHC is based on a twin-aperture configuration with opposite polarities (F-D or D-F)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with 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two main coils and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8</w:t>
      </w:r>
      <w:r w:rsidR="007F02B8" w:rsidRPr="008D18F2">
        <w:rPr>
          <w:rFonts w:ascii="Arial" w:hAnsi="Arial" w:cs="Arial"/>
          <w:color w:val="000000" w:themeColor="text1"/>
          <w:sz w:val="22"/>
          <w:szCs w:val="22"/>
        </w:rPr>
        <w:t xml:space="preserve"> separate trim coils. LCC’s same-polarity configuration (F-F or D-D) requires four main coils and four embedded trims, simplifying production.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However, it must be noted that same polarity twin aperture quadrupoles require twice ampere-turns compared to the GHC quadrupole design.</w:t>
      </w:r>
    </w:p>
    <w:p w14:paraId="43376153" w14:textId="1B18813A" w:rsidR="00AB782C" w:rsidRPr="008D18F2" w:rsidRDefault="00AB782C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  <w:u w:val="single"/>
        </w:rPr>
        <w:t>Sextupoles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: The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for LCC and GHC will have the same cross-section but different lengths.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One of the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main point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, which does not impact magne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t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design, is the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reduced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number of </w:t>
      </w:r>
      <w:proofErr w:type="spellStart"/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sextupole</w:t>
      </w:r>
      <w:proofErr w:type="spellEnd"/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circuits in the 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LCC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arcs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047B708D" w14:textId="1C0E6048" w:rsidR="00AB782C" w:rsidRPr="008D18F2" w:rsidRDefault="00AB782C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u w:val="single"/>
        </w:rPr>
        <w:lastRenderedPageBreak/>
        <w:t>Correctors: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At the moment, the baseline is </w:t>
      </w:r>
      <w:r w:rsidR="00204BDF" w:rsidRPr="008D18F2">
        <w:rPr>
          <w:rFonts w:ascii="Arial" w:hAnsi="Arial" w:cs="Arial"/>
          <w:color w:val="000000" w:themeColor="text1"/>
          <w:sz w:val="22"/>
          <w:szCs w:val="22"/>
        </w:rPr>
        <w:t xml:space="preserve">to consider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correctors as trim coils within the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sextupoles</w:t>
      </w:r>
      <w:proofErr w:type="spellEnd"/>
      <w:r w:rsidR="00204BDF"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However, this generates significant multipoles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and it remains to be determined whether this is acceptable fr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>om the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beam dynamics</w:t>
      </w:r>
      <w:r w:rsidR="00C17894" w:rsidRPr="008D18F2">
        <w:rPr>
          <w:rFonts w:ascii="Arial" w:hAnsi="Arial" w:cs="Arial"/>
          <w:color w:val="000000" w:themeColor="text1"/>
          <w:sz w:val="22"/>
          <w:szCs w:val="22"/>
        </w:rPr>
        <w:t xml:space="preserve"> point of view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. If not, standalone correctors will be required.</w:t>
      </w:r>
    </w:p>
    <w:p w14:paraId="14BC1040" w14:textId="2BBA4FEF" w:rsidR="00AB782C" w:rsidRPr="008D18F2" w:rsidRDefault="00AB782C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From a power consumption perspective, the LCC same polarity quadrupole design consumes 40% more power compared to GHC due to </w:t>
      </w:r>
      <w:r w:rsidR="001578C1" w:rsidRPr="008D18F2">
        <w:rPr>
          <w:rFonts w:ascii="Arial" w:hAnsi="Arial" w:cs="Arial"/>
          <w:color w:val="000000" w:themeColor="text1"/>
          <w:sz w:val="22"/>
          <w:szCs w:val="22"/>
        </w:rPr>
        <w:t>the increased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ampere-turns, but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power consumption is 60% lower due to the reduced length. Overall, the higher quadrupole power consumption is balanced by the shorter and fewer magnets in the LCC’s SSS.</w:t>
      </w:r>
    </w:p>
    <w:p w14:paraId="787D0A8C" w14:textId="77777777" w:rsidR="00AB782C" w:rsidRPr="008D18F2" w:rsidRDefault="00AB782C" w:rsidP="00934CDF">
      <w:pPr>
        <w:pStyle w:val="Caption"/>
        <w:jc w:val="both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u w:val="single"/>
        </w:rPr>
        <w:t>To conduct a more detailed analysis:</w:t>
      </w:r>
    </w:p>
    <w:p w14:paraId="700AA78D" w14:textId="2C76022E" w:rsidR="00AB782C" w:rsidRPr="008D18F2" w:rsidRDefault="00AB782C" w:rsidP="00934CDF">
      <w:pPr>
        <w:pStyle w:val="Caption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>A complete lattice description is needed, including technical and experimental insertions for all operational phases, especially if reconfiguration is required for specific modes. Magnet length, field, powering scheme (series/single)</w:t>
      </w:r>
      <w:r w:rsidR="001578C1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and inter-beam distance (impacts choice of twin vs. separate magnets) must be specified.</w:t>
      </w:r>
    </w:p>
    <w:p w14:paraId="63CAAE74" w14:textId="77777777" w:rsidR="00AB782C" w:rsidRPr="008D18F2" w:rsidRDefault="00AB782C" w:rsidP="00934CDF">
      <w:pPr>
        <w:pStyle w:val="Caption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>Input is needed for the distribution of SR absorbers and radiation shielding, which affects the total mass to be supported.</w:t>
      </w:r>
    </w:p>
    <w:p w14:paraId="71937712" w14:textId="3057D40C" w:rsidR="00AB782C" w:rsidRPr="008D18F2" w:rsidRDefault="00AB782C" w:rsidP="00934CDF">
      <w:pPr>
        <w:pStyle w:val="Caption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color w:val="000000" w:themeColor="text1"/>
          <w:sz w:val="22"/>
          <w:szCs w:val="22"/>
        </w:rPr>
        <w:t>From an ABP perspective: field quality, tapering amplitude and granularity</w:t>
      </w:r>
      <w:r w:rsidR="001578C1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and alignment requirements between the two lattices must be evaluated.</w:t>
      </w:r>
    </w:p>
    <w:p w14:paraId="414BF310" w14:textId="0EBA5983" w:rsidR="00AB782C" w:rsidRPr="008D18F2" w:rsidRDefault="00AB782C" w:rsidP="00934CDF">
      <w:pPr>
        <w:pStyle w:val="Caption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The comparison criteria will include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magnet design, quantity and types, complexity, support requirements, space constraints</w:t>
      </w:r>
      <w:r w:rsidR="001578C1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and production aspects.</w:t>
      </w:r>
    </w:p>
    <w:p w14:paraId="19B87A84" w14:textId="2C8655FF" w:rsidR="00AB782C" w:rsidRPr="008D18F2" w:rsidRDefault="00AB782C" w:rsidP="00934CDF">
      <w:pPr>
        <w:pStyle w:val="Caption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Output</w:t>
      </w:r>
      <w:r w:rsidR="00934CDF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 comparative analysis of CAPEX and OPEX, as well as the production challenges for each optics configuration.</w:t>
      </w:r>
    </w:p>
    <w:p w14:paraId="79E4BA4F" w14:textId="77777777" w:rsidR="00F87BD9" w:rsidRPr="008D18F2" w:rsidRDefault="00F87BD9" w:rsidP="00934CDF">
      <w:pPr>
        <w:pStyle w:val="Heading2"/>
        <w:rPr>
          <w:rFonts w:ascii="Arial" w:hAnsi="Arial" w:cs="Arial"/>
          <w:color w:val="000000" w:themeColor="text1"/>
        </w:rPr>
      </w:pPr>
      <w:r w:rsidRPr="008D18F2">
        <w:rPr>
          <w:rFonts w:ascii="Arial" w:hAnsi="Arial" w:cs="Arial"/>
          <w:color w:val="000000" w:themeColor="text1"/>
        </w:rPr>
        <w:t>Discussion</w:t>
      </w:r>
    </w:p>
    <w:p w14:paraId="4ACFA475" w14:textId="0B1667B7" w:rsidR="00F87BD9" w:rsidRDefault="00AB782C" w:rsidP="00934CDF">
      <w:pPr>
        <w:pStyle w:val="Caption"/>
        <w:numPr>
          <w:ilvl w:val="0"/>
          <w:numId w:val="19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R. Tomas Garcia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asked about embedding H-correctors in dipoles and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confirmed this is feasible.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The design for vertical correctors still needs to be defined and whether standalone vertical correctors are needed.</w:t>
      </w:r>
    </w:p>
    <w:p w14:paraId="11399BC0" w14:textId="79F1FC8E" w:rsidR="00BB5E8F" w:rsidRPr="00BB5E8F" w:rsidRDefault="00BB5E8F" w:rsidP="00BB5E8F">
      <w:pPr>
        <w:pStyle w:val="Caption"/>
        <w:numPr>
          <w:ilvl w:val="0"/>
          <w:numId w:val="19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R. Tomas Garcia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asked about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potential needs for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  <w:lang w:val="en-US"/>
        </w:rPr>
        <w:t>sextupole</w:t>
      </w:r>
      <w:proofErr w:type="spellEnd"/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tapering in LCC. </w:t>
      </w:r>
      <w:r w:rsidRPr="00BB5E8F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 xml:space="preserve">J. </w:t>
      </w:r>
      <w:proofErr w:type="spellStart"/>
      <w:r w:rsidRPr="00BB5E8F"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  <w:t>Bauche</w:t>
      </w:r>
      <w:proofErr w:type="spellEnd"/>
      <w:r w:rsidRPr="00BB5E8F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replied that we could in principle use the corrector power converters in the </w:t>
      </w:r>
      <w:proofErr w:type="spellStart"/>
      <w:r>
        <w:rPr>
          <w:rFonts w:ascii="Arial" w:hAnsi="Arial" w:cs="Arial"/>
          <w:color w:val="000000" w:themeColor="text1"/>
          <w:sz w:val="22"/>
          <w:szCs w:val="22"/>
          <w:lang w:val="en-US"/>
        </w:rPr>
        <w:t>sextupoles</w:t>
      </w:r>
      <w:proofErr w:type="spellEnd"/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for tapering</w:t>
      </w:r>
      <w:r w:rsidR="00AB1ABE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and that this will be further studied</w:t>
      </w:r>
      <w:r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 </w:t>
      </w:r>
    </w:p>
    <w:p w14:paraId="7DB6A783" w14:textId="368E2B3A" w:rsidR="00F87BD9" w:rsidRPr="008D18F2" w:rsidRDefault="00F87BD9" w:rsidP="00934CDF">
      <w:pPr>
        <w:pStyle w:val="Caption"/>
        <w:numPr>
          <w:ilvl w:val="0"/>
          <w:numId w:val="19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F. Zimmermann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asked whether twin aperture quadrupoles still offer advantages or if separate quadrupoles should be considered.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replied that the impact of having separ</w:t>
      </w:r>
      <w:r w:rsidR="00934CDF" w:rsidRPr="008D18F2">
        <w:rPr>
          <w:rFonts w:ascii="Arial" w:hAnsi="Arial" w:cs="Arial"/>
          <w:color w:val="000000" w:themeColor="text1"/>
          <w:sz w:val="22"/>
          <w:szCs w:val="22"/>
        </w:rPr>
        <w:t>ate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quadrupoles has not yet been assessed and it might be </w:t>
      </w:r>
      <w:r w:rsidR="00934CDF" w:rsidRPr="008D18F2">
        <w:rPr>
          <w:rFonts w:ascii="Arial" w:hAnsi="Arial" w:cs="Arial"/>
          <w:color w:val="000000" w:themeColor="text1"/>
          <w:sz w:val="22"/>
          <w:szCs w:val="22"/>
        </w:rPr>
        <w:t>favourable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in the case where an increased inter-beam distance is required.</w:t>
      </w:r>
      <w:r w:rsidR="00934CDF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934CDF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F. Zimmermann </w:t>
      </w:r>
      <w:r w:rsidR="00934CDF" w:rsidRPr="008D18F2">
        <w:rPr>
          <w:rFonts w:ascii="Arial" w:hAnsi="Arial" w:cs="Arial"/>
          <w:color w:val="000000" w:themeColor="text1"/>
          <w:sz w:val="22"/>
          <w:szCs w:val="22"/>
        </w:rPr>
        <w:t>added that this could offer additional tuning flexibility (tuning separately the two beams and the two planes).</w:t>
      </w:r>
      <w:r w:rsidR="004269EC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269EC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A. Lechner</w:t>
      </w:r>
      <w:r w:rsidR="004269EC" w:rsidRPr="008D18F2">
        <w:rPr>
          <w:rFonts w:ascii="Arial" w:hAnsi="Arial" w:cs="Arial"/>
          <w:color w:val="000000" w:themeColor="text1"/>
          <w:sz w:val="22"/>
          <w:szCs w:val="22"/>
        </w:rPr>
        <w:t xml:space="preserve"> asked if in this case the magnet will be larger and if there will be issues with </w:t>
      </w:r>
      <w:r w:rsidR="004269EC" w:rsidRPr="008D18F2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Integration. </w:t>
      </w:r>
      <w:r w:rsidR="004269EC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="004269EC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="004269EC" w:rsidRPr="008D18F2">
        <w:rPr>
          <w:rFonts w:ascii="Arial" w:hAnsi="Arial" w:cs="Arial"/>
          <w:color w:val="000000" w:themeColor="text1"/>
          <w:sz w:val="22"/>
          <w:szCs w:val="22"/>
        </w:rPr>
        <w:t xml:space="preserve"> replied that the main issue is not the width but the inter-beam distance and this aspect needs to be checked with Integration. </w:t>
      </w:r>
    </w:p>
    <w:p w14:paraId="26A028EB" w14:textId="1D500C86" w:rsidR="00E809CD" w:rsidRPr="008D18F2" w:rsidRDefault="00E809CD" w:rsidP="00E809CD">
      <w:pPr>
        <w:pStyle w:val="ListParagraph"/>
        <w:numPr>
          <w:ilvl w:val="0"/>
          <w:numId w:val="19"/>
        </w:numPr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A. Lechner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mentioned that the exact location of the SR absorbers and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shieldings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and their distribution along the dipoles (and the supports that will be needed) needs to be studied in detail. </w:t>
      </w:r>
      <w:r w:rsidR="003A0D83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="003A0D83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="003A0D83" w:rsidRPr="008D18F2">
        <w:rPr>
          <w:rFonts w:ascii="Arial" w:hAnsi="Arial" w:cs="Arial"/>
          <w:color w:val="000000" w:themeColor="text1"/>
          <w:sz w:val="22"/>
          <w:szCs w:val="22"/>
        </w:rPr>
        <w:t xml:space="preserve"> added that it is a matter of cost optimization and the aim should be to have the minimum number of components and their distribution can be optimized based on cost. </w:t>
      </w:r>
    </w:p>
    <w:p w14:paraId="342185FD" w14:textId="2B8615A3" w:rsidR="007F02B8" w:rsidRPr="008D18F2" w:rsidRDefault="00934CDF" w:rsidP="00934CDF">
      <w:pPr>
        <w:pStyle w:val="Caption"/>
        <w:numPr>
          <w:ilvl w:val="0"/>
          <w:numId w:val="19"/>
        </w:numPr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Kostoglou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asked if the 30% quoted cost reduction of LCC w.r.t to GHC also includes the cost reduction due to the lower number of power converters needed for the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sextupoles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in the LCC lattice.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J. </w:t>
      </w:r>
      <w:proofErr w:type="spellStart"/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Bauche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replied that this number includes only the magnets and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</w:rPr>
        <w:t>not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other aspects such as power converters</w:t>
      </w:r>
      <w:r w:rsidR="00907D1D" w:rsidRPr="008D18F2">
        <w:rPr>
          <w:rFonts w:ascii="Arial" w:hAnsi="Arial" w:cs="Arial"/>
          <w:color w:val="000000" w:themeColor="text1"/>
          <w:sz w:val="22"/>
          <w:szCs w:val="22"/>
        </w:rPr>
        <w:t xml:space="preserve"> or cabling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</w:p>
    <w:p w14:paraId="7C2426E2" w14:textId="2BA16DD8" w:rsidR="00B055DC" w:rsidRPr="008D18F2" w:rsidRDefault="00B055DC" w:rsidP="00AB782C">
      <w:pPr>
        <w:pStyle w:val="Heading1"/>
        <w:jc w:val="both"/>
        <w:rPr>
          <w:rFonts w:ascii="Arial" w:hAnsi="Arial" w:cs="Arial"/>
          <w:color w:val="000000" w:themeColor="text1"/>
          <w:sz w:val="30"/>
          <w:szCs w:val="30"/>
          <w:lang w:val="fr-FR"/>
        </w:rPr>
      </w:pPr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 xml:space="preserve">LCC vs GHC </w:t>
      </w:r>
      <w:proofErr w:type="spellStart"/>
      <w:proofErr w:type="gramStart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comparison</w:t>
      </w:r>
      <w:proofErr w:type="spell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:</w:t>
      </w:r>
      <w:proofErr w:type="gram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 xml:space="preserve"> Tuning (J. </w:t>
      </w:r>
      <w:proofErr w:type="spellStart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Keintzel</w:t>
      </w:r>
      <w:proofErr w:type="spellEnd"/>
      <w:r w:rsidRPr="008D18F2">
        <w:rPr>
          <w:rFonts w:ascii="Arial" w:hAnsi="Arial" w:cs="Arial"/>
          <w:color w:val="000000" w:themeColor="text1"/>
          <w:sz w:val="30"/>
          <w:szCs w:val="30"/>
          <w:lang w:val="fr-FR"/>
        </w:rPr>
        <w:t>)</w:t>
      </w:r>
    </w:p>
    <w:p w14:paraId="1A65F572" w14:textId="51503518" w:rsidR="006F6B87" w:rsidRPr="008D18F2" w:rsidRDefault="006F6B87" w:rsidP="006F6B87">
      <w:pPr>
        <w:pStyle w:val="BodyText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J. </w:t>
      </w:r>
      <w:proofErr w:type="spellStart"/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Keintzel</w:t>
      </w:r>
      <w:proofErr w:type="spellEnd"/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first presented an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overview of the tuning studies and the work that has been done for the GHC and LCC lattices. She mention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ed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that </w:t>
      </w:r>
      <w:r w:rsidR="0020623F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the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studies have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mainly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focused on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the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Z mode and a few studies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have also been done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for ttbar.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Optics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studies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for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the quantitative comparison between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the two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have already started based on the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currently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available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versions of the two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optics. Once a complete version is available, the team will </w:t>
      </w:r>
      <w:r w:rsidR="00E60C64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transition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to using those for further studies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</w:t>
      </w:r>
    </w:p>
    <w:p w14:paraId="52F5CF04" w14:textId="2798E254" w:rsidR="006F6B87" w:rsidRPr="008D18F2" w:rsidRDefault="006F6B87" w:rsidP="006F6B87">
      <w:pPr>
        <w:pStyle w:val="BodyText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The feedback from other groups includes optics, EPOL, beam-beam, collimation, magnet group, alignment group, mechanical group, RF group, BI, MDI, ABT and power converters. </w:t>
      </w:r>
    </w:p>
    <w:p w14:paraId="7D8E8984" w14:textId="55E2FD58" w:rsidR="006F6B87" w:rsidRPr="008D18F2" w:rsidRDefault="006F6B87" w:rsidP="006F6B87">
      <w:pPr>
        <w:pStyle w:val="BodyText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The criteria will include the sensitivity and tunability to mis-alignments and errors, the evaluation of ballistic and rela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x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ed optics for the two lattices and the number and structure of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tuning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knobs. </w:t>
      </w:r>
    </w:p>
    <w:p w14:paraId="4DE15679" w14:textId="521A74A1" w:rsidR="006F6B87" w:rsidRPr="008D18F2" w:rsidRDefault="006F6B87" w:rsidP="006F6B87">
      <w:pPr>
        <w:pStyle w:val="BodyText"/>
        <w:rPr>
          <w:rFonts w:ascii="Arial" w:hAnsi="Arial" w:cs="Arial"/>
          <w:color w:val="000000" w:themeColor="text1"/>
          <w:sz w:val="22"/>
          <w:szCs w:val="22"/>
          <w:lang w:val="en-US"/>
        </w:rPr>
      </w:pP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As a first step, the comparison will be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done </w:t>
      </w:r>
      <w:r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arc vs arc and IR vs IR for the Z energy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and for the two lattice</w:t>
      </w:r>
      <w:r w:rsidR="0020623F">
        <w:rPr>
          <w:rFonts w:ascii="Arial" w:hAnsi="Arial" w:cs="Arial"/>
          <w:color w:val="000000" w:themeColor="text1"/>
          <w:sz w:val="22"/>
          <w:szCs w:val="22"/>
          <w:lang w:val="en-US"/>
        </w:rPr>
        <w:t>s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An estimated timeline </w:t>
      </w:r>
      <w:r w:rsidR="0020623F" w:rsidRPr="0020623F">
        <w:rPr>
          <w:rStyle w:val="normaltextrun"/>
          <w:rFonts w:ascii="Arial" w:hAnsi="Arial" w:cs="Arial"/>
          <w:color w:val="000000" w:themeColor="text1"/>
          <w:sz w:val="22"/>
          <w:szCs w:val="22"/>
          <w:lang w:val="en-US"/>
        </w:rPr>
        <w:t>to have first LCC tuning and multipole sensitivity</w:t>
      </w:r>
      <w:r w:rsidR="0020623F" w:rsidRPr="0020623F">
        <w:rPr>
          <w:rStyle w:val="normaltextrun"/>
          <w:rFonts w:ascii="Arial" w:hAnsi="Arial" w:cs="Arial"/>
          <w:color w:val="000000" w:themeColor="text1"/>
          <w:sz w:val="22"/>
          <w:szCs w:val="22"/>
          <w:lang w:val="en-US"/>
        </w:rPr>
        <w:t xml:space="preserve"> results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is </w:t>
      </w:r>
      <w:r w:rsidR="00E60C64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>autumn 2025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. The </w:t>
      </w:r>
      <w:r w:rsidR="00B07B37">
        <w:rPr>
          <w:rFonts w:ascii="Arial" w:hAnsi="Arial" w:cs="Arial"/>
          <w:color w:val="000000" w:themeColor="text1"/>
          <w:sz w:val="22"/>
          <w:szCs w:val="22"/>
          <w:lang w:val="en-US"/>
        </w:rPr>
        <w:t>next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  <w:lang w:val="en-US"/>
        </w:rPr>
        <w:t xml:space="preserve"> steps will be defined based on these studies.</w:t>
      </w:r>
    </w:p>
    <w:p w14:paraId="7D36678F" w14:textId="77777777" w:rsidR="00161C3B" w:rsidRPr="008D18F2" w:rsidRDefault="00161C3B" w:rsidP="00161C3B">
      <w:pPr>
        <w:pStyle w:val="Heading2"/>
        <w:rPr>
          <w:rFonts w:ascii="Arial" w:hAnsi="Arial" w:cs="Arial"/>
          <w:color w:val="000000" w:themeColor="text1"/>
        </w:rPr>
      </w:pPr>
      <w:r w:rsidRPr="008D18F2">
        <w:rPr>
          <w:rFonts w:ascii="Arial" w:hAnsi="Arial" w:cs="Arial"/>
          <w:color w:val="000000" w:themeColor="text1"/>
        </w:rPr>
        <w:t>Discussion</w:t>
      </w:r>
    </w:p>
    <w:p w14:paraId="45681701" w14:textId="77777777" w:rsidR="004A35FF" w:rsidRPr="008D18F2" w:rsidRDefault="00161C3B" w:rsidP="000E4A8D">
      <w:pPr>
        <w:pStyle w:val="NormalWeb"/>
        <w:numPr>
          <w:ilvl w:val="0"/>
          <w:numId w:val="20"/>
        </w:numPr>
        <w:jc w:val="both"/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</w:pPr>
      <w:r w:rsidRPr="008D18F2">
        <w:rPr>
          <w:rStyle w:val="Strong"/>
          <w:rFonts w:ascii="Arial" w:hAnsi="Arial" w:cs="Arial"/>
          <w:color w:val="000000" w:themeColor="text1"/>
          <w:sz w:val="22"/>
          <w:szCs w:val="22"/>
        </w:rPr>
        <w:t>G. Roy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confirmed that the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GHC optics are available and matched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for all energy points. He emphasized that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sensitivity to alignment and magnetic errors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, especially in the arcs, will be a key aspect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in the comparison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Full optics, including insertions, are expected by the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end of summer</w:t>
      </w:r>
      <w:r w:rsidR="004A35FF" w:rsidRPr="008D18F2">
        <w:rPr>
          <w:rStyle w:val="Strong"/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3DC0DA25" w14:textId="2CAAB412" w:rsidR="004A35FF" w:rsidRPr="008D18F2" w:rsidRDefault="00161C3B" w:rsidP="000E4A8D">
      <w:pPr>
        <w:pStyle w:val="NormalWeb"/>
        <w:numPr>
          <w:ilvl w:val="0"/>
          <w:numId w:val="20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Style w:val="Strong"/>
          <w:rFonts w:ascii="Arial" w:hAnsi="Arial" w:cs="Arial"/>
          <w:color w:val="000000" w:themeColor="text1"/>
          <w:sz w:val="22"/>
          <w:szCs w:val="22"/>
        </w:rPr>
        <w:t>R. Tomas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noted that the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insertions such as for example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collimation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are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 less critical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for tuning studies. </w:t>
      </w:r>
      <w:r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G. Roy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added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that collimation </w:t>
      </w:r>
      <w:r w:rsidR="0020623F">
        <w:rPr>
          <w:rFonts w:ascii="Arial" w:hAnsi="Arial" w:cs="Arial"/>
          <w:color w:val="000000" w:themeColor="text1"/>
          <w:sz w:val="22"/>
          <w:szCs w:val="22"/>
        </w:rPr>
        <w:t xml:space="preserve">studies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require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complete optics including insertions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 to allow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a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comparison between the two optics. </w:t>
      </w:r>
    </w:p>
    <w:p w14:paraId="19096C78" w14:textId="36D0C043" w:rsidR="00161C3B" w:rsidRPr="008D18F2" w:rsidRDefault="004A35FF" w:rsidP="004A35FF">
      <w:pPr>
        <w:pStyle w:val="NormalWeb"/>
        <w:numPr>
          <w:ilvl w:val="0"/>
          <w:numId w:val="20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D18F2">
        <w:rPr>
          <w:rStyle w:val="Strong"/>
          <w:rFonts w:ascii="Arial" w:hAnsi="Arial" w:cs="Arial"/>
          <w:color w:val="000000" w:themeColor="text1"/>
          <w:sz w:val="22"/>
          <w:szCs w:val="22"/>
        </w:rPr>
        <w:t xml:space="preserve">G. Roy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mentioned that</w:t>
      </w:r>
      <w:r w:rsidRPr="008D18F2">
        <w:rPr>
          <w:rStyle w:val="Strong"/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 xml:space="preserve">an open question is whether we </w:t>
      </w:r>
      <w:r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use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 universal insertions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or develop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dedicated ones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. He also pointed out that, in the current IR optics, the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LCC provides less space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for </w:t>
      </w:r>
      <w:r w:rsidRPr="008D18F2">
        <w:rPr>
          <w:rFonts w:ascii="Arial" w:hAnsi="Arial" w:cs="Arial"/>
          <w:color w:val="000000" w:themeColor="text1"/>
          <w:sz w:val="22"/>
          <w:szCs w:val="22"/>
        </w:rPr>
        <w:t>elements such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B07B37">
        <w:rPr>
          <w:rFonts w:ascii="Arial" w:hAnsi="Arial" w:cs="Arial"/>
          <w:color w:val="000000" w:themeColor="text1"/>
          <w:sz w:val="22"/>
          <w:szCs w:val="22"/>
        </w:rPr>
        <w:t xml:space="preserve">as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the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polarimeter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and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compensation solenoid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1992F663" w14:textId="447FD928" w:rsidR="00161C3B" w:rsidRPr="008D18F2" w:rsidRDefault="00AB2AC2" w:rsidP="004A35FF">
      <w:pPr>
        <w:pStyle w:val="NormalWeb"/>
        <w:numPr>
          <w:ilvl w:val="0"/>
          <w:numId w:val="20"/>
        </w:numPr>
        <w:jc w:val="both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>
        <w:rPr>
          <w:rFonts w:ascii="Arial" w:hAnsi="Arial" w:cs="Arial"/>
          <w:b/>
          <w:bCs/>
          <w:color w:val="000000" w:themeColor="text1"/>
          <w:sz w:val="22"/>
          <w:szCs w:val="22"/>
        </w:rPr>
        <w:t>T. Mori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 mentioned that t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here is a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difference in the IP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position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between the GHC and LCC designs relative to the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B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>ooster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="004A35FF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G. Roy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 confirmed that this is the case but that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this can be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tuned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.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T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he IP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for both designs should be placed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in the </w:t>
      </w:r>
      <w:proofErr w:type="spellStart"/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center</w:t>
      </w:r>
      <w:proofErr w:type="spellEnd"/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of the experimental cavern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 and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lastRenderedPageBreak/>
        <w:t>be compatible with FCC-</w:t>
      </w:r>
      <w:proofErr w:type="spellStart"/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hh</w:t>
      </w:r>
      <w:proofErr w:type="spellEnd"/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. The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B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ooster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is currently </w:t>
      </w:r>
      <w:r w:rsidR="0020623F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based on the GHC design, where it is </w:t>
      </w:r>
      <w:r w:rsidR="004A35FF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 xml:space="preserve">routed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outside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 the,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but 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>it will be moved t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o the inside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>T</w:t>
      </w:r>
      <w:r w:rsidR="00161C3B" w:rsidRPr="008D18F2">
        <w:rPr>
          <w:rFonts w:ascii="Arial" w:hAnsi="Arial" w:cs="Arial"/>
          <w:color w:val="000000" w:themeColor="text1"/>
          <w:sz w:val="22"/>
          <w:szCs w:val="22"/>
        </w:rPr>
        <w:t>h</w:t>
      </w:r>
      <w:r w:rsidR="004A35FF" w:rsidRPr="008D18F2">
        <w:rPr>
          <w:rFonts w:ascii="Arial" w:hAnsi="Arial" w:cs="Arial"/>
          <w:color w:val="000000" w:themeColor="text1"/>
          <w:sz w:val="22"/>
          <w:szCs w:val="22"/>
        </w:rPr>
        <w:t xml:space="preserve">ese differences can be </w:t>
      </w:r>
      <w:r w:rsidR="00161C3B" w:rsidRPr="008D18F2">
        <w:rPr>
          <w:rStyle w:val="Strong"/>
          <w:rFonts w:ascii="Arial" w:hAnsi="Arial" w:cs="Arial"/>
          <w:b w:val="0"/>
          <w:bCs w:val="0"/>
          <w:color w:val="000000" w:themeColor="text1"/>
          <w:sz w:val="22"/>
          <w:szCs w:val="22"/>
        </w:rPr>
        <w:t>resolved through layout adjustments</w:t>
      </w:r>
      <w:r w:rsidR="00161C3B" w:rsidRPr="008D18F2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</w:p>
    <w:p w14:paraId="3B64A69F" w14:textId="77777777" w:rsidR="004A35FF" w:rsidRPr="008D18F2" w:rsidRDefault="004A35FF" w:rsidP="00AB782C">
      <w:pPr>
        <w:pStyle w:val="BodyText"/>
        <w:spacing w:line="240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0" w:name="_Toc354415678"/>
      <w:bookmarkStart w:id="1" w:name="_Toc159980582"/>
    </w:p>
    <w:p w14:paraId="51E936F5" w14:textId="233B7783" w:rsidR="0018323F" w:rsidRPr="008D18F2" w:rsidRDefault="003C3BF3" w:rsidP="00AB782C">
      <w:pPr>
        <w:pStyle w:val="BodyText"/>
        <w:spacing w:line="240" w:lineRule="auto"/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</w:pPr>
      <w:r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The </w:t>
      </w:r>
      <w:r w:rsidR="009A13BC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next meeting will take place on the </w:t>
      </w:r>
      <w:r w:rsidR="007D28B0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>12</w:t>
      </w:r>
      <w:r w:rsidR="009A13BC" w:rsidRPr="008D18F2">
        <w:rPr>
          <w:rFonts w:ascii="Arial" w:eastAsia="Times New Roman" w:hAnsi="Arial" w:cs="Arial"/>
          <w:color w:val="000000" w:themeColor="text1"/>
          <w:sz w:val="22"/>
          <w:szCs w:val="22"/>
          <w:vertAlign w:val="superscript"/>
          <w:lang w:eastAsia="en-GB"/>
        </w:rPr>
        <w:t>th</w:t>
      </w:r>
      <w:r w:rsidR="009A13BC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 of </w:t>
      </w:r>
      <w:r w:rsidR="007D28B0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>June</w:t>
      </w:r>
    </w:p>
    <w:p w14:paraId="54FB4BDE" w14:textId="77777777" w:rsidR="00984FDA" w:rsidRPr="008D18F2" w:rsidRDefault="00984FDA" w:rsidP="00AB782C">
      <w:pPr>
        <w:pStyle w:val="BodyText"/>
        <w:spacing w:line="240" w:lineRule="auto"/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</w:pPr>
    </w:p>
    <w:p w14:paraId="17CA2FB0" w14:textId="123D060B" w:rsidR="007D60F0" w:rsidRPr="008D18F2" w:rsidRDefault="00DE60AD" w:rsidP="00AB782C">
      <w:pPr>
        <w:pStyle w:val="BodyText"/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</w:pPr>
      <w:r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Minutes reported by </w:t>
      </w:r>
      <w:r w:rsidR="003C3BF3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Sofia </w:t>
      </w:r>
      <w:proofErr w:type="spellStart"/>
      <w:r w:rsidR="003C3BF3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>Kostoglou</w:t>
      </w:r>
      <w:proofErr w:type="spellEnd"/>
      <w:r w:rsidR="00A26F90"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 </w:t>
      </w:r>
      <w:r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 xml:space="preserve">on </w:t>
      </w:r>
      <w:sdt>
        <w:sdtPr>
          <w:rPr>
            <w:rFonts w:ascii="Arial" w:eastAsia="Times New Roman" w:hAnsi="Arial" w:cs="Arial"/>
            <w:color w:val="000000" w:themeColor="text1"/>
            <w:sz w:val="22"/>
            <w:szCs w:val="22"/>
            <w:lang w:eastAsia="en-GB"/>
          </w:rPr>
          <w:id w:val="1329333910"/>
          <w:date w:fullDate="2025-05-31T00:00:00Z">
            <w:dateFormat w:val="yyyy-MM-dd"/>
            <w:lid w:val="en-GB"/>
            <w:storeMappedDataAs w:val="dateTime"/>
            <w:calendar w:val="gregorian"/>
          </w:date>
        </w:sdtPr>
        <w:sdtContent>
          <w:r w:rsidR="00BD5339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202</w:t>
          </w:r>
          <w:r w:rsidR="00CC6B2B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5</w:t>
          </w:r>
          <w:r w:rsidR="00BD5339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-</w:t>
          </w:r>
          <w:r w:rsidR="003C3BF3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0</w:t>
          </w:r>
          <w:r w:rsidR="00CC6071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5</w:t>
          </w:r>
          <w:r w:rsidR="00BD5339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-</w:t>
          </w:r>
          <w:r w:rsidR="00CC6071" w:rsidRPr="008D18F2">
            <w:rPr>
              <w:rFonts w:ascii="Arial" w:eastAsia="Times New Roman" w:hAnsi="Arial" w:cs="Arial"/>
              <w:color w:val="000000" w:themeColor="text1"/>
              <w:sz w:val="22"/>
              <w:szCs w:val="22"/>
              <w:lang w:eastAsia="en-GB"/>
            </w:rPr>
            <w:t>31</w:t>
          </w:r>
        </w:sdtContent>
      </w:sdt>
      <w:r w:rsidRPr="008D18F2">
        <w:rPr>
          <w:rFonts w:ascii="Arial" w:eastAsia="Times New Roman" w:hAnsi="Arial" w:cs="Arial"/>
          <w:color w:val="000000" w:themeColor="text1"/>
          <w:sz w:val="22"/>
          <w:szCs w:val="22"/>
          <w:lang w:eastAsia="en-GB"/>
        </w:rPr>
        <w:t>.</w:t>
      </w:r>
      <w:bookmarkEnd w:id="0"/>
      <w:bookmarkEnd w:id="1"/>
    </w:p>
    <w:sectPr w:rsidR="007D60F0" w:rsidRPr="008D18F2" w:rsidSect="0014443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134" w:right="1134" w:bottom="1134" w:left="1134" w:header="851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6927D" w14:textId="77777777" w:rsidR="000F6C07" w:rsidRPr="004E6132" w:rsidRDefault="000F6C07" w:rsidP="008D5A4E">
      <w:pPr>
        <w:spacing w:line="240" w:lineRule="auto"/>
      </w:pPr>
      <w:r w:rsidRPr="004E6132">
        <w:separator/>
      </w:r>
    </w:p>
    <w:p w14:paraId="778E91D5" w14:textId="77777777" w:rsidR="000F6C07" w:rsidRPr="004E6132" w:rsidRDefault="000F6C07"/>
  </w:endnote>
  <w:endnote w:type="continuationSeparator" w:id="0">
    <w:p w14:paraId="75E5CBC4" w14:textId="77777777" w:rsidR="000F6C07" w:rsidRPr="004E6132" w:rsidRDefault="000F6C07" w:rsidP="008D5A4E">
      <w:pPr>
        <w:spacing w:line="240" w:lineRule="auto"/>
      </w:pPr>
      <w:r w:rsidRPr="004E6132">
        <w:continuationSeparator/>
      </w:r>
    </w:p>
    <w:p w14:paraId="0BC7236E" w14:textId="77777777" w:rsidR="000F6C07" w:rsidRPr="004E6132" w:rsidRDefault="000F6C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Lucida Grande">
    <w:altName w:val="Segoe UI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46614" w14:textId="77777777" w:rsidR="006604B5" w:rsidRPr="004E6132" w:rsidRDefault="006604B5">
    <w:pPr>
      <w:pStyle w:val="Footer"/>
    </w:pPr>
    <w:r w:rsidRPr="004E6132">
      <w:rPr>
        <w:noProof/>
      </w:rPr>
      <w:drawing>
        <wp:anchor distT="0" distB="0" distL="114300" distR="114300" simplePos="0" relativeHeight="251676672" behindDoc="1" locked="0" layoutInCell="1" allowOverlap="1" wp14:anchorId="60D53BF7" wp14:editId="6F6A564F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39940" cy="475504"/>
          <wp:effectExtent l="0" t="0" r="0" b="762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2-11-15_NonUpdatableDoctNextPage_CER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39940" cy="475504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33901102"/>
      <w:docPartObj>
        <w:docPartGallery w:val="Page Numbers (Bottom of Page)"/>
        <w:docPartUnique/>
      </w:docPartObj>
    </w:sdtPr>
    <w:sdtContent>
      <w:p w14:paraId="27802407" w14:textId="77777777" w:rsidR="00A26F90" w:rsidRPr="004E6132" w:rsidRDefault="00A26F90">
        <w:pPr>
          <w:pStyle w:val="Footer"/>
          <w:jc w:val="center"/>
        </w:pPr>
        <w:r w:rsidRPr="004E6132">
          <w:fldChar w:fldCharType="begin"/>
        </w:r>
        <w:r w:rsidRPr="004E6132">
          <w:instrText xml:space="preserve"> PAGE   \* MERGEFORMAT </w:instrText>
        </w:r>
        <w:r w:rsidRPr="004E6132">
          <w:fldChar w:fldCharType="separate"/>
        </w:r>
        <w:r w:rsidRPr="004E6132">
          <w:t>2</w:t>
        </w:r>
        <w:r w:rsidRPr="004E6132">
          <w:fldChar w:fldCharType="end"/>
        </w:r>
      </w:p>
    </w:sdtContent>
  </w:sdt>
  <w:p w14:paraId="79F2E3E6" w14:textId="77777777" w:rsidR="006604B5" w:rsidRPr="004E6132" w:rsidRDefault="006604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5B57B" w14:textId="77777777" w:rsidR="000F6C07" w:rsidRPr="004E6132" w:rsidRDefault="000F6C07" w:rsidP="008D5A4E">
      <w:pPr>
        <w:spacing w:line="240" w:lineRule="auto"/>
      </w:pPr>
      <w:r w:rsidRPr="004E6132">
        <w:separator/>
      </w:r>
    </w:p>
    <w:p w14:paraId="286FFF7C" w14:textId="77777777" w:rsidR="000F6C07" w:rsidRPr="004E6132" w:rsidRDefault="000F6C07"/>
  </w:footnote>
  <w:footnote w:type="continuationSeparator" w:id="0">
    <w:p w14:paraId="4CF287BC" w14:textId="77777777" w:rsidR="000F6C07" w:rsidRPr="004E6132" w:rsidRDefault="000F6C07" w:rsidP="008D5A4E">
      <w:pPr>
        <w:spacing w:line="240" w:lineRule="auto"/>
      </w:pPr>
      <w:r w:rsidRPr="004E6132">
        <w:continuationSeparator/>
      </w:r>
    </w:p>
    <w:p w14:paraId="0F4E2020" w14:textId="77777777" w:rsidR="000F6C07" w:rsidRPr="004E6132" w:rsidRDefault="000F6C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C4E57" w14:textId="77777777" w:rsidR="006604B5" w:rsidRPr="004E6132" w:rsidRDefault="006604B5" w:rsidP="00144431">
    <w:pPr>
      <w:pStyle w:val="Headerlabel0"/>
    </w:pPr>
    <w:r w:rsidRPr="004E6132">
      <w:rPr>
        <w:noProof/>
      </w:rPr>
      <w:drawing>
        <wp:anchor distT="0" distB="0" distL="114300" distR="114300" simplePos="0" relativeHeight="251674624" behindDoc="0" locked="0" layoutInCell="1" allowOverlap="1" wp14:anchorId="24E67281" wp14:editId="37C377BC">
          <wp:simplePos x="0" y="0"/>
          <wp:positionH relativeFrom="page">
            <wp:posOffset>540385</wp:posOffset>
          </wp:positionH>
          <wp:positionV relativeFrom="page">
            <wp:posOffset>540385</wp:posOffset>
          </wp:positionV>
          <wp:extent cx="360000" cy="3600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4-49_CERN_logo_badge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</wp:anchor>
      </w:drawing>
    </w:r>
    <w:r w:rsidRPr="004E6132">
      <w:tab/>
    </w:r>
    <w:r w:rsidRPr="004E6132">
      <w:tab/>
    </w:r>
    <w:r w:rsidRPr="004E6132">
      <w:tab/>
    </w:r>
    <w:r w:rsidRPr="004E6132">
      <w:tab/>
      <w:t>INDICO NO.</w:t>
    </w:r>
  </w:p>
  <w:p w14:paraId="40360B70" w14:textId="685D8CCB" w:rsidR="006604B5" w:rsidRPr="004E6132" w:rsidRDefault="006604B5" w:rsidP="00144431">
    <w:pPr>
      <w:pStyle w:val="Header0"/>
    </w:pPr>
    <w:r w:rsidRPr="004E6132">
      <w:tab/>
    </w:r>
    <w:r w:rsidRPr="004E6132">
      <w:tab/>
    </w:r>
    <w:r w:rsidRPr="004E6132">
      <w:tab/>
    </w:r>
    <w:r w:rsidRPr="004E6132">
      <w:tab/>
    </w:r>
    <w:r w:rsidR="00F346EF">
      <w:t>1550575</w:t>
    </w:r>
  </w:p>
  <w:p w14:paraId="7461AB7D" w14:textId="77777777" w:rsidR="006604B5" w:rsidRPr="004E6132" w:rsidRDefault="006604B5" w:rsidP="006604B5">
    <w:pPr>
      <w:pStyle w:val="Page"/>
    </w:pPr>
    <w:r w:rsidRPr="004E6132">
      <w:t xml:space="preserve">Page </w:t>
    </w:r>
    <w:r w:rsidRPr="004E6132">
      <w:fldChar w:fldCharType="begin"/>
    </w:r>
    <w:r w:rsidRPr="004E6132">
      <w:instrText xml:space="preserve"> PAGE </w:instrText>
    </w:r>
    <w:r w:rsidRPr="004E6132">
      <w:fldChar w:fldCharType="separate"/>
    </w:r>
    <w:r w:rsidR="007D60F0" w:rsidRPr="004E6132">
      <w:t>2</w:t>
    </w:r>
    <w:r w:rsidRPr="004E6132">
      <w:fldChar w:fldCharType="end"/>
    </w:r>
    <w:r w:rsidRPr="004E6132">
      <w:t xml:space="preserve"> of </w:t>
    </w:r>
    <w:r w:rsidRPr="004E6132">
      <w:fldChar w:fldCharType="begin"/>
    </w:r>
    <w:r w:rsidRPr="004E6132">
      <w:instrText xml:space="preserve"> NUMPAGES </w:instrText>
    </w:r>
    <w:r w:rsidRPr="004E6132">
      <w:fldChar w:fldCharType="separate"/>
    </w:r>
    <w:r w:rsidR="007D60F0" w:rsidRPr="004E6132">
      <w:t>2</w:t>
    </w:r>
    <w:r w:rsidRPr="004E6132">
      <w:fldChar w:fldCharType="end"/>
    </w:r>
  </w:p>
  <w:p w14:paraId="61FCD883" w14:textId="77777777" w:rsidR="00281453" w:rsidRPr="004E6132" w:rsidRDefault="0028145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CB5BE" w14:textId="77777777" w:rsidR="006604B5" w:rsidRPr="004E6132" w:rsidRDefault="006604B5" w:rsidP="008D5A4E">
    <w:pPr>
      <w:pStyle w:val="Headerlabel"/>
    </w:pPr>
    <w:r w:rsidRPr="004E6132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D7DFDE6" wp14:editId="45823B4B">
              <wp:simplePos x="0" y="0"/>
              <wp:positionH relativeFrom="page">
                <wp:posOffset>428625</wp:posOffset>
              </wp:positionH>
              <wp:positionV relativeFrom="page">
                <wp:posOffset>323850</wp:posOffset>
              </wp:positionV>
              <wp:extent cx="2980800" cy="914400"/>
              <wp:effectExtent l="0" t="0" r="0" b="0"/>
              <wp:wrapThrough wrapText="bothSides">
                <wp:wrapPolygon edited="0">
                  <wp:start x="276" y="1350"/>
                  <wp:lineTo x="276" y="20250"/>
                  <wp:lineTo x="21121" y="20250"/>
                  <wp:lineTo x="21121" y="1350"/>
                  <wp:lineTo x="276" y="1350"/>
                </wp:wrapPolygon>
              </wp:wrapThrough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808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2A0A01" w14:textId="77777777" w:rsidR="00D45685" w:rsidRPr="003C06F5" w:rsidRDefault="00D45685" w:rsidP="00D45685">
                          <w:pPr>
                            <w:spacing w:line="228" w:lineRule="auto"/>
                            <w:rPr>
                              <w:b/>
                              <w:color w:val="BFBFBF" w:themeColor="background1" w:themeShade="BF"/>
                              <w:sz w:val="35"/>
                              <w:lang w:val="fr-CH"/>
                            </w:rPr>
                          </w:pPr>
                          <w:r w:rsidRPr="003C06F5">
                            <w:rPr>
                              <w:b/>
                              <w:color w:val="BFBFBF" w:themeColor="background1" w:themeShade="BF"/>
                              <w:sz w:val="35"/>
                              <w:lang w:val="fr-CH"/>
                            </w:rPr>
                            <w:t>CERN</w:t>
                          </w:r>
                        </w:p>
                        <w:p w14:paraId="0BCEB696" w14:textId="77777777" w:rsidR="00D45685" w:rsidRPr="003C06F5" w:rsidRDefault="00D45685" w:rsidP="00D45685">
                          <w:pPr>
                            <w:spacing w:line="228" w:lineRule="auto"/>
                            <w:rPr>
                              <w:color w:val="BFBFBF" w:themeColor="background1" w:themeShade="BF"/>
                              <w:lang w:val="fr-CH"/>
                            </w:rPr>
                          </w:pPr>
                          <w:r w:rsidRPr="003C06F5">
                            <w:rPr>
                              <w:color w:val="BFBFBF" w:themeColor="background1" w:themeShade="BF"/>
                              <w:lang w:val="fr-CH"/>
                            </w:rPr>
                            <w:t>Esplanade des Particules 1</w:t>
                          </w:r>
                        </w:p>
                        <w:p w14:paraId="143F5377" w14:textId="77777777" w:rsidR="00D45685" w:rsidRPr="003C06F5" w:rsidRDefault="00D45685" w:rsidP="00D45685">
                          <w:pPr>
                            <w:spacing w:line="228" w:lineRule="auto"/>
                            <w:rPr>
                              <w:color w:val="BFBFBF" w:themeColor="background1" w:themeShade="BF"/>
                              <w:lang w:val="fr-CH"/>
                            </w:rPr>
                          </w:pPr>
                          <w:r w:rsidRPr="003C06F5">
                            <w:rPr>
                              <w:color w:val="BFBFBF" w:themeColor="background1" w:themeShade="BF"/>
                              <w:lang w:val="fr-CH"/>
                            </w:rPr>
                            <w:t>P.O. Box</w:t>
                          </w:r>
                        </w:p>
                        <w:p w14:paraId="5C71ADD5" w14:textId="77777777" w:rsidR="00D45685" w:rsidRPr="004E6132" w:rsidRDefault="00D45685" w:rsidP="00D45685">
                          <w:pPr>
                            <w:spacing w:line="228" w:lineRule="auto"/>
                            <w:rPr>
                              <w:color w:val="BFBFBF" w:themeColor="background1" w:themeShade="BF"/>
                            </w:rPr>
                          </w:pPr>
                          <w:r w:rsidRPr="004E6132">
                            <w:rPr>
                              <w:color w:val="BFBFBF" w:themeColor="background1" w:themeShade="BF"/>
                            </w:rPr>
                            <w:t>1211 Geneva 23 - Switzerland</w:t>
                          </w:r>
                        </w:p>
                        <w:p w14:paraId="1026A7AA" w14:textId="77777777" w:rsidR="00D45685" w:rsidRPr="004E6132" w:rsidRDefault="00D45685" w:rsidP="00D45685">
                          <w:pPr>
                            <w:spacing w:line="228" w:lineRule="auto"/>
                            <w:rPr>
                              <w:color w:val="BFBFBF" w:themeColor="background1" w:themeShade="BF"/>
                              <w:sz w:val="25"/>
                            </w:rPr>
                          </w:pPr>
                        </w:p>
                        <w:p w14:paraId="35FACBB9" w14:textId="77777777" w:rsidR="00D45685" w:rsidRPr="004E6132" w:rsidRDefault="00D45685" w:rsidP="00D45685">
                          <w:pPr>
                            <w:spacing w:line="228" w:lineRule="auto"/>
                            <w:rPr>
                              <w:color w:val="BFBFBF" w:themeColor="background1" w:themeShade="BF"/>
                              <w:sz w:val="25"/>
                            </w:rPr>
                          </w:pPr>
                        </w:p>
                        <w:p w14:paraId="71663D10" w14:textId="77777777" w:rsidR="006604B5" w:rsidRPr="004E6132" w:rsidRDefault="006604B5" w:rsidP="00FD2EFF">
                          <w:pPr>
                            <w:spacing w:line="228" w:lineRule="auto"/>
                            <w:rPr>
                              <w:color w:val="BFBFBF" w:themeColor="background1" w:themeShade="BF"/>
                              <w:sz w:val="25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DFDE6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33.75pt;margin-top:25.5pt;width:234.7pt;height:1in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" filled="f" stroked="f">
              <v:textbox inset=",7.2pt,,7.2pt">
                <w:txbxContent>
                  <w:p w14:paraId="742A0A01" w14:textId="77777777" w:rsidR="00D45685" w:rsidRPr="003C06F5" w:rsidRDefault="00D45685" w:rsidP="00D45685">
                    <w:pPr>
                      <w:spacing w:line="228" w:lineRule="auto"/>
                      <w:rPr>
                        <w:b/>
                        <w:color w:val="BFBFBF" w:themeColor="background1" w:themeShade="BF"/>
                        <w:sz w:val="35"/>
                        <w:lang w:val="fr-CH"/>
                      </w:rPr>
                    </w:pPr>
                    <w:r w:rsidRPr="003C06F5">
                      <w:rPr>
                        <w:b/>
                        <w:color w:val="BFBFBF" w:themeColor="background1" w:themeShade="BF"/>
                        <w:sz w:val="35"/>
                        <w:lang w:val="fr-CH"/>
                      </w:rPr>
                      <w:t>CERN</w:t>
                    </w:r>
                  </w:p>
                  <w:p w14:paraId="0BCEB696" w14:textId="77777777" w:rsidR="00D45685" w:rsidRPr="003C06F5" w:rsidRDefault="00D45685" w:rsidP="00D45685">
                    <w:pPr>
                      <w:spacing w:line="228" w:lineRule="auto"/>
                      <w:rPr>
                        <w:color w:val="BFBFBF" w:themeColor="background1" w:themeShade="BF"/>
                        <w:lang w:val="fr-CH"/>
                      </w:rPr>
                    </w:pPr>
                    <w:r w:rsidRPr="003C06F5">
                      <w:rPr>
                        <w:color w:val="BFBFBF" w:themeColor="background1" w:themeShade="BF"/>
                        <w:lang w:val="fr-CH"/>
                      </w:rPr>
                      <w:t>Esplanade des Particules 1</w:t>
                    </w:r>
                  </w:p>
                  <w:p w14:paraId="143F5377" w14:textId="77777777" w:rsidR="00D45685" w:rsidRPr="003C06F5" w:rsidRDefault="00D45685" w:rsidP="00D45685">
                    <w:pPr>
                      <w:spacing w:line="228" w:lineRule="auto"/>
                      <w:rPr>
                        <w:color w:val="BFBFBF" w:themeColor="background1" w:themeShade="BF"/>
                        <w:lang w:val="fr-CH"/>
                      </w:rPr>
                    </w:pPr>
                    <w:r w:rsidRPr="003C06F5">
                      <w:rPr>
                        <w:color w:val="BFBFBF" w:themeColor="background1" w:themeShade="BF"/>
                        <w:lang w:val="fr-CH"/>
                      </w:rPr>
                      <w:t>P.O. Box</w:t>
                    </w:r>
                  </w:p>
                  <w:p w14:paraId="5C71ADD5" w14:textId="77777777" w:rsidR="00D45685" w:rsidRPr="004E6132" w:rsidRDefault="00D45685" w:rsidP="00D45685">
                    <w:pPr>
                      <w:spacing w:line="228" w:lineRule="auto"/>
                      <w:rPr>
                        <w:color w:val="BFBFBF" w:themeColor="background1" w:themeShade="BF"/>
                      </w:rPr>
                    </w:pPr>
                    <w:r w:rsidRPr="004E6132">
                      <w:rPr>
                        <w:color w:val="BFBFBF" w:themeColor="background1" w:themeShade="BF"/>
                      </w:rPr>
                      <w:t>1211 Geneva 23 - Switzerland</w:t>
                    </w:r>
                  </w:p>
                  <w:p w14:paraId="1026A7AA" w14:textId="77777777" w:rsidR="00D45685" w:rsidRPr="004E6132" w:rsidRDefault="00D45685" w:rsidP="00D45685">
                    <w:pPr>
                      <w:spacing w:line="228" w:lineRule="auto"/>
                      <w:rPr>
                        <w:color w:val="BFBFBF" w:themeColor="background1" w:themeShade="BF"/>
                        <w:sz w:val="25"/>
                      </w:rPr>
                    </w:pPr>
                  </w:p>
                  <w:p w14:paraId="35FACBB9" w14:textId="77777777" w:rsidR="00D45685" w:rsidRPr="004E6132" w:rsidRDefault="00D45685" w:rsidP="00D45685">
                    <w:pPr>
                      <w:spacing w:line="228" w:lineRule="auto"/>
                      <w:rPr>
                        <w:color w:val="BFBFBF" w:themeColor="background1" w:themeShade="BF"/>
                        <w:sz w:val="25"/>
                      </w:rPr>
                    </w:pPr>
                  </w:p>
                  <w:p w14:paraId="71663D10" w14:textId="77777777" w:rsidR="006604B5" w:rsidRPr="004E6132" w:rsidRDefault="006604B5" w:rsidP="00FD2EFF">
                    <w:pPr>
                      <w:spacing w:line="228" w:lineRule="auto"/>
                      <w:rPr>
                        <w:color w:val="BFBFBF" w:themeColor="background1" w:themeShade="BF"/>
                        <w:sz w:val="25"/>
                      </w:rPr>
                    </w:pPr>
                  </w:p>
                </w:txbxContent>
              </v:textbox>
              <w10:wrap type="through" anchorx="page" anchory="page"/>
            </v:shape>
          </w:pict>
        </mc:Fallback>
      </mc:AlternateContent>
    </w:r>
    <w:r w:rsidRPr="004E6132">
      <w:tab/>
    </w:r>
    <w:r w:rsidRPr="004E6132">
      <w:tab/>
    </w:r>
    <w:r w:rsidRPr="004E6132">
      <w:tab/>
      <w:t>INDICO NO.</w:t>
    </w:r>
  </w:p>
  <w:p w14:paraId="54252A57" w14:textId="235B92B5" w:rsidR="006604B5" w:rsidRPr="004E6132" w:rsidRDefault="006604B5" w:rsidP="008D5A4E">
    <w:pPr>
      <w:pStyle w:val="Header"/>
    </w:pPr>
    <w:r w:rsidRPr="004E6132">
      <w:tab/>
    </w:r>
    <w:r w:rsidRPr="004E6132">
      <w:tab/>
    </w:r>
    <w:r w:rsidRPr="004E6132">
      <w:tab/>
    </w:r>
    <w:r w:rsidR="00AC0688" w:rsidRPr="00AC0688">
      <w:t>15</w:t>
    </w:r>
    <w:r w:rsidR="00F346EF">
      <w:t>50575</w:t>
    </w:r>
  </w:p>
  <w:p w14:paraId="30D6303C" w14:textId="77777777" w:rsidR="006604B5" w:rsidRPr="004E6132" w:rsidRDefault="006604B5" w:rsidP="008D5A4E">
    <w:pPr>
      <w:pStyle w:val="Header"/>
    </w:pPr>
    <w:r w:rsidRPr="004E6132">
      <w:rPr>
        <w:noProof/>
      </w:rPr>
      <w:drawing>
        <wp:anchor distT="0" distB="0" distL="114300" distR="114300" simplePos="0" relativeHeight="251672576" behindDoc="0" locked="0" layoutInCell="1" allowOverlap="1" wp14:anchorId="302984D0" wp14:editId="43D8EDDD">
          <wp:simplePos x="0" y="0"/>
          <wp:positionH relativeFrom="page">
            <wp:posOffset>540385</wp:posOffset>
          </wp:positionH>
          <wp:positionV relativeFrom="page">
            <wp:posOffset>1259840</wp:posOffset>
          </wp:positionV>
          <wp:extent cx="720000" cy="720000"/>
          <wp:effectExtent l="0" t="0" r="4445" b="444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011-04-49_CERN_logo_badge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4054577" w14:textId="4F33E563" w:rsidR="006604B5" w:rsidRPr="004E6132" w:rsidRDefault="006604B5" w:rsidP="00C10119">
    <w:pPr>
      <w:pStyle w:val="Date"/>
      <w:ind w:right="-291"/>
    </w:pPr>
    <w:r w:rsidRPr="004E6132">
      <w:t>(</w:t>
    </w:r>
    <w:hyperlink r:id="rId2" w:history="1">
      <w:r w:rsidR="00C10119" w:rsidRPr="004E6132">
        <w:rPr>
          <w:rStyle w:val="Hyperlink"/>
        </w:rPr>
        <w:t>Indico</w:t>
      </w:r>
    </w:hyperlink>
    <w:r w:rsidRPr="004E6132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F"/>
    <w:multiLevelType w:val="singleLevel"/>
    <w:tmpl w:val="CAC68C6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2"/>
    <w:multiLevelType w:val="singleLevel"/>
    <w:tmpl w:val="E9C0F73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63D0BC8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FB"/>
    <w:multiLevelType w:val="multilevel"/>
    <w:tmpl w:val="9DB0177C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lvlText w:val="%1.%2.%3.%4.%5"/>
      <w:legacy w:legacy="1" w:legacySpace="144" w:legacyIndent="0"/>
      <w:lvlJc w:val="left"/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4" w15:restartNumberingAfterBreak="0">
    <w:nsid w:val="0AFC148B"/>
    <w:multiLevelType w:val="hybridMultilevel"/>
    <w:tmpl w:val="78746C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AC47AE"/>
    <w:multiLevelType w:val="hybridMultilevel"/>
    <w:tmpl w:val="68E82BE8"/>
    <w:lvl w:ilvl="0" w:tplc="5AC84550">
      <w:start w:val="18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0B0A2C"/>
    <w:multiLevelType w:val="hybridMultilevel"/>
    <w:tmpl w:val="D79C39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DFC"/>
    <w:multiLevelType w:val="hybridMultilevel"/>
    <w:tmpl w:val="1C901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AA4228"/>
    <w:multiLevelType w:val="hybridMultilevel"/>
    <w:tmpl w:val="97D092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611A7A"/>
    <w:multiLevelType w:val="multilevel"/>
    <w:tmpl w:val="CDACD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53321E3"/>
    <w:multiLevelType w:val="singleLevel"/>
    <w:tmpl w:val="61742D3C"/>
    <w:lvl w:ilvl="0">
      <w:start w:val="1"/>
      <w:numFmt w:val="bullet"/>
      <w:pStyle w:val="BodyList-"/>
      <w:lvlText w:val="–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</w:rPr>
    </w:lvl>
  </w:abstractNum>
  <w:abstractNum w:abstractNumId="11" w15:restartNumberingAfterBreak="0">
    <w:nsid w:val="356769A1"/>
    <w:multiLevelType w:val="hybridMultilevel"/>
    <w:tmpl w:val="77323FD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70055A"/>
    <w:multiLevelType w:val="hybridMultilevel"/>
    <w:tmpl w:val="1E749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4211EF"/>
    <w:multiLevelType w:val="singleLevel"/>
    <w:tmpl w:val="369E941C"/>
    <w:lvl w:ilvl="0">
      <w:start w:val="1"/>
      <w:numFmt w:val="bullet"/>
      <w:pStyle w:val="BodyList"/>
      <w:lvlText w:val="●"/>
      <w:lvlJc w:val="left"/>
      <w:pPr>
        <w:tabs>
          <w:tab w:val="num" w:pos="1163"/>
        </w:tabs>
        <w:ind w:left="1163" w:hanging="312"/>
      </w:pPr>
      <w:rPr>
        <w:rFonts w:ascii="Tahoma" w:hAnsi="Tahoma" w:hint="default"/>
        <w:color w:val="auto"/>
      </w:rPr>
    </w:lvl>
  </w:abstractNum>
  <w:abstractNum w:abstractNumId="14" w15:restartNumberingAfterBreak="0">
    <w:nsid w:val="5F3F4DC6"/>
    <w:multiLevelType w:val="multilevel"/>
    <w:tmpl w:val="BC14E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836B1C"/>
    <w:multiLevelType w:val="hybridMultilevel"/>
    <w:tmpl w:val="9DE27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9E4AF8"/>
    <w:multiLevelType w:val="singleLevel"/>
    <w:tmpl w:val="5C7430FA"/>
    <w:lvl w:ilvl="0">
      <w:start w:val="1"/>
      <w:numFmt w:val="decimal"/>
      <w:pStyle w:val="BodyList123"/>
      <w:lvlText w:val="%1."/>
      <w:lvlJc w:val="left"/>
      <w:pPr>
        <w:tabs>
          <w:tab w:val="num" w:pos="567"/>
        </w:tabs>
        <w:ind w:left="567" w:hanging="567"/>
      </w:pPr>
      <w:rPr>
        <w:b/>
        <w:i w:val="0"/>
      </w:rPr>
    </w:lvl>
  </w:abstractNum>
  <w:num w:numId="1" w16cid:durableId="47725355">
    <w:abstractNumId w:val="13"/>
  </w:num>
  <w:num w:numId="2" w16cid:durableId="1275015925">
    <w:abstractNumId w:val="10"/>
  </w:num>
  <w:num w:numId="3" w16cid:durableId="1924991630">
    <w:abstractNumId w:val="16"/>
  </w:num>
  <w:num w:numId="4" w16cid:durableId="294532279">
    <w:abstractNumId w:val="3"/>
  </w:num>
  <w:num w:numId="5" w16cid:durableId="955406733">
    <w:abstractNumId w:val="3"/>
  </w:num>
  <w:num w:numId="6" w16cid:durableId="1778016188">
    <w:abstractNumId w:val="3"/>
  </w:num>
  <w:num w:numId="7" w16cid:durableId="819539714">
    <w:abstractNumId w:val="3"/>
  </w:num>
  <w:num w:numId="8" w16cid:durableId="1140004453">
    <w:abstractNumId w:val="2"/>
  </w:num>
  <w:num w:numId="9" w16cid:durableId="1843274446">
    <w:abstractNumId w:val="1"/>
  </w:num>
  <w:num w:numId="10" w16cid:durableId="98380778">
    <w:abstractNumId w:val="0"/>
  </w:num>
  <w:num w:numId="11" w16cid:durableId="360055645">
    <w:abstractNumId w:val="11"/>
  </w:num>
  <w:num w:numId="12" w16cid:durableId="1200047169">
    <w:abstractNumId w:val="8"/>
  </w:num>
  <w:num w:numId="13" w16cid:durableId="1756855010">
    <w:abstractNumId w:val="4"/>
  </w:num>
  <w:num w:numId="14" w16cid:durableId="2016036579">
    <w:abstractNumId w:val="5"/>
  </w:num>
  <w:num w:numId="15" w16cid:durableId="2049453229">
    <w:abstractNumId w:val="14"/>
  </w:num>
  <w:num w:numId="16" w16cid:durableId="1266353269">
    <w:abstractNumId w:val="9"/>
  </w:num>
  <w:num w:numId="17" w16cid:durableId="1279677442">
    <w:abstractNumId w:val="7"/>
  </w:num>
  <w:num w:numId="18" w16cid:durableId="1409502248">
    <w:abstractNumId w:val="15"/>
  </w:num>
  <w:num w:numId="19" w16cid:durableId="31225711">
    <w:abstractNumId w:val="12"/>
  </w:num>
  <w:num w:numId="20" w16cid:durableId="266370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6D3"/>
    <w:rsid w:val="00001BF5"/>
    <w:rsid w:val="00002648"/>
    <w:rsid w:val="0000776E"/>
    <w:rsid w:val="00020A10"/>
    <w:rsid w:val="000263A4"/>
    <w:rsid w:val="0003277A"/>
    <w:rsid w:val="00033794"/>
    <w:rsid w:val="000432F3"/>
    <w:rsid w:val="0004400A"/>
    <w:rsid w:val="00046544"/>
    <w:rsid w:val="00047C16"/>
    <w:rsid w:val="000516A3"/>
    <w:rsid w:val="0005246E"/>
    <w:rsid w:val="00052B1C"/>
    <w:rsid w:val="000568B1"/>
    <w:rsid w:val="00057395"/>
    <w:rsid w:val="00064A70"/>
    <w:rsid w:val="00073BD6"/>
    <w:rsid w:val="000741DF"/>
    <w:rsid w:val="000754C5"/>
    <w:rsid w:val="00075F18"/>
    <w:rsid w:val="00081038"/>
    <w:rsid w:val="0008355E"/>
    <w:rsid w:val="00086300"/>
    <w:rsid w:val="00086629"/>
    <w:rsid w:val="00093CBC"/>
    <w:rsid w:val="000A0D54"/>
    <w:rsid w:val="000A4539"/>
    <w:rsid w:val="000B49A8"/>
    <w:rsid w:val="000D011B"/>
    <w:rsid w:val="000D6CF8"/>
    <w:rsid w:val="000E02CF"/>
    <w:rsid w:val="000E06C3"/>
    <w:rsid w:val="000E229B"/>
    <w:rsid w:val="000E5ED6"/>
    <w:rsid w:val="000F0AE2"/>
    <w:rsid w:val="000F2A7D"/>
    <w:rsid w:val="000F619C"/>
    <w:rsid w:val="000F6C07"/>
    <w:rsid w:val="001125D0"/>
    <w:rsid w:val="00126EC4"/>
    <w:rsid w:val="00140E72"/>
    <w:rsid w:val="0014255F"/>
    <w:rsid w:val="00144151"/>
    <w:rsid w:val="00144431"/>
    <w:rsid w:val="00145611"/>
    <w:rsid w:val="00150332"/>
    <w:rsid w:val="001523D8"/>
    <w:rsid w:val="00153D7B"/>
    <w:rsid w:val="00156117"/>
    <w:rsid w:val="001578C1"/>
    <w:rsid w:val="00157BE5"/>
    <w:rsid w:val="00161C3B"/>
    <w:rsid w:val="00164C79"/>
    <w:rsid w:val="0017265D"/>
    <w:rsid w:val="0018033D"/>
    <w:rsid w:val="0018323F"/>
    <w:rsid w:val="00184ED2"/>
    <w:rsid w:val="001921BD"/>
    <w:rsid w:val="00195E2B"/>
    <w:rsid w:val="00197756"/>
    <w:rsid w:val="00197E81"/>
    <w:rsid w:val="00197ED1"/>
    <w:rsid w:val="001A263F"/>
    <w:rsid w:val="001A2B9F"/>
    <w:rsid w:val="001A3F15"/>
    <w:rsid w:val="001A64AA"/>
    <w:rsid w:val="001B0C48"/>
    <w:rsid w:val="001B0E9F"/>
    <w:rsid w:val="001B1E92"/>
    <w:rsid w:val="001B24CE"/>
    <w:rsid w:val="001C3E5A"/>
    <w:rsid w:val="001C5C73"/>
    <w:rsid w:val="001D03ED"/>
    <w:rsid w:val="001D2DD7"/>
    <w:rsid w:val="001E1EB0"/>
    <w:rsid w:val="001E5279"/>
    <w:rsid w:val="001F4ACB"/>
    <w:rsid w:val="00204BDF"/>
    <w:rsid w:val="00205C80"/>
    <w:rsid w:val="0020623F"/>
    <w:rsid w:val="00211BC1"/>
    <w:rsid w:val="00223558"/>
    <w:rsid w:val="002265AB"/>
    <w:rsid w:val="00231982"/>
    <w:rsid w:val="00235430"/>
    <w:rsid w:val="00240AEB"/>
    <w:rsid w:val="00244700"/>
    <w:rsid w:val="00246C84"/>
    <w:rsid w:val="00247E4C"/>
    <w:rsid w:val="0026456B"/>
    <w:rsid w:val="00264A37"/>
    <w:rsid w:val="002673DF"/>
    <w:rsid w:val="00281453"/>
    <w:rsid w:val="00293043"/>
    <w:rsid w:val="002978AE"/>
    <w:rsid w:val="002A2A27"/>
    <w:rsid w:val="002A4EBE"/>
    <w:rsid w:val="002A5670"/>
    <w:rsid w:val="002A6CC1"/>
    <w:rsid w:val="002A6F63"/>
    <w:rsid w:val="002C06F0"/>
    <w:rsid w:val="002C3152"/>
    <w:rsid w:val="002C3F97"/>
    <w:rsid w:val="002C5D91"/>
    <w:rsid w:val="002D22EF"/>
    <w:rsid w:val="002D403F"/>
    <w:rsid w:val="002D598F"/>
    <w:rsid w:val="002D5DC0"/>
    <w:rsid w:val="002E7852"/>
    <w:rsid w:val="00303DFE"/>
    <w:rsid w:val="00306DD6"/>
    <w:rsid w:val="003108CA"/>
    <w:rsid w:val="00310C7B"/>
    <w:rsid w:val="00317AA8"/>
    <w:rsid w:val="003261AD"/>
    <w:rsid w:val="003372D4"/>
    <w:rsid w:val="00345B37"/>
    <w:rsid w:val="00356F2B"/>
    <w:rsid w:val="003603FE"/>
    <w:rsid w:val="0036266D"/>
    <w:rsid w:val="00370C19"/>
    <w:rsid w:val="00372F3E"/>
    <w:rsid w:val="00373ACB"/>
    <w:rsid w:val="003753CF"/>
    <w:rsid w:val="00376924"/>
    <w:rsid w:val="00382604"/>
    <w:rsid w:val="003958D8"/>
    <w:rsid w:val="003965D4"/>
    <w:rsid w:val="003A031E"/>
    <w:rsid w:val="003A0D83"/>
    <w:rsid w:val="003B2D3B"/>
    <w:rsid w:val="003C06F5"/>
    <w:rsid w:val="003C2F52"/>
    <w:rsid w:val="003C3BF3"/>
    <w:rsid w:val="003C3E51"/>
    <w:rsid w:val="003C434E"/>
    <w:rsid w:val="003D422F"/>
    <w:rsid w:val="003D7680"/>
    <w:rsid w:val="00420B56"/>
    <w:rsid w:val="004212E6"/>
    <w:rsid w:val="004250BF"/>
    <w:rsid w:val="004269EC"/>
    <w:rsid w:val="00426A0E"/>
    <w:rsid w:val="0043413F"/>
    <w:rsid w:val="00434D1F"/>
    <w:rsid w:val="00442E04"/>
    <w:rsid w:val="00446C6B"/>
    <w:rsid w:val="00470243"/>
    <w:rsid w:val="00472EC5"/>
    <w:rsid w:val="00477B81"/>
    <w:rsid w:val="0048033C"/>
    <w:rsid w:val="0049071C"/>
    <w:rsid w:val="0049557D"/>
    <w:rsid w:val="004A04FD"/>
    <w:rsid w:val="004A212C"/>
    <w:rsid w:val="004A35FF"/>
    <w:rsid w:val="004B0BBA"/>
    <w:rsid w:val="004B49C5"/>
    <w:rsid w:val="004B7799"/>
    <w:rsid w:val="004C17FC"/>
    <w:rsid w:val="004C2B07"/>
    <w:rsid w:val="004C6F1C"/>
    <w:rsid w:val="004E006A"/>
    <w:rsid w:val="004E2AD8"/>
    <w:rsid w:val="004E3589"/>
    <w:rsid w:val="004E6132"/>
    <w:rsid w:val="004E61EF"/>
    <w:rsid w:val="004E65F9"/>
    <w:rsid w:val="004F18A0"/>
    <w:rsid w:val="004F2FB8"/>
    <w:rsid w:val="004F3F0C"/>
    <w:rsid w:val="004F5886"/>
    <w:rsid w:val="004F6F54"/>
    <w:rsid w:val="0050510F"/>
    <w:rsid w:val="00514C90"/>
    <w:rsid w:val="0051732D"/>
    <w:rsid w:val="0052225B"/>
    <w:rsid w:val="005274F0"/>
    <w:rsid w:val="005311CB"/>
    <w:rsid w:val="0053288F"/>
    <w:rsid w:val="005368B2"/>
    <w:rsid w:val="00547EFB"/>
    <w:rsid w:val="00553B92"/>
    <w:rsid w:val="00556984"/>
    <w:rsid w:val="00560937"/>
    <w:rsid w:val="00561498"/>
    <w:rsid w:val="005706D0"/>
    <w:rsid w:val="00575CAD"/>
    <w:rsid w:val="00576828"/>
    <w:rsid w:val="00580056"/>
    <w:rsid w:val="005802A6"/>
    <w:rsid w:val="00583DFF"/>
    <w:rsid w:val="00585900"/>
    <w:rsid w:val="00586DC1"/>
    <w:rsid w:val="0058760A"/>
    <w:rsid w:val="00593D7D"/>
    <w:rsid w:val="00594134"/>
    <w:rsid w:val="005A177D"/>
    <w:rsid w:val="005A1E6B"/>
    <w:rsid w:val="005A3F8A"/>
    <w:rsid w:val="005A4394"/>
    <w:rsid w:val="005B24C9"/>
    <w:rsid w:val="005B539A"/>
    <w:rsid w:val="005C13C4"/>
    <w:rsid w:val="005C1EF6"/>
    <w:rsid w:val="005C4795"/>
    <w:rsid w:val="005C4A10"/>
    <w:rsid w:val="005C5408"/>
    <w:rsid w:val="005D2A5A"/>
    <w:rsid w:val="005D2C52"/>
    <w:rsid w:val="005D3A7D"/>
    <w:rsid w:val="005D3FCA"/>
    <w:rsid w:val="005D4A8F"/>
    <w:rsid w:val="005E20FA"/>
    <w:rsid w:val="005E779E"/>
    <w:rsid w:val="005F1435"/>
    <w:rsid w:val="005F464A"/>
    <w:rsid w:val="00601CA3"/>
    <w:rsid w:val="00604978"/>
    <w:rsid w:val="00604EFD"/>
    <w:rsid w:val="0060546B"/>
    <w:rsid w:val="00613705"/>
    <w:rsid w:val="0061653C"/>
    <w:rsid w:val="006168BC"/>
    <w:rsid w:val="00624C6C"/>
    <w:rsid w:val="00626FF5"/>
    <w:rsid w:val="00634744"/>
    <w:rsid w:val="00637D5A"/>
    <w:rsid w:val="00645A73"/>
    <w:rsid w:val="00650A9A"/>
    <w:rsid w:val="0065299E"/>
    <w:rsid w:val="0065606F"/>
    <w:rsid w:val="006604B5"/>
    <w:rsid w:val="0066327A"/>
    <w:rsid w:val="006640B2"/>
    <w:rsid w:val="00664C57"/>
    <w:rsid w:val="00665D6D"/>
    <w:rsid w:val="00666D51"/>
    <w:rsid w:val="0067033B"/>
    <w:rsid w:val="00676630"/>
    <w:rsid w:val="006817EF"/>
    <w:rsid w:val="00683065"/>
    <w:rsid w:val="00686EE3"/>
    <w:rsid w:val="006875BA"/>
    <w:rsid w:val="006A6E87"/>
    <w:rsid w:val="006A7BCD"/>
    <w:rsid w:val="006B3E43"/>
    <w:rsid w:val="006C211D"/>
    <w:rsid w:val="006C2A5B"/>
    <w:rsid w:val="006D46F7"/>
    <w:rsid w:val="006D7986"/>
    <w:rsid w:val="006E2741"/>
    <w:rsid w:val="006E63CD"/>
    <w:rsid w:val="006F21B8"/>
    <w:rsid w:val="006F48F3"/>
    <w:rsid w:val="006F6376"/>
    <w:rsid w:val="006F6B87"/>
    <w:rsid w:val="006F7278"/>
    <w:rsid w:val="007022CE"/>
    <w:rsid w:val="00704E0F"/>
    <w:rsid w:val="0070748D"/>
    <w:rsid w:val="00710488"/>
    <w:rsid w:val="007162D5"/>
    <w:rsid w:val="0071781E"/>
    <w:rsid w:val="00720A7F"/>
    <w:rsid w:val="00721B66"/>
    <w:rsid w:val="00724649"/>
    <w:rsid w:val="0073093D"/>
    <w:rsid w:val="00731833"/>
    <w:rsid w:val="007415A5"/>
    <w:rsid w:val="00745618"/>
    <w:rsid w:val="00746094"/>
    <w:rsid w:val="0074790A"/>
    <w:rsid w:val="00750C12"/>
    <w:rsid w:val="0075607E"/>
    <w:rsid w:val="0076071B"/>
    <w:rsid w:val="00761C3F"/>
    <w:rsid w:val="00765C65"/>
    <w:rsid w:val="00767C54"/>
    <w:rsid w:val="00770C45"/>
    <w:rsid w:val="00773E60"/>
    <w:rsid w:val="007776C4"/>
    <w:rsid w:val="00777B03"/>
    <w:rsid w:val="0078497F"/>
    <w:rsid w:val="00786214"/>
    <w:rsid w:val="00787882"/>
    <w:rsid w:val="00787A72"/>
    <w:rsid w:val="0079062F"/>
    <w:rsid w:val="007A1DA7"/>
    <w:rsid w:val="007B56D3"/>
    <w:rsid w:val="007C2026"/>
    <w:rsid w:val="007D22F7"/>
    <w:rsid w:val="007D28B0"/>
    <w:rsid w:val="007D354A"/>
    <w:rsid w:val="007D4276"/>
    <w:rsid w:val="007D60F0"/>
    <w:rsid w:val="007E0933"/>
    <w:rsid w:val="007E0FDC"/>
    <w:rsid w:val="007E3E90"/>
    <w:rsid w:val="007F02B8"/>
    <w:rsid w:val="007F1237"/>
    <w:rsid w:val="007F1890"/>
    <w:rsid w:val="007F2EA0"/>
    <w:rsid w:val="008002BE"/>
    <w:rsid w:val="0081360D"/>
    <w:rsid w:val="0082290D"/>
    <w:rsid w:val="00824210"/>
    <w:rsid w:val="00827427"/>
    <w:rsid w:val="008407E7"/>
    <w:rsid w:val="00841F35"/>
    <w:rsid w:val="008461E6"/>
    <w:rsid w:val="00846B7B"/>
    <w:rsid w:val="00851A8F"/>
    <w:rsid w:val="00855500"/>
    <w:rsid w:val="0085755F"/>
    <w:rsid w:val="00866754"/>
    <w:rsid w:val="008704CD"/>
    <w:rsid w:val="0087291E"/>
    <w:rsid w:val="008751B6"/>
    <w:rsid w:val="00882813"/>
    <w:rsid w:val="00883D29"/>
    <w:rsid w:val="00892E26"/>
    <w:rsid w:val="00894281"/>
    <w:rsid w:val="0089754C"/>
    <w:rsid w:val="008A152E"/>
    <w:rsid w:val="008A1939"/>
    <w:rsid w:val="008A42E5"/>
    <w:rsid w:val="008A70C4"/>
    <w:rsid w:val="008B0134"/>
    <w:rsid w:val="008B5C07"/>
    <w:rsid w:val="008B6113"/>
    <w:rsid w:val="008C160C"/>
    <w:rsid w:val="008C1CA3"/>
    <w:rsid w:val="008C6AA9"/>
    <w:rsid w:val="008D038E"/>
    <w:rsid w:val="008D18F2"/>
    <w:rsid w:val="008D3089"/>
    <w:rsid w:val="008D5A08"/>
    <w:rsid w:val="008D5A4E"/>
    <w:rsid w:val="008D6FAC"/>
    <w:rsid w:val="008E0E6C"/>
    <w:rsid w:val="008E53B5"/>
    <w:rsid w:val="008F08E9"/>
    <w:rsid w:val="008F55E7"/>
    <w:rsid w:val="009004B9"/>
    <w:rsid w:val="00907D1D"/>
    <w:rsid w:val="00907F4A"/>
    <w:rsid w:val="00910A2B"/>
    <w:rsid w:val="00911044"/>
    <w:rsid w:val="00922546"/>
    <w:rsid w:val="00926860"/>
    <w:rsid w:val="00931427"/>
    <w:rsid w:val="00934CDF"/>
    <w:rsid w:val="00945993"/>
    <w:rsid w:val="00945AEE"/>
    <w:rsid w:val="00945C54"/>
    <w:rsid w:val="00945D17"/>
    <w:rsid w:val="00946067"/>
    <w:rsid w:val="00950B9C"/>
    <w:rsid w:val="00957454"/>
    <w:rsid w:val="00960C95"/>
    <w:rsid w:val="009620B5"/>
    <w:rsid w:val="009628C8"/>
    <w:rsid w:val="0098102F"/>
    <w:rsid w:val="00984FDA"/>
    <w:rsid w:val="00991973"/>
    <w:rsid w:val="009928D8"/>
    <w:rsid w:val="009962F8"/>
    <w:rsid w:val="009A13BC"/>
    <w:rsid w:val="009A465A"/>
    <w:rsid w:val="009B45FC"/>
    <w:rsid w:val="009B52FA"/>
    <w:rsid w:val="009B695D"/>
    <w:rsid w:val="009C0D15"/>
    <w:rsid w:val="009C18EF"/>
    <w:rsid w:val="009C1D13"/>
    <w:rsid w:val="009C27EA"/>
    <w:rsid w:val="009C348C"/>
    <w:rsid w:val="009C3633"/>
    <w:rsid w:val="009C379E"/>
    <w:rsid w:val="009C3B90"/>
    <w:rsid w:val="009E03F6"/>
    <w:rsid w:val="009F6C6B"/>
    <w:rsid w:val="00A018BD"/>
    <w:rsid w:val="00A062FB"/>
    <w:rsid w:val="00A13EC6"/>
    <w:rsid w:val="00A144BA"/>
    <w:rsid w:val="00A14D9F"/>
    <w:rsid w:val="00A22DAA"/>
    <w:rsid w:val="00A24EFA"/>
    <w:rsid w:val="00A26F90"/>
    <w:rsid w:val="00A31269"/>
    <w:rsid w:val="00A32D50"/>
    <w:rsid w:val="00A35AFA"/>
    <w:rsid w:val="00A40AAB"/>
    <w:rsid w:val="00A426A2"/>
    <w:rsid w:val="00A4319B"/>
    <w:rsid w:val="00A45CE2"/>
    <w:rsid w:val="00A53B60"/>
    <w:rsid w:val="00A5463F"/>
    <w:rsid w:val="00A5640F"/>
    <w:rsid w:val="00A62035"/>
    <w:rsid w:val="00A7007F"/>
    <w:rsid w:val="00A747CF"/>
    <w:rsid w:val="00A74890"/>
    <w:rsid w:val="00A8209C"/>
    <w:rsid w:val="00A85DD8"/>
    <w:rsid w:val="00A8782D"/>
    <w:rsid w:val="00A900D3"/>
    <w:rsid w:val="00A973D5"/>
    <w:rsid w:val="00A97678"/>
    <w:rsid w:val="00AA5BCE"/>
    <w:rsid w:val="00AA74EB"/>
    <w:rsid w:val="00AB0773"/>
    <w:rsid w:val="00AB1ABE"/>
    <w:rsid w:val="00AB2AC2"/>
    <w:rsid w:val="00AB58FA"/>
    <w:rsid w:val="00AB5BA9"/>
    <w:rsid w:val="00AB68B6"/>
    <w:rsid w:val="00AB782C"/>
    <w:rsid w:val="00AC0688"/>
    <w:rsid w:val="00AC4AC9"/>
    <w:rsid w:val="00AD4ADF"/>
    <w:rsid w:val="00AD7673"/>
    <w:rsid w:val="00AE0DFC"/>
    <w:rsid w:val="00AE6A62"/>
    <w:rsid w:val="00B055DC"/>
    <w:rsid w:val="00B0582A"/>
    <w:rsid w:val="00B07B37"/>
    <w:rsid w:val="00B07D35"/>
    <w:rsid w:val="00B21452"/>
    <w:rsid w:val="00B24643"/>
    <w:rsid w:val="00B255EC"/>
    <w:rsid w:val="00B274A8"/>
    <w:rsid w:val="00B274AB"/>
    <w:rsid w:val="00B31F93"/>
    <w:rsid w:val="00B33A45"/>
    <w:rsid w:val="00B47844"/>
    <w:rsid w:val="00B51988"/>
    <w:rsid w:val="00B5448D"/>
    <w:rsid w:val="00B55A5E"/>
    <w:rsid w:val="00B61F5E"/>
    <w:rsid w:val="00B65A7C"/>
    <w:rsid w:val="00B67F1A"/>
    <w:rsid w:val="00B70CDD"/>
    <w:rsid w:val="00B85685"/>
    <w:rsid w:val="00B8624B"/>
    <w:rsid w:val="00B9096E"/>
    <w:rsid w:val="00B92909"/>
    <w:rsid w:val="00B95D0A"/>
    <w:rsid w:val="00B97A55"/>
    <w:rsid w:val="00BA1756"/>
    <w:rsid w:val="00BA2FA8"/>
    <w:rsid w:val="00BA7B68"/>
    <w:rsid w:val="00BA7B7E"/>
    <w:rsid w:val="00BB1019"/>
    <w:rsid w:val="00BB1AE4"/>
    <w:rsid w:val="00BB56FB"/>
    <w:rsid w:val="00BB5E8F"/>
    <w:rsid w:val="00BC1572"/>
    <w:rsid w:val="00BC2449"/>
    <w:rsid w:val="00BC7FA9"/>
    <w:rsid w:val="00BD0291"/>
    <w:rsid w:val="00BD30A4"/>
    <w:rsid w:val="00BD5339"/>
    <w:rsid w:val="00BE066E"/>
    <w:rsid w:val="00BE0B4E"/>
    <w:rsid w:val="00BE5988"/>
    <w:rsid w:val="00BE711D"/>
    <w:rsid w:val="00BF19BC"/>
    <w:rsid w:val="00BF312D"/>
    <w:rsid w:val="00BF7F95"/>
    <w:rsid w:val="00C00EA4"/>
    <w:rsid w:val="00C00FEB"/>
    <w:rsid w:val="00C01634"/>
    <w:rsid w:val="00C10119"/>
    <w:rsid w:val="00C15B5F"/>
    <w:rsid w:val="00C17894"/>
    <w:rsid w:val="00C24266"/>
    <w:rsid w:val="00C242FA"/>
    <w:rsid w:val="00C32A07"/>
    <w:rsid w:val="00C32E99"/>
    <w:rsid w:val="00C4364E"/>
    <w:rsid w:val="00C44FFC"/>
    <w:rsid w:val="00C5564A"/>
    <w:rsid w:val="00C56FEC"/>
    <w:rsid w:val="00C57375"/>
    <w:rsid w:val="00C6138D"/>
    <w:rsid w:val="00C62BE6"/>
    <w:rsid w:val="00C63DDB"/>
    <w:rsid w:val="00C67018"/>
    <w:rsid w:val="00C765F2"/>
    <w:rsid w:val="00C85979"/>
    <w:rsid w:val="00C95228"/>
    <w:rsid w:val="00CA046B"/>
    <w:rsid w:val="00CA3AD2"/>
    <w:rsid w:val="00CA4D30"/>
    <w:rsid w:val="00CA6F9E"/>
    <w:rsid w:val="00CA73BB"/>
    <w:rsid w:val="00CB1A5F"/>
    <w:rsid w:val="00CB1C2D"/>
    <w:rsid w:val="00CB240E"/>
    <w:rsid w:val="00CB7241"/>
    <w:rsid w:val="00CB7826"/>
    <w:rsid w:val="00CC2FD3"/>
    <w:rsid w:val="00CC6071"/>
    <w:rsid w:val="00CC6B2B"/>
    <w:rsid w:val="00CD1BD6"/>
    <w:rsid w:val="00CD6FAA"/>
    <w:rsid w:val="00CE17BE"/>
    <w:rsid w:val="00CE3B29"/>
    <w:rsid w:val="00CE641F"/>
    <w:rsid w:val="00CE70D5"/>
    <w:rsid w:val="00CE75AA"/>
    <w:rsid w:val="00CE7F25"/>
    <w:rsid w:val="00CF5765"/>
    <w:rsid w:val="00CF761D"/>
    <w:rsid w:val="00CF7644"/>
    <w:rsid w:val="00D0078D"/>
    <w:rsid w:val="00D06688"/>
    <w:rsid w:val="00D17EF5"/>
    <w:rsid w:val="00D21B1B"/>
    <w:rsid w:val="00D34222"/>
    <w:rsid w:val="00D45685"/>
    <w:rsid w:val="00D459F8"/>
    <w:rsid w:val="00D51BC8"/>
    <w:rsid w:val="00D51C1F"/>
    <w:rsid w:val="00D522A0"/>
    <w:rsid w:val="00D52C8E"/>
    <w:rsid w:val="00D53A30"/>
    <w:rsid w:val="00D56E18"/>
    <w:rsid w:val="00D604CE"/>
    <w:rsid w:val="00D71BC8"/>
    <w:rsid w:val="00D73AD4"/>
    <w:rsid w:val="00D766E0"/>
    <w:rsid w:val="00D85AE9"/>
    <w:rsid w:val="00D87F2D"/>
    <w:rsid w:val="00D92892"/>
    <w:rsid w:val="00D9700C"/>
    <w:rsid w:val="00DA66DA"/>
    <w:rsid w:val="00DA7D2C"/>
    <w:rsid w:val="00DB1527"/>
    <w:rsid w:val="00DD43AE"/>
    <w:rsid w:val="00DD5279"/>
    <w:rsid w:val="00DD55C4"/>
    <w:rsid w:val="00DE0C03"/>
    <w:rsid w:val="00DE35B4"/>
    <w:rsid w:val="00DE3E0A"/>
    <w:rsid w:val="00DE60AD"/>
    <w:rsid w:val="00DF059D"/>
    <w:rsid w:val="00DF15A9"/>
    <w:rsid w:val="00DF5904"/>
    <w:rsid w:val="00E02362"/>
    <w:rsid w:val="00E1194F"/>
    <w:rsid w:val="00E16246"/>
    <w:rsid w:val="00E17486"/>
    <w:rsid w:val="00E2001E"/>
    <w:rsid w:val="00E21539"/>
    <w:rsid w:val="00E21C0A"/>
    <w:rsid w:val="00E22EA2"/>
    <w:rsid w:val="00E25560"/>
    <w:rsid w:val="00E25E8D"/>
    <w:rsid w:val="00E26411"/>
    <w:rsid w:val="00E275E8"/>
    <w:rsid w:val="00E37805"/>
    <w:rsid w:val="00E418EB"/>
    <w:rsid w:val="00E45C44"/>
    <w:rsid w:val="00E46A8A"/>
    <w:rsid w:val="00E554FC"/>
    <w:rsid w:val="00E56ADB"/>
    <w:rsid w:val="00E60BBD"/>
    <w:rsid w:val="00E60C64"/>
    <w:rsid w:val="00E61B15"/>
    <w:rsid w:val="00E656A4"/>
    <w:rsid w:val="00E6573C"/>
    <w:rsid w:val="00E738F1"/>
    <w:rsid w:val="00E74699"/>
    <w:rsid w:val="00E809CD"/>
    <w:rsid w:val="00E815AB"/>
    <w:rsid w:val="00E81D62"/>
    <w:rsid w:val="00E82DE3"/>
    <w:rsid w:val="00E859C7"/>
    <w:rsid w:val="00E865D3"/>
    <w:rsid w:val="00E91F76"/>
    <w:rsid w:val="00E922A6"/>
    <w:rsid w:val="00EB21E4"/>
    <w:rsid w:val="00EB6E82"/>
    <w:rsid w:val="00EC3C16"/>
    <w:rsid w:val="00EC402B"/>
    <w:rsid w:val="00EC42BE"/>
    <w:rsid w:val="00EC4629"/>
    <w:rsid w:val="00EC4D94"/>
    <w:rsid w:val="00ED5B95"/>
    <w:rsid w:val="00ED5D9A"/>
    <w:rsid w:val="00EE0FB3"/>
    <w:rsid w:val="00EE10AE"/>
    <w:rsid w:val="00EE1E88"/>
    <w:rsid w:val="00EE5E34"/>
    <w:rsid w:val="00EF2F36"/>
    <w:rsid w:val="00EF3B1F"/>
    <w:rsid w:val="00EF71DC"/>
    <w:rsid w:val="00EF7C75"/>
    <w:rsid w:val="00F10DF2"/>
    <w:rsid w:val="00F10E2B"/>
    <w:rsid w:val="00F13830"/>
    <w:rsid w:val="00F13E9D"/>
    <w:rsid w:val="00F22AEB"/>
    <w:rsid w:val="00F346EF"/>
    <w:rsid w:val="00F34ACD"/>
    <w:rsid w:val="00F43B3A"/>
    <w:rsid w:val="00F4473A"/>
    <w:rsid w:val="00F464F9"/>
    <w:rsid w:val="00F56F0F"/>
    <w:rsid w:val="00F6089C"/>
    <w:rsid w:val="00F63144"/>
    <w:rsid w:val="00F708A7"/>
    <w:rsid w:val="00F716E2"/>
    <w:rsid w:val="00F7628D"/>
    <w:rsid w:val="00F766EB"/>
    <w:rsid w:val="00F76D98"/>
    <w:rsid w:val="00F84CB5"/>
    <w:rsid w:val="00F85B01"/>
    <w:rsid w:val="00F87BD9"/>
    <w:rsid w:val="00FA0815"/>
    <w:rsid w:val="00FA435A"/>
    <w:rsid w:val="00FA6C82"/>
    <w:rsid w:val="00FB3E0A"/>
    <w:rsid w:val="00FB623E"/>
    <w:rsid w:val="00FB71A3"/>
    <w:rsid w:val="00FC6B0E"/>
    <w:rsid w:val="00FD2A61"/>
    <w:rsid w:val="00FD2EFF"/>
    <w:rsid w:val="00FD3490"/>
    <w:rsid w:val="00FD3778"/>
    <w:rsid w:val="00FD4A72"/>
    <w:rsid w:val="00FD6C4A"/>
    <w:rsid w:val="00FE65C7"/>
    <w:rsid w:val="00FE6E1C"/>
    <w:rsid w:val="00FF0BFA"/>
    <w:rsid w:val="00FF404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40442D3"/>
  <w15:docId w15:val="{80FCB5F4-FFBD-4D73-93D9-15248DA03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685"/>
    <w:pPr>
      <w:spacing w:line="288" w:lineRule="auto"/>
    </w:pPr>
    <w:rPr>
      <w:rFonts w:ascii="Verdana" w:eastAsia="Times New Roman" w:hAnsi="Verdana" w:cs="Times New Roman"/>
      <w:szCs w:val="24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8D5A4E"/>
    <w:pPr>
      <w:keepNext/>
      <w:keepLines/>
      <w:numPr>
        <w:numId w:val="7"/>
      </w:numPr>
      <w:tabs>
        <w:tab w:val="left" w:pos="851"/>
      </w:tabs>
      <w:spacing w:before="250" w:after="150"/>
      <w:outlineLvl w:val="0"/>
    </w:pPr>
    <w:rPr>
      <w:b/>
      <w:sz w:val="26"/>
      <w:szCs w:val="20"/>
    </w:rPr>
  </w:style>
  <w:style w:type="paragraph" w:styleId="Heading2">
    <w:name w:val="heading 2"/>
    <w:basedOn w:val="Heading1"/>
    <w:next w:val="BodyText"/>
    <w:link w:val="Heading2Char"/>
    <w:qFormat/>
    <w:rsid w:val="008D5A4E"/>
    <w:pPr>
      <w:numPr>
        <w:ilvl w:val="1"/>
      </w:numPr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8D5A4E"/>
    <w:pPr>
      <w:numPr>
        <w:ilvl w:val="2"/>
      </w:numPr>
      <w:spacing w:before="200" w:after="10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8D5A4E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"/>
    <w:unhideWhenUsed/>
    <w:rsid w:val="00E37805"/>
    <w:p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unhideWhenUsed/>
    <w:rsid w:val="00E37805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unhideWhenUsed/>
    <w:rsid w:val="00E37805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unhideWhenUsed/>
    <w:rsid w:val="00E37805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unhideWhenUsed/>
    <w:rsid w:val="00E37805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E37805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1Char">
    <w:name w:val="Heading 1 Char"/>
    <w:basedOn w:val="DefaultParagraphFont"/>
    <w:link w:val="Heading1"/>
    <w:rsid w:val="008D5A4E"/>
    <w:rPr>
      <w:rFonts w:ascii="Verdana" w:eastAsia="Times New Roman" w:hAnsi="Verdana" w:cs="Times New Roman"/>
      <w:b/>
      <w:sz w:val="26"/>
      <w:lang w:val="en-GB" w:eastAsia="en-US"/>
    </w:rPr>
  </w:style>
  <w:style w:type="character" w:customStyle="1" w:styleId="Heading2Char">
    <w:name w:val="Heading 2 Char"/>
    <w:basedOn w:val="Heading1Char"/>
    <w:link w:val="Heading2"/>
    <w:rsid w:val="008D5A4E"/>
    <w:rPr>
      <w:rFonts w:ascii="Verdana" w:eastAsia="Times New Roman" w:hAnsi="Verdana" w:cs="Times New Roman"/>
      <w:b w:val="0"/>
      <w:sz w:val="24"/>
      <w:lang w:val="fr-FR" w:eastAsia="en-US"/>
    </w:rPr>
  </w:style>
  <w:style w:type="character" w:customStyle="1" w:styleId="Heading3Char">
    <w:name w:val="Heading 3 Char"/>
    <w:basedOn w:val="DefaultParagraphFont"/>
    <w:link w:val="Heading3"/>
    <w:rsid w:val="008D5A4E"/>
    <w:rPr>
      <w:rFonts w:ascii="Verdana" w:eastAsia="Times New Roman" w:hAnsi="Verdana" w:cs="Times New Roman"/>
      <w:sz w:val="22"/>
      <w:lang w:val="fr-FR" w:eastAsia="en-US"/>
    </w:rPr>
  </w:style>
  <w:style w:type="character" w:customStyle="1" w:styleId="Heading5Char">
    <w:name w:val="Heading 5 Char"/>
    <w:basedOn w:val="DefaultParagraphFont"/>
    <w:link w:val="Heading5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rsid w:val="00E37805"/>
    <w:rPr>
      <w:rFonts w:ascii="Optima" w:hAnsi="Optima"/>
      <w:color w:val="666666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rsid w:val="00E37805"/>
    <w:rPr>
      <w:rFonts w:ascii="Optima" w:hAnsi="Optima"/>
      <w:color w:val="666666"/>
      <w:sz w:val="22"/>
      <w:szCs w:val="22"/>
    </w:rPr>
  </w:style>
  <w:style w:type="paragraph" w:styleId="BodyText">
    <w:name w:val="Body Text"/>
    <w:basedOn w:val="Normal"/>
    <w:link w:val="BodyTextChar"/>
    <w:rsid w:val="00B21452"/>
    <w:pPr>
      <w:spacing w:before="120" w:line="312" w:lineRule="auto"/>
      <w:jc w:val="both"/>
    </w:pPr>
    <w:rPr>
      <w:rFonts w:eastAsia="PMingLiU"/>
      <w:szCs w:val="20"/>
    </w:rPr>
  </w:style>
  <w:style w:type="character" w:customStyle="1" w:styleId="BodyTextChar">
    <w:name w:val="Body Text Char"/>
    <w:basedOn w:val="DefaultParagraphFont"/>
    <w:link w:val="BodyText"/>
    <w:rsid w:val="00B21452"/>
    <w:rPr>
      <w:rFonts w:ascii="Verdana" w:eastAsia="PMingLiU" w:hAnsi="Verdana" w:cs="Times New Roman"/>
      <w:lang w:val="en-GB" w:eastAsia="en-US"/>
    </w:rPr>
  </w:style>
  <w:style w:type="paragraph" w:styleId="Header">
    <w:name w:val="header"/>
    <w:basedOn w:val="Normal"/>
    <w:link w:val="HeaderChar"/>
    <w:rsid w:val="008D5A4E"/>
    <w:pPr>
      <w:tabs>
        <w:tab w:val="center" w:pos="5840"/>
        <w:tab w:val="center" w:pos="7371"/>
        <w:tab w:val="center" w:pos="8902"/>
      </w:tabs>
      <w:spacing w:before="50" w:after="250"/>
      <w:ind w:right="-284"/>
    </w:pPr>
    <w:rPr>
      <w:b/>
      <w:sz w:val="30"/>
      <w:szCs w:val="30"/>
    </w:rPr>
  </w:style>
  <w:style w:type="character" w:customStyle="1" w:styleId="HeaderChar">
    <w:name w:val="Header Char"/>
    <w:basedOn w:val="DefaultParagraphFont"/>
    <w:link w:val="Header"/>
    <w:rsid w:val="008D5A4E"/>
    <w:rPr>
      <w:rFonts w:ascii="Tahoma" w:eastAsia="Times New Roman" w:hAnsi="Tahoma" w:cs="Times New Roman"/>
      <w:b/>
      <w:sz w:val="30"/>
      <w:szCs w:val="30"/>
      <w:lang w:val="fr-FR" w:eastAsia="en-US"/>
    </w:rPr>
  </w:style>
  <w:style w:type="paragraph" w:styleId="Footer">
    <w:name w:val="footer"/>
    <w:basedOn w:val="Normal"/>
    <w:link w:val="FooterChar"/>
    <w:uiPriority w:val="99"/>
    <w:rsid w:val="008D5A4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A4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A4E"/>
    <w:rPr>
      <w:rFonts w:ascii="Lucida Grande" w:hAnsi="Lucida Grande" w:cs="Lucida Grande"/>
      <w:sz w:val="18"/>
      <w:szCs w:val="18"/>
    </w:rPr>
  </w:style>
  <w:style w:type="paragraph" w:styleId="Date">
    <w:name w:val="Date"/>
    <w:basedOn w:val="Normal"/>
    <w:next w:val="Normal"/>
    <w:link w:val="DateChar"/>
    <w:rsid w:val="008D5A4E"/>
    <w:pPr>
      <w:spacing w:before="750" w:after="300"/>
      <w:jc w:val="right"/>
    </w:pPr>
  </w:style>
  <w:style w:type="character" w:customStyle="1" w:styleId="DateChar">
    <w:name w:val="Date Char"/>
    <w:basedOn w:val="DefaultParagraphFont"/>
    <w:link w:val="Date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customStyle="1" w:styleId="Headerlabel">
    <w:name w:val="Header (label)"/>
    <w:basedOn w:val="Header"/>
    <w:qFormat/>
    <w:rsid w:val="008D5A4E"/>
    <w:pPr>
      <w:spacing w:before="20" w:after="0" w:line="240" w:lineRule="auto"/>
    </w:pPr>
    <w:rPr>
      <w:b w:val="0"/>
      <w:sz w:val="15"/>
    </w:rPr>
  </w:style>
  <w:style w:type="paragraph" w:customStyle="1" w:styleId="BodyList">
    <w:name w:val="Body List •"/>
    <w:basedOn w:val="BodyText"/>
    <w:rsid w:val="00DE60AD"/>
    <w:pPr>
      <w:numPr>
        <w:numId w:val="1"/>
      </w:numPr>
      <w:tabs>
        <w:tab w:val="clear" w:pos="1163"/>
        <w:tab w:val="left" w:pos="709"/>
      </w:tabs>
      <w:ind w:left="709" w:hanging="425"/>
    </w:pPr>
  </w:style>
  <w:style w:type="paragraph" w:customStyle="1" w:styleId="BodyList-">
    <w:name w:val="Body List -"/>
    <w:basedOn w:val="BodyList"/>
    <w:rsid w:val="00DE60AD"/>
    <w:pPr>
      <w:numPr>
        <w:numId w:val="2"/>
      </w:numPr>
      <w:tabs>
        <w:tab w:val="clear" w:pos="360"/>
      </w:tabs>
      <w:ind w:left="1134" w:hanging="425"/>
    </w:pPr>
  </w:style>
  <w:style w:type="paragraph" w:customStyle="1" w:styleId="BodyList123">
    <w:name w:val="Body List 123"/>
    <w:basedOn w:val="BodyText"/>
    <w:rsid w:val="00DE60AD"/>
    <w:pPr>
      <w:numPr>
        <w:numId w:val="3"/>
      </w:numPr>
      <w:tabs>
        <w:tab w:val="clear" w:pos="567"/>
        <w:tab w:val="num" w:pos="709"/>
      </w:tabs>
      <w:ind w:left="709" w:hanging="425"/>
    </w:pPr>
  </w:style>
  <w:style w:type="paragraph" w:styleId="Caption">
    <w:name w:val="caption"/>
    <w:basedOn w:val="Normal"/>
    <w:next w:val="Normal"/>
    <w:autoRedefine/>
    <w:qFormat/>
    <w:rsid w:val="00345B37"/>
    <w:pPr>
      <w:spacing w:before="200" w:after="200" w:line="312" w:lineRule="auto"/>
      <w:jc w:val="center"/>
    </w:pPr>
  </w:style>
  <w:style w:type="paragraph" w:customStyle="1" w:styleId="Header0">
    <w:name w:val="Header'"/>
    <w:basedOn w:val="Header"/>
    <w:rsid w:val="008D5A4E"/>
    <w:pPr>
      <w:tabs>
        <w:tab w:val="clear" w:pos="5840"/>
        <w:tab w:val="clear" w:pos="7371"/>
        <w:tab w:val="clear" w:pos="8902"/>
        <w:tab w:val="center" w:pos="4820"/>
        <w:tab w:val="center" w:pos="7201"/>
        <w:tab w:val="center" w:pos="8222"/>
        <w:tab w:val="center" w:pos="9242"/>
      </w:tabs>
      <w:spacing w:before="35" w:after="150"/>
    </w:pPr>
    <w:rPr>
      <w:sz w:val="20"/>
      <w:szCs w:val="20"/>
    </w:rPr>
  </w:style>
  <w:style w:type="paragraph" w:customStyle="1" w:styleId="Headerlabel0">
    <w:name w:val="Header' (label)"/>
    <w:basedOn w:val="Header0"/>
    <w:qFormat/>
    <w:rsid w:val="008D5A4E"/>
    <w:pPr>
      <w:spacing w:before="15" w:after="50" w:line="240" w:lineRule="auto"/>
    </w:pPr>
    <w:rPr>
      <w:b w:val="0"/>
      <w:sz w:val="10"/>
    </w:rPr>
  </w:style>
  <w:style w:type="character" w:styleId="Hyperlink">
    <w:name w:val="Hyperlink"/>
    <w:basedOn w:val="DefaultParagraphFont"/>
    <w:rsid w:val="008D5A4E"/>
    <w:rPr>
      <w:color w:val="0000A0"/>
      <w:u w:val="single"/>
    </w:rPr>
  </w:style>
  <w:style w:type="paragraph" w:customStyle="1" w:styleId="Page">
    <w:name w:val="Page"/>
    <w:basedOn w:val="Normal"/>
    <w:rsid w:val="006604B5"/>
    <w:pPr>
      <w:spacing w:after="200"/>
      <w:ind w:right="-291"/>
      <w:jc w:val="right"/>
    </w:pPr>
  </w:style>
  <w:style w:type="paragraph" w:styleId="Title">
    <w:name w:val="Title"/>
    <w:basedOn w:val="Normal"/>
    <w:link w:val="TitleChar"/>
    <w:qFormat/>
    <w:rsid w:val="008D5A4E"/>
    <w:pPr>
      <w:spacing w:before="240" w:after="60"/>
      <w:jc w:val="center"/>
      <w:outlineLvl w:val="0"/>
    </w:pPr>
    <w:rPr>
      <w:rFonts w:cs="Tahoma"/>
      <w:b/>
      <w:bCs/>
      <w:kern w:val="28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8D5A4E"/>
    <w:rPr>
      <w:rFonts w:ascii="Verdana" w:eastAsia="Times New Roman" w:hAnsi="Verdana" w:cs="Tahoma"/>
      <w:b/>
      <w:bCs/>
      <w:kern w:val="28"/>
      <w:sz w:val="40"/>
      <w:szCs w:val="40"/>
      <w:lang w:val="fr-FR" w:eastAsia="en-US"/>
    </w:rPr>
  </w:style>
  <w:style w:type="table" w:styleId="TableGrid">
    <w:name w:val="Table Grid"/>
    <w:basedOn w:val="TableNormal"/>
    <w:rsid w:val="008D5A4E"/>
    <w:pPr>
      <w:spacing w:line="264" w:lineRule="auto"/>
    </w:pPr>
    <w:rPr>
      <w:rFonts w:ascii="Times New Roman" w:eastAsia="Times New Roman" w:hAnsi="Times New Roman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Normal"/>
    <w:next w:val="Normal"/>
    <w:autoRedefine/>
    <w:semiHidden/>
    <w:rsid w:val="008D5A4E"/>
    <w:pPr>
      <w:tabs>
        <w:tab w:val="right" w:leader="dot" w:pos="9638"/>
      </w:tabs>
      <w:spacing w:before="25" w:line="240" w:lineRule="auto"/>
    </w:pPr>
    <w:rPr>
      <w:caps/>
      <w:noProof/>
      <w:szCs w:val="20"/>
      <w:lang w:val="en-US"/>
    </w:rPr>
  </w:style>
  <w:style w:type="paragraph" w:customStyle="1" w:styleId="Type">
    <w:name w:val="Type"/>
    <w:basedOn w:val="Normal"/>
    <w:rsid w:val="008D5A4E"/>
    <w:pPr>
      <w:jc w:val="center"/>
    </w:pPr>
    <w:rPr>
      <w:sz w:val="30"/>
      <w:szCs w:val="30"/>
    </w:rPr>
  </w:style>
  <w:style w:type="character" w:styleId="UnresolvedMention">
    <w:name w:val="Unresolved Mention"/>
    <w:basedOn w:val="DefaultParagraphFont"/>
    <w:uiPriority w:val="99"/>
    <w:semiHidden/>
    <w:unhideWhenUsed/>
    <w:rsid w:val="00CD6FA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601CA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A4EBE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08355E"/>
    <w:rPr>
      <w:rFonts w:ascii="Verdana" w:eastAsia="Times New Roman" w:hAnsi="Verdana" w:cs="Times New Roman"/>
      <w:szCs w:val="24"/>
      <w:lang w:val="en-GB"/>
    </w:rPr>
  </w:style>
  <w:style w:type="character" w:styleId="Strong">
    <w:name w:val="Strong"/>
    <w:basedOn w:val="DefaultParagraphFont"/>
    <w:uiPriority w:val="22"/>
    <w:qFormat/>
    <w:rsid w:val="00D766E0"/>
    <w:rPr>
      <w:b/>
      <w:bCs/>
    </w:rPr>
  </w:style>
  <w:style w:type="paragraph" w:styleId="ListParagraph">
    <w:name w:val="List Paragraph"/>
    <w:basedOn w:val="Normal"/>
    <w:uiPriority w:val="34"/>
    <w:qFormat/>
    <w:rsid w:val="00E809CD"/>
    <w:pPr>
      <w:ind w:left="720"/>
      <w:contextualSpacing/>
    </w:pPr>
  </w:style>
  <w:style w:type="character" w:customStyle="1" w:styleId="normaltextrun">
    <w:name w:val="normaltextrun"/>
    <w:basedOn w:val="DefaultParagraphFont"/>
    <w:rsid w:val="002062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4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2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2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3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3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s://indico.cern.ch/event/1550575/" TargetMode="External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borglun\Downloads\Indico_Meeting_Minut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101F2E9-8A50-6648-A856-1CDAFE167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C:\Users\aborglun\Downloads\Indico_Meeting_Minutes.dotx</Template>
  <TotalTime>879</TotalTime>
  <Pages>5</Pages>
  <Words>1617</Words>
  <Characters>9223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Ayla Emmy Louise Borglund</dc:creator>
  <cp:keywords/>
  <dc:description/>
  <cp:lastModifiedBy>Microsoft Office User</cp:lastModifiedBy>
  <cp:revision>133</cp:revision>
  <cp:lastPrinted>2011-02-21T13:23:00Z</cp:lastPrinted>
  <dcterms:created xsi:type="dcterms:W3CDTF">2023-12-22T08:29:00Z</dcterms:created>
  <dcterms:modified xsi:type="dcterms:W3CDTF">2025-06-04T03:34:00Z</dcterms:modified>
</cp:coreProperties>
</file>