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ageBreakBefore w:val="0"/>
        <w:ind w:left="0" w:firstLine="720"/>
        <w:rPr>
          <w:sz w:val="60"/>
          <w:szCs w:val="60"/>
        </w:rPr>
      </w:pPr>
      <w:r w:rsidDel="00000000" w:rsidR="00000000" w:rsidRPr="00000000">
        <w:rPr>
          <w:sz w:val="60"/>
          <w:szCs w:val="60"/>
          <w:rtl w:val="0"/>
        </w:rPr>
        <w:br w:type="textWrapping"/>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1884045" cy="646430"/>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884045" cy="646430"/>
                    </a:xfrm>
                    <a:prstGeom prst="rect"/>
                    <a:ln/>
                  </pic:spPr>
                </pic:pic>
              </a:graphicData>
            </a:graphic>
          </wp:anchor>
        </w:drawing>
      </w:r>
    </w:p>
    <w:p w:rsidR="00000000" w:rsidDel="00000000" w:rsidP="00000000" w:rsidRDefault="00000000" w:rsidRPr="00000000" w14:paraId="00000002">
      <w:pPr>
        <w:pStyle w:val="Title"/>
        <w:jc w:val="right"/>
        <w:rPr>
          <w:sz w:val="60"/>
          <w:szCs w:val="60"/>
        </w:rPr>
      </w:pPr>
      <w:bookmarkStart w:colFirst="0" w:colLast="0" w:name="_ojsgi3wrx3zv" w:id="0"/>
      <w:bookmarkEnd w:id="0"/>
      <w:r w:rsidDel="00000000" w:rsidR="00000000" w:rsidRPr="00000000">
        <w:rPr>
          <w:sz w:val="60"/>
          <w:szCs w:val="60"/>
          <w:rtl w:val="0"/>
        </w:rPr>
        <w:t xml:space="preserve">HiLumi Special Joint WP2/WP13  Meeting</w:t>
      </w:r>
    </w:p>
    <w:p w:rsidR="00000000" w:rsidDel="00000000" w:rsidP="00000000" w:rsidRDefault="00000000" w:rsidRPr="00000000" w14:paraId="00000003">
      <w:pPr>
        <w:pStyle w:val="Title"/>
        <w:pageBreakBefore w:val="0"/>
        <w:ind w:left="0" w:firstLine="0"/>
        <w:jc w:val="right"/>
        <w:rPr>
          <w:sz w:val="40"/>
          <w:szCs w:val="40"/>
        </w:rPr>
      </w:pPr>
      <w:r w:rsidDel="00000000" w:rsidR="00000000" w:rsidRPr="00000000">
        <w:rPr>
          <w:sz w:val="40"/>
          <w:szCs w:val="40"/>
          <w:rtl w:val="0"/>
        </w:rPr>
        <w:t xml:space="preserve">Tuesday 27</w:t>
      </w:r>
      <w:r w:rsidDel="00000000" w:rsidR="00000000" w:rsidRPr="00000000">
        <w:rPr>
          <w:sz w:val="40"/>
          <w:szCs w:val="40"/>
          <w:vertAlign w:val="superscript"/>
          <w:rtl w:val="0"/>
        </w:rPr>
        <w:t xml:space="preserve">th</w:t>
      </w:r>
      <w:r w:rsidDel="00000000" w:rsidR="00000000" w:rsidRPr="00000000">
        <w:rPr>
          <w:sz w:val="40"/>
          <w:szCs w:val="40"/>
          <w:rtl w:val="0"/>
        </w:rPr>
        <w:t xml:space="preserve"> May 2025, 09:30 – 11:30</w:t>
      </w:r>
    </w:p>
    <w:p w:rsidR="00000000" w:rsidDel="00000000" w:rsidP="00000000" w:rsidRDefault="00000000" w:rsidRPr="00000000" w14:paraId="00000004">
      <w:pPr>
        <w:pageBreakBefore w:val="0"/>
        <w:rPr/>
      </w:pPr>
      <w:r w:rsidDel="00000000" w:rsidR="00000000" w:rsidRPr="00000000">
        <w:rPr>
          <w:rtl w:val="0"/>
        </w:rPr>
      </w:r>
    </w:p>
    <w:tbl>
      <w:tblPr>
        <w:tblStyle w:val="Table1"/>
        <w:tblW w:w="9450.0" w:type="dxa"/>
        <w:jc w:val="left"/>
        <w:tblInd w:w="-118.0" w:type="dxa"/>
        <w:tblBorders>
          <w:top w:color="dbdbdb" w:space="0" w:sz="4" w:val="single"/>
          <w:left w:color="dbdbdb" w:space="0" w:sz="4" w:val="single"/>
          <w:bottom w:color="dbdbdb" w:space="0" w:sz="4" w:val="single"/>
          <w:right w:color="dbdbdb" w:space="0" w:sz="4" w:val="single"/>
          <w:insideH w:color="dbdbdb" w:space="0" w:sz="4" w:val="single"/>
          <w:insideV w:color="dbdbdb" w:space="0" w:sz="4" w:val="single"/>
        </w:tblBorders>
        <w:tblLayout w:type="fixed"/>
        <w:tblLook w:val="0400"/>
      </w:tblPr>
      <w:tblGrid>
        <w:gridCol w:w="2250"/>
        <w:gridCol w:w="7200"/>
        <w:tblGridChange w:id="0">
          <w:tblGrid>
            <w:gridCol w:w="2250"/>
            <w:gridCol w:w="720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5">
            <w:pPr>
              <w:pageBreakBefore w:val="0"/>
              <w:spacing w:line="240" w:lineRule="auto"/>
              <w:rPr>
                <w:i w:val="1"/>
              </w:rPr>
            </w:pPr>
            <w:r w:rsidDel="00000000" w:rsidR="00000000" w:rsidRPr="00000000">
              <w:rPr>
                <w:i w:val="1"/>
                <w:rtl w:val="0"/>
              </w:rPr>
              <w:t xml:space="preserve">Chair: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6">
            <w:pPr>
              <w:spacing w:line="276" w:lineRule="auto"/>
              <w:jc w:val="both"/>
              <w:rPr/>
            </w:pPr>
            <w:bookmarkStart w:colFirst="0" w:colLast="0" w:name="_u418iiwv0mtu" w:id="1"/>
            <w:bookmarkEnd w:id="1"/>
            <w:r w:rsidDel="00000000" w:rsidR="00000000" w:rsidRPr="00000000">
              <w:rPr>
                <w:rtl w:val="0"/>
              </w:rPr>
              <w:t xml:space="preserve">Rogelio Tomas</w:t>
            </w:r>
          </w:p>
        </w:tc>
      </w:tr>
      <w:tr>
        <w:trPr>
          <w:cantSplit w:val="0"/>
          <w:trHeight w:val="540"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7">
            <w:pPr>
              <w:pageBreakBefore w:val="0"/>
              <w:spacing w:line="240" w:lineRule="auto"/>
              <w:rPr>
                <w:i w:val="1"/>
              </w:rPr>
            </w:pPr>
            <w:r w:rsidDel="00000000" w:rsidR="00000000" w:rsidRPr="00000000">
              <w:rPr>
                <w:i w:val="1"/>
                <w:rtl w:val="0"/>
              </w:rPr>
              <w:t xml:space="preserve">Speakers: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8">
            <w:pPr>
              <w:spacing w:line="240" w:lineRule="auto"/>
              <w:rPr/>
            </w:pPr>
            <w:r w:rsidDel="00000000" w:rsidR="00000000" w:rsidRPr="00000000">
              <w:rPr>
                <w:rtl w:val="0"/>
              </w:rPr>
              <w:t xml:space="preserve">Lotta Mether, Dominique Bodart</w:t>
            </w:r>
          </w:p>
        </w:tc>
      </w:tr>
      <w:tr>
        <w:trPr>
          <w:cantSplit w:val="0"/>
          <w:trHeight w:val="945"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9">
            <w:pPr>
              <w:pageBreakBefore w:val="0"/>
              <w:spacing w:line="240" w:lineRule="auto"/>
              <w:rPr>
                <w:i w:val="1"/>
              </w:rPr>
            </w:pPr>
            <w:r w:rsidDel="00000000" w:rsidR="00000000" w:rsidRPr="00000000">
              <w:rPr>
                <w:i w:val="1"/>
                <w:rtl w:val="0"/>
              </w:rPr>
              <w:t xml:space="preserve">Participants: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A">
            <w:pPr>
              <w:spacing w:line="240" w:lineRule="auto"/>
              <w:rPr/>
            </w:pPr>
            <w:r w:rsidDel="00000000" w:rsidR="00000000" w:rsidRPr="00000000">
              <w:rPr>
                <w:rtl w:val="0"/>
              </w:rPr>
              <w:t xml:space="preserve">Yannis Angelis, Hannes Bartosik, Dominique Bodart, Riccardo De Maria, Gunn Khatri, Sofia Kostoglou, Michal Krupa, Massimo Giovannozzi, Lotta Mether, Nicolas Mounet, Kyriacos Skoufaris, James Storey, Rogelio Tomàs, Michail Zampetakis.</w:t>
            </w:r>
            <w:r w:rsidDel="00000000" w:rsidR="00000000" w:rsidRPr="00000000">
              <w:rPr>
                <w:rtl w:val="0"/>
              </w:rPr>
            </w:r>
          </w:p>
        </w:tc>
      </w:tr>
    </w:tbl>
    <w:p w:rsidR="00000000" w:rsidDel="00000000" w:rsidP="00000000" w:rsidRDefault="00000000" w:rsidRPr="00000000" w14:paraId="0000000B">
      <w:pPr>
        <w:keepNext w:val="1"/>
        <w:keepLines w:val="1"/>
        <w:pageBreakBefore w:val="0"/>
        <w:widowControl w:val="1"/>
        <w:pBdr>
          <w:top w:space="0" w:sz="0" w:val="nil"/>
          <w:left w:space="0" w:sz="0" w:val="nil"/>
          <w:bottom w:color="595959" w:space="1" w:sz="4" w:val="single"/>
          <w:right w:space="0" w:sz="0" w:val="nil"/>
          <w:between w:space="0" w:sz="0" w:val="nil"/>
        </w:pBdr>
        <w:shd w:fill="auto" w:val="clear"/>
        <w:spacing w:after="0" w:before="240" w:line="252.00000000000003" w:lineRule="auto"/>
        <w:ind w:left="432" w:right="0" w:hanging="432"/>
        <w:jc w:val="left"/>
        <w:rPr>
          <w:rFonts w:ascii="Calibri" w:cs="Calibri" w:eastAsia="Calibri" w:hAnsi="Calibri"/>
          <w:b w:val="1"/>
          <w:i w:val="0"/>
          <w:smallCaps w:val="1"/>
          <w:strike w:val="0"/>
          <w:color w:val="000000"/>
          <w:sz w:val="36"/>
          <w:szCs w:val="36"/>
          <w:u w:val="none"/>
          <w:shd w:fill="auto" w:val="clear"/>
          <w:vertAlign w:val="baseline"/>
        </w:rPr>
      </w:pPr>
      <w:bookmarkStart w:colFirst="0" w:colLast="0" w:name="_gjdgxs" w:id="2"/>
      <w:bookmarkEnd w:id="2"/>
      <w:r w:rsidDel="00000000" w:rsidR="00000000" w:rsidRPr="00000000">
        <w:rPr>
          <w:rFonts w:ascii="Calibri" w:cs="Calibri" w:eastAsia="Calibri" w:hAnsi="Calibri"/>
          <w:b w:val="1"/>
          <w:i w:val="0"/>
          <w:smallCaps w:val="1"/>
          <w:strike w:val="0"/>
          <w:color w:val="000000"/>
          <w:sz w:val="36"/>
          <w:szCs w:val="36"/>
          <w:u w:val="none"/>
          <w:shd w:fill="auto" w:val="clear"/>
          <w:vertAlign w:val="baseline"/>
          <w:rtl w:val="0"/>
        </w:rPr>
        <w:t xml:space="preserve">Agenda</w:t>
      </w:r>
    </w:p>
    <w:sdt>
      <w:sdtPr>
        <w:id w:val="2015203393"/>
        <w:docPartObj>
          <w:docPartGallery w:val="Table of Contents"/>
          <w:docPartUnique w:val="1"/>
        </w:docPartObj>
      </w:sdtPr>
      <w:sdtContent>
        <w:p w:rsidR="00000000" w:rsidDel="00000000" w:rsidP="00000000" w:rsidRDefault="00000000" w:rsidRPr="00000000" w14:paraId="0000000C">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87310iwez22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Meeting actions</w:t>
              <w:tab/>
              <w:t xml:space="preserve">1</w:t>
            </w:r>
          </w:hyperlink>
          <w:r w:rsidDel="00000000" w:rsidR="00000000" w:rsidRPr="00000000">
            <w:rPr>
              <w:rtl w:val="0"/>
            </w:rPr>
          </w:r>
        </w:p>
        <w:p w:rsidR="00000000" w:rsidDel="00000000" w:rsidP="00000000" w:rsidRDefault="00000000" w:rsidRPr="00000000" w14:paraId="0000000D">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ua3or4ukl8x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General information (Rogelio Tomas)</w:t>
              <w:tab/>
              <w:t xml:space="preserve">2</w:t>
            </w:r>
          </w:hyperlink>
          <w:r w:rsidDel="00000000" w:rsidR="00000000" w:rsidRPr="00000000">
            <w:rPr>
              <w:rtl w:val="0"/>
            </w:rPr>
          </w:r>
        </w:p>
        <w:p w:rsidR="00000000" w:rsidDel="00000000" w:rsidP="00000000" w:rsidRDefault="00000000" w:rsidRPr="00000000" w14:paraId="0000000E">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4xl1sxal3mr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BPM4-5 coating and e-cloud in the orbit corrector (Lotta Mether)</w:t>
              <w:tab/>
              <w:t xml:space="preserve">2</w:t>
            </w:r>
          </w:hyperlink>
          <w:r w:rsidDel="00000000" w:rsidR="00000000" w:rsidRPr="00000000">
            <w:rPr>
              <w:rtl w:val="0"/>
            </w:rPr>
          </w:r>
        </w:p>
        <w:p w:rsidR="00000000" w:rsidDel="00000000" w:rsidP="00000000" w:rsidRDefault="00000000" w:rsidRPr="00000000" w14:paraId="0000000F">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okr2mio4rnz">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Status of HL-LHC BGI design (Dominique Bodart)</w:t>
              <w:tab/>
              <w:t xml:space="preserve">2</w:t>
            </w:r>
          </w:hyperlink>
          <w:r w:rsidDel="00000000" w:rsidR="00000000" w:rsidRPr="00000000">
            <w:rPr>
              <w:rtl w:val="0"/>
            </w:rPr>
          </w:r>
        </w:p>
        <w:p w:rsidR="00000000" w:rsidDel="00000000" w:rsidP="00000000" w:rsidRDefault="00000000" w:rsidRPr="00000000" w14:paraId="00000010">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b1lks1d5i06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AoB</w:t>
              <w:tab/>
              <w:t xml:space="preserve">2</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1">
      <w:pPr>
        <w:pStyle w:val="Heading1"/>
        <w:pageBreakBefore w:val="0"/>
        <w:rPr>
          <w:sz w:val="20"/>
          <w:szCs w:val="20"/>
        </w:rPr>
      </w:pPr>
      <w:bookmarkStart w:colFirst="0" w:colLast="0" w:name="_s7o5nkr5g7tg" w:id="3"/>
      <w:bookmarkEnd w:id="3"/>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pStyle w:val="Heading1"/>
        <w:pageBreakBefore w:val="0"/>
        <w:rPr/>
      </w:pPr>
      <w:bookmarkStart w:colFirst="0" w:colLast="0" w:name="_87310iwez22r" w:id="4"/>
      <w:bookmarkEnd w:id="4"/>
      <w:r w:rsidDel="00000000" w:rsidR="00000000" w:rsidRPr="00000000">
        <w:rPr>
          <w:rtl w:val="0"/>
        </w:rPr>
        <w:t xml:space="preserve">Meeting actions</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5">
      <w:pP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16">
      <w:pPr>
        <w:rPr>
          <w:rFonts w:ascii="Arial" w:cs="Arial" w:eastAsia="Arial" w:hAnsi="Arial"/>
          <w:sz w:val="20"/>
          <w:szCs w:val="20"/>
        </w:rPr>
      </w:pPr>
      <w:r w:rsidDel="00000000" w:rsidR="00000000" w:rsidRPr="00000000">
        <w:rPr>
          <w:rFonts w:ascii="Arial" w:cs="Arial" w:eastAsia="Arial" w:hAnsi="Arial"/>
          <w:b w:val="1"/>
          <w:sz w:val="20"/>
          <w:szCs w:val="20"/>
          <w:rtl w:val="0"/>
        </w:rPr>
        <w:t xml:space="preserve">WP2:</w:t>
      </w:r>
      <w:r w:rsidDel="00000000" w:rsidR="00000000" w:rsidRPr="00000000">
        <w:rPr>
          <w:rFonts w:ascii="Arial" w:cs="Arial" w:eastAsia="Arial" w:hAnsi="Arial"/>
          <w:sz w:val="20"/>
          <w:szCs w:val="20"/>
          <w:rtl w:val="0"/>
        </w:rPr>
        <w:t xml:space="preserve"> Assess the impact of the field quality of the BGI magnets (</w:t>
      </w:r>
      <w:r w:rsidDel="00000000" w:rsidR="00000000" w:rsidRPr="00000000">
        <w:rPr>
          <w:rFonts w:ascii="Arial" w:cs="Arial" w:eastAsia="Arial" w:hAnsi="Arial"/>
          <w:b w:val="1"/>
          <w:sz w:val="20"/>
          <w:szCs w:val="20"/>
          <w:rtl w:val="0"/>
        </w:rPr>
        <w:t xml:space="preserve">New fellow</w:t>
      </w:r>
      <w:r w:rsidDel="00000000" w:rsidR="00000000" w:rsidRPr="00000000">
        <w:rPr>
          <w:rFonts w:ascii="Arial" w:cs="Arial" w:eastAsia="Arial" w:hAnsi="Arial"/>
          <w:sz w:val="20"/>
          <w:szCs w:val="20"/>
          <w:rtl w:val="0"/>
        </w:rPr>
        <w:t xml:space="preserve">). Assess the BGI design in terms of e-cloud effects (</w:t>
      </w:r>
      <w:r w:rsidDel="00000000" w:rsidR="00000000" w:rsidRPr="00000000">
        <w:rPr>
          <w:rFonts w:ascii="Arial" w:cs="Arial" w:eastAsia="Arial" w:hAnsi="Arial"/>
          <w:b w:val="1"/>
          <w:sz w:val="20"/>
          <w:szCs w:val="20"/>
          <w:rtl w:val="0"/>
        </w:rPr>
        <w:t xml:space="preserve">Lotta Mether</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sz w:val="20"/>
          <w:szCs w:val="20"/>
          <w:rtl w:val="0"/>
        </w:rPr>
        <w:t xml:space="preserve">and impedance (</w:t>
      </w:r>
      <w:r w:rsidDel="00000000" w:rsidR="00000000" w:rsidRPr="00000000">
        <w:rPr>
          <w:rFonts w:ascii="Arial" w:cs="Arial" w:eastAsia="Arial" w:hAnsi="Arial"/>
          <w:b w:val="1"/>
          <w:sz w:val="20"/>
          <w:szCs w:val="20"/>
          <w:rtl w:val="0"/>
        </w:rPr>
        <w:t xml:space="preserve">Nicolas</w:t>
      </w:r>
      <w:r w:rsidDel="00000000" w:rsidR="00000000" w:rsidRPr="00000000">
        <w:rPr>
          <w:rFonts w:ascii="Arial" w:cs="Arial" w:eastAsia="Arial" w:hAnsi="Arial"/>
          <w:sz w:val="20"/>
          <w:szCs w:val="20"/>
          <w:rtl w:val="0"/>
        </w:rPr>
        <w:t xml:space="preserve"> et al.)</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17">
      <w:pPr>
        <w:rPr>
          <w:rFonts w:ascii="Arial" w:cs="Arial" w:eastAsia="Arial" w:hAnsi="Arial"/>
          <w:sz w:val="20"/>
          <w:szCs w:val="20"/>
        </w:rPr>
      </w:pPr>
      <w:r w:rsidDel="00000000" w:rsidR="00000000" w:rsidRPr="00000000">
        <w:rPr>
          <w:rFonts w:ascii="Arial" w:cs="Arial" w:eastAsia="Arial" w:hAnsi="Arial"/>
          <w:b w:val="1"/>
          <w:sz w:val="20"/>
          <w:szCs w:val="20"/>
          <w:rtl w:val="0"/>
        </w:rPr>
        <w:t xml:space="preserve">Dominique, Gunn</w:t>
      </w:r>
      <w:r w:rsidDel="00000000" w:rsidR="00000000" w:rsidRPr="00000000">
        <w:rPr>
          <w:rFonts w:ascii="Arial" w:cs="Arial" w:eastAsia="Arial" w:hAnsi="Arial"/>
          <w:sz w:val="20"/>
          <w:szCs w:val="20"/>
          <w:rtl w:val="0"/>
        </w:rPr>
        <w:t xml:space="preserve">: Explore the possibility of powering the existing IHMM magnets in a configuration that the fields would not cancel, maybe by disconnecting one magnet within each pair of magnets and inform WP2 when this is ready for an MD. </w:t>
      </w:r>
    </w:p>
    <w:p w:rsidR="00000000" w:rsidDel="00000000" w:rsidP="00000000" w:rsidRDefault="00000000" w:rsidRPr="00000000" w14:paraId="00000018">
      <w:pPr>
        <w:pStyle w:val="Heading1"/>
        <w:rPr/>
      </w:pPr>
      <w:bookmarkStart w:colFirst="0" w:colLast="0" w:name="_ua3or4ukl8xs" w:id="5"/>
      <w:bookmarkEnd w:id="5"/>
      <w:r w:rsidDel="00000000" w:rsidR="00000000" w:rsidRPr="00000000">
        <w:rPr>
          <w:rtl w:val="0"/>
        </w:rPr>
        <w:t xml:space="preserve">General information (Rogelio Tomas) </w:t>
      </w:r>
    </w:p>
    <w:p w:rsidR="00000000" w:rsidDel="00000000" w:rsidP="00000000" w:rsidRDefault="00000000" w:rsidRPr="00000000" w14:paraId="00000019">
      <w:pPr>
        <w:rPr/>
      </w:pPr>
      <w:r w:rsidDel="00000000" w:rsidR="00000000" w:rsidRPr="00000000">
        <w:rPr>
          <w:b w:val="1"/>
          <w:rtl w:val="0"/>
        </w:rPr>
        <w:t xml:space="preserve">Rogelio</w:t>
      </w:r>
      <w:r w:rsidDel="00000000" w:rsidR="00000000" w:rsidRPr="00000000">
        <w:rPr>
          <w:rtl w:val="0"/>
        </w:rPr>
        <w:t xml:space="preserve"> mentioned that last week was the FCC Week in Vienna. The LHC start-up with the flat optics and the negative MO polarity has been difficult, but there is very good progress.  </w:t>
      </w:r>
    </w:p>
    <w:p w:rsidR="00000000" w:rsidDel="00000000" w:rsidP="00000000" w:rsidRDefault="00000000" w:rsidRPr="00000000" w14:paraId="0000001A">
      <w:pPr>
        <w:rPr/>
      </w:pPr>
      <w:r w:rsidDel="00000000" w:rsidR="00000000" w:rsidRPr="00000000">
        <w:rPr>
          <w:b w:val="1"/>
          <w:rtl w:val="0"/>
        </w:rPr>
        <w:t xml:space="preserve">Nicolas</w:t>
      </w:r>
      <w:r w:rsidDel="00000000" w:rsidR="00000000" w:rsidRPr="00000000">
        <w:rPr>
          <w:rtl w:val="0"/>
        </w:rPr>
        <w:t xml:space="preserve"> mentioned the situation about the ECR on the TCDS. The material has been changed and evaluation of the impedance is mandatory. It is mentioned that collimators in the mandate of ABT are not seen by the Impedance WG and this should be changed in the future.</w:t>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D">
      <w:pPr>
        <w:pStyle w:val="Heading1"/>
        <w:numPr>
          <w:ilvl w:val="0"/>
          <w:numId w:val="3"/>
        </w:numPr>
        <w:tabs>
          <w:tab w:val="right" w:leader="none" w:pos="9360"/>
        </w:tabs>
        <w:spacing w:before="200" w:line="240" w:lineRule="auto"/>
        <w:rPr>
          <w:b w:val="1"/>
          <w:smallCaps w:val="1"/>
          <w:sz w:val="36"/>
          <w:szCs w:val="36"/>
        </w:rPr>
      </w:pPr>
      <w:bookmarkStart w:colFirst="0" w:colLast="0" w:name="_4xl1sxal3mrl" w:id="6"/>
      <w:bookmarkEnd w:id="6"/>
      <w:r w:rsidDel="00000000" w:rsidR="00000000" w:rsidRPr="00000000">
        <w:rPr>
          <w:rtl w:val="0"/>
        </w:rPr>
        <w:t xml:space="preserve">BPM4-5 coating and e-cloud in the orbit corrector</w:t>
      </w:r>
      <w:r w:rsidDel="00000000" w:rsidR="00000000" w:rsidRPr="00000000">
        <w:rPr>
          <w:rtl w:val="0"/>
        </w:rPr>
        <w:t xml:space="preserve"> (Lotta Mether)</w:t>
      </w:r>
    </w:p>
    <w:p w:rsidR="00000000" w:rsidDel="00000000" w:rsidP="00000000" w:rsidRDefault="00000000" w:rsidRPr="00000000" w14:paraId="0000001E">
      <w:pPr>
        <w:tabs>
          <w:tab w:val="right" w:leader="none" w:pos="9360"/>
        </w:tabs>
        <w:spacing w:after="240" w:before="240" w:lineRule="auto"/>
        <w:rPr/>
      </w:pPr>
      <w:r w:rsidDel="00000000" w:rsidR="00000000" w:rsidRPr="00000000">
        <w:rPr>
          <w:b w:val="1"/>
          <w:rtl w:val="0"/>
        </w:rPr>
        <w:t xml:space="preserve">Lotta</w:t>
      </w:r>
      <w:r w:rsidDel="00000000" w:rsidR="00000000" w:rsidRPr="00000000">
        <w:rPr>
          <w:rtl w:val="0"/>
        </w:rPr>
        <w:t xml:space="preserve"> presented the situation of BPMs in Q4 and Q5 in relation to e-cloud effects. Observations were made already during Run 2 and the need for a coating was already assessed. This need, however, was not considered by hardware groups. WP2 made a quantitative assessment of the situation, based on e-cloud simulations. These studies showed that e-cloud build-up is unavoidable. The situation is worse for Q4 than for Q5, but even for Q5 the coating seems needed. </w:t>
      </w:r>
    </w:p>
    <w:p w:rsidR="00000000" w:rsidDel="00000000" w:rsidP="00000000" w:rsidRDefault="00000000" w:rsidRPr="00000000" w14:paraId="0000001F">
      <w:pPr>
        <w:tabs>
          <w:tab w:val="right" w:leader="none" w:pos="9360"/>
        </w:tabs>
        <w:spacing w:after="240" w:before="240" w:lineRule="auto"/>
        <w:rPr/>
      </w:pPr>
      <w:r w:rsidDel="00000000" w:rsidR="00000000" w:rsidRPr="00000000">
        <w:rPr>
          <w:rtl w:val="0"/>
        </w:rPr>
        <w:t xml:space="preserve">The situation of e-cloud effects in the orbit corrector depends critically on the magnetic field in the corrector. In the presence of e-cloud effects, the orbit corrector features stronger effects (about one order of magnitude) than for the BPMs.</w:t>
      </w:r>
    </w:p>
    <w:p w:rsidR="00000000" w:rsidDel="00000000" w:rsidP="00000000" w:rsidRDefault="00000000" w:rsidRPr="00000000" w14:paraId="00000020">
      <w:pPr>
        <w:tabs>
          <w:tab w:val="right" w:leader="none" w:pos="9360"/>
        </w:tabs>
        <w:spacing w:after="240" w:before="240" w:lineRule="auto"/>
        <w:rPr/>
      </w:pPr>
      <w:r w:rsidDel="00000000" w:rsidR="00000000" w:rsidRPr="00000000">
        <w:rPr>
          <w:rtl w:val="0"/>
        </w:rPr>
        <w:t xml:space="preserve">In summary, the situation for the BPM is classified as low risk (if left uncoated), while the situation of the orbit corrector is low to moderate risk.</w:t>
      </w:r>
    </w:p>
    <w:p w:rsidR="00000000" w:rsidDel="00000000" w:rsidP="00000000" w:rsidRDefault="00000000" w:rsidRPr="00000000" w14:paraId="00000021">
      <w:pPr>
        <w:tabs>
          <w:tab w:val="right" w:leader="none" w:pos="9360"/>
        </w:tabs>
        <w:spacing w:after="240" w:before="240" w:lineRule="auto"/>
        <w:rPr/>
      </w:pPr>
      <w:r w:rsidDel="00000000" w:rsidR="00000000" w:rsidRPr="00000000">
        <w:rPr>
          <w:rtl w:val="0"/>
        </w:rPr>
        <w:t xml:space="preserve">Discussion</w:t>
      </w:r>
    </w:p>
    <w:p w:rsidR="00000000" w:rsidDel="00000000" w:rsidP="00000000" w:rsidRDefault="00000000" w:rsidRPr="00000000" w14:paraId="00000022">
      <w:pPr>
        <w:numPr>
          <w:ilvl w:val="0"/>
          <w:numId w:val="2"/>
        </w:numPr>
        <w:tabs>
          <w:tab w:val="right" w:leader="none" w:pos="9360"/>
        </w:tabs>
        <w:spacing w:after="0" w:afterAutospacing="0" w:before="240" w:lineRule="auto"/>
        <w:ind w:left="720" w:hanging="360"/>
      </w:pPr>
      <w:r w:rsidDel="00000000" w:rsidR="00000000" w:rsidRPr="00000000">
        <w:rPr>
          <w:b w:val="1"/>
          <w:rtl w:val="0"/>
        </w:rPr>
        <w:t xml:space="preserve">Michal</w:t>
      </w:r>
      <w:r w:rsidDel="00000000" w:rsidR="00000000" w:rsidRPr="00000000">
        <w:rPr>
          <w:rtl w:val="0"/>
        </w:rPr>
        <w:t xml:space="preserve"> mentioned that an ECR is being prepared about the coating of the BPMs and that the new results from Lotta will be included. Several scenarios are described, and the higher risk of this activity is in terms of schedule. It is also stressed that vacuum experts should be heavily involved in these coating activities. </w:t>
      </w:r>
    </w:p>
    <w:p w:rsidR="00000000" w:rsidDel="00000000" w:rsidP="00000000" w:rsidRDefault="00000000" w:rsidRPr="00000000" w14:paraId="00000023">
      <w:pPr>
        <w:numPr>
          <w:ilvl w:val="0"/>
          <w:numId w:val="2"/>
        </w:numPr>
        <w:tabs>
          <w:tab w:val="right" w:leader="none" w:pos="9360"/>
        </w:tabs>
        <w:spacing w:after="0" w:afterAutospacing="0" w:before="0" w:beforeAutospacing="0" w:lineRule="auto"/>
        <w:ind w:left="720" w:hanging="360"/>
        <w:rPr>
          <w:u w:val="none"/>
        </w:rPr>
      </w:pPr>
      <w:r w:rsidDel="00000000" w:rsidR="00000000" w:rsidRPr="00000000">
        <w:rPr>
          <w:b w:val="1"/>
          <w:rtl w:val="0"/>
        </w:rPr>
        <w:t xml:space="preserve">Nicolas</w:t>
      </w:r>
      <w:r w:rsidDel="00000000" w:rsidR="00000000" w:rsidRPr="00000000">
        <w:rPr>
          <w:rtl w:val="0"/>
        </w:rPr>
        <w:t xml:space="preserve"> asked why the case of the orbit corrector at zero field is very different with respect to that of the BPM. </w:t>
      </w:r>
      <w:r w:rsidDel="00000000" w:rsidR="00000000" w:rsidRPr="00000000">
        <w:rPr>
          <w:b w:val="1"/>
          <w:rtl w:val="0"/>
        </w:rPr>
        <w:t xml:space="preserve">Lotta</w:t>
      </w:r>
      <w:r w:rsidDel="00000000" w:rsidR="00000000" w:rsidRPr="00000000">
        <w:rPr>
          <w:rtl w:val="0"/>
        </w:rPr>
        <w:t xml:space="preserve"> replies that this might be due to the difference in aperture of the two devices. Lotta also mentioned that the concern is more in terms of beam losses than in terms of heat load.</w:t>
      </w:r>
    </w:p>
    <w:p w:rsidR="00000000" w:rsidDel="00000000" w:rsidP="00000000" w:rsidRDefault="00000000" w:rsidRPr="00000000" w14:paraId="00000024">
      <w:pPr>
        <w:numPr>
          <w:ilvl w:val="0"/>
          <w:numId w:val="2"/>
        </w:numPr>
        <w:tabs>
          <w:tab w:val="right" w:leader="none" w:pos="9360"/>
        </w:tabs>
        <w:spacing w:after="240" w:before="0" w:beforeAutospacing="0" w:lineRule="auto"/>
        <w:ind w:left="720" w:hanging="360"/>
        <w:rPr>
          <w:u w:val="none"/>
        </w:rPr>
      </w:pPr>
      <w:r w:rsidDel="00000000" w:rsidR="00000000" w:rsidRPr="00000000">
        <w:rPr>
          <w:b w:val="1"/>
          <w:rtl w:val="0"/>
        </w:rPr>
        <w:t xml:space="preserve">Michal</w:t>
      </w:r>
      <w:r w:rsidDel="00000000" w:rsidR="00000000" w:rsidRPr="00000000">
        <w:rPr>
          <w:rtl w:val="0"/>
        </w:rPr>
        <w:t xml:space="preserve"> comments that the study of the BPM is carried out for several bunch intensities, whereas the case of the orbit corrector is studied for only a couple of intensities. </w:t>
      </w:r>
      <w:r w:rsidDel="00000000" w:rsidR="00000000" w:rsidRPr="00000000">
        <w:rPr>
          <w:b w:val="1"/>
          <w:rtl w:val="0"/>
        </w:rPr>
        <w:t xml:space="preserve">Lotta</w:t>
      </w:r>
      <w:r w:rsidDel="00000000" w:rsidR="00000000" w:rsidRPr="00000000">
        <w:rPr>
          <w:rtl w:val="0"/>
        </w:rPr>
        <w:t xml:space="preserve"> replies that the critical intensities were used for the orbit corrector.</w:t>
      </w:r>
    </w:p>
    <w:p w:rsidR="00000000" w:rsidDel="00000000" w:rsidP="00000000" w:rsidRDefault="00000000" w:rsidRPr="00000000" w14:paraId="00000025">
      <w:pPr>
        <w:tabs>
          <w:tab w:val="right" w:leader="none" w:pos="9360"/>
        </w:tabs>
        <w:spacing w:after="240" w:before="240" w:lineRule="auto"/>
        <w:rPr/>
      </w:pPr>
      <w:r w:rsidDel="00000000" w:rsidR="00000000" w:rsidRPr="00000000">
        <w:rPr>
          <w:rtl w:val="0"/>
        </w:rPr>
      </w:r>
    </w:p>
    <w:p w:rsidR="00000000" w:rsidDel="00000000" w:rsidP="00000000" w:rsidRDefault="00000000" w:rsidRPr="00000000" w14:paraId="00000026">
      <w:pPr>
        <w:tabs>
          <w:tab w:val="right" w:leader="none" w:pos="9360"/>
        </w:tabs>
        <w:spacing w:after="240" w:before="240" w:lineRule="auto"/>
        <w:jc w:val="both"/>
        <w:rPr/>
      </w:pPr>
      <w:r w:rsidDel="00000000" w:rsidR="00000000" w:rsidRPr="00000000">
        <w:rPr>
          <w:rtl w:val="0"/>
        </w:rPr>
      </w:r>
    </w:p>
    <w:p w:rsidR="00000000" w:rsidDel="00000000" w:rsidP="00000000" w:rsidRDefault="00000000" w:rsidRPr="00000000" w14:paraId="00000027">
      <w:pPr>
        <w:pStyle w:val="Heading1"/>
        <w:numPr>
          <w:ilvl w:val="0"/>
          <w:numId w:val="3"/>
        </w:numPr>
        <w:tabs>
          <w:tab w:val="right" w:leader="none" w:pos="9360"/>
        </w:tabs>
        <w:spacing w:before="200" w:line="240" w:lineRule="auto"/>
        <w:rPr>
          <w:b w:val="1"/>
          <w:smallCaps w:val="1"/>
          <w:sz w:val="36"/>
          <w:szCs w:val="36"/>
        </w:rPr>
      </w:pPr>
      <w:bookmarkStart w:colFirst="0" w:colLast="0" w:name="_okr2mio4rnz" w:id="7"/>
      <w:bookmarkEnd w:id="7"/>
      <w:r w:rsidDel="00000000" w:rsidR="00000000" w:rsidRPr="00000000">
        <w:rPr>
          <w:rtl w:val="0"/>
        </w:rPr>
        <w:t xml:space="preserve">Status of HL-LHC BGI design (Dominique Bodart)</w:t>
      </w:r>
    </w:p>
    <w:p w:rsidR="00000000" w:rsidDel="00000000" w:rsidP="00000000" w:rsidRDefault="00000000" w:rsidRPr="00000000" w14:paraId="00000028">
      <w:pPr>
        <w:tabs>
          <w:tab w:val="right" w:leader="none" w:pos="9360"/>
        </w:tabs>
        <w:spacing w:after="240" w:before="240" w:lineRule="auto"/>
        <w:jc w:val="both"/>
        <w:rPr/>
      </w:pPr>
      <w:r w:rsidDel="00000000" w:rsidR="00000000" w:rsidRPr="00000000">
        <w:rPr>
          <w:b w:val="1"/>
          <w:rtl w:val="0"/>
        </w:rPr>
        <w:t xml:space="preserve">Dominique</w:t>
      </w:r>
      <w:r w:rsidDel="00000000" w:rsidR="00000000" w:rsidRPr="00000000">
        <w:rPr>
          <w:rtl w:val="0"/>
        </w:rPr>
        <w:t xml:space="preserve"> presented the design of the magnets for the BGI. The BGI is the baseline profile for HL-LHC. Several improvements have been carried out to the design. To ensure a zero net effect on the beam’s closed orbit, three magnets are envisaged: one main magnet and two corrector magnets that close the orbit bump. Several configurations have been considered. It is recalled that two devices will be installed to measure the horizontal and vertical profiles. </w:t>
      </w:r>
    </w:p>
    <w:p w:rsidR="00000000" w:rsidDel="00000000" w:rsidP="00000000" w:rsidRDefault="00000000" w:rsidRPr="00000000" w14:paraId="00000029">
      <w:pPr>
        <w:tabs>
          <w:tab w:val="right" w:leader="none" w:pos="9360"/>
        </w:tabs>
        <w:spacing w:after="240" w:before="240" w:lineRule="auto"/>
        <w:jc w:val="both"/>
        <w:rPr/>
      </w:pPr>
      <w:r w:rsidDel="00000000" w:rsidR="00000000" w:rsidRPr="00000000">
        <w:rPr>
          <w:rtl w:val="0"/>
        </w:rPr>
        <w:t xml:space="preserve">A good-field region is defined with clear specifications on the field level and maximum variation around this nominal field level. Note that the field quality is not defined in terms of magnetic multipoles.</w:t>
      </w:r>
    </w:p>
    <w:p w:rsidR="00000000" w:rsidDel="00000000" w:rsidP="00000000" w:rsidRDefault="00000000" w:rsidRPr="00000000" w14:paraId="0000002A">
      <w:pPr>
        <w:tabs>
          <w:tab w:val="right" w:leader="none" w:pos="9360"/>
        </w:tabs>
        <w:spacing w:after="240" w:before="240" w:lineRule="auto"/>
        <w:jc w:val="both"/>
        <w:rPr/>
      </w:pPr>
      <w:r w:rsidDel="00000000" w:rsidR="00000000" w:rsidRPr="00000000">
        <w:rPr>
          <w:rtl w:val="0"/>
        </w:rPr>
        <w:t xml:space="preserve">A special vacuum chamber is needed and the main magnet, which is installed around it, can be shifted aside to access the instrument. The proposed layout envisages the three magnets to form a symmetric sequence of magnets. </w:t>
      </w:r>
    </w:p>
    <w:p w:rsidR="00000000" w:rsidDel="00000000" w:rsidP="00000000" w:rsidRDefault="00000000" w:rsidRPr="00000000" w14:paraId="0000002B">
      <w:pPr>
        <w:tabs>
          <w:tab w:val="right" w:leader="none" w:pos="9360"/>
        </w:tabs>
        <w:spacing w:after="240" w:before="240" w:lineRule="auto"/>
        <w:jc w:val="both"/>
        <w:rPr/>
      </w:pPr>
      <w:r w:rsidDel="00000000" w:rsidR="00000000" w:rsidRPr="00000000">
        <w:rPr>
          <w:rtl w:val="0"/>
        </w:rPr>
        <w:t xml:space="preserve">The magnet design consists of a H window solid yoke, whose pole shape has been optimised. The multipole development of the magnetic field is also provided, both in terms of absolute and relative multipoles, expressed at 17 mm of reference radius. A magnetic shield is recommended to be installed around the adjacent beam pipe to avoid disturbances from the fringe field. </w:t>
      </w:r>
    </w:p>
    <w:p w:rsidR="00000000" w:rsidDel="00000000" w:rsidP="00000000" w:rsidRDefault="00000000" w:rsidRPr="00000000" w14:paraId="0000002C">
      <w:pPr>
        <w:tabs>
          <w:tab w:val="right" w:leader="none" w:pos="9360"/>
        </w:tabs>
        <w:spacing w:after="240" w:before="240" w:lineRule="auto"/>
        <w:jc w:val="both"/>
        <w:rPr/>
      </w:pPr>
      <w:r w:rsidDel="00000000" w:rsidR="00000000" w:rsidRPr="00000000">
        <w:rPr>
          <w:rtl w:val="0"/>
        </w:rPr>
        <w:t xml:space="preserve">Discussion:</w:t>
      </w:r>
    </w:p>
    <w:p w:rsidR="00000000" w:rsidDel="00000000" w:rsidP="00000000" w:rsidRDefault="00000000" w:rsidRPr="00000000" w14:paraId="0000002D">
      <w:pPr>
        <w:numPr>
          <w:ilvl w:val="0"/>
          <w:numId w:val="1"/>
        </w:numPr>
        <w:tabs>
          <w:tab w:val="right" w:leader="none" w:pos="9360"/>
        </w:tabs>
        <w:spacing w:after="0" w:afterAutospacing="0" w:before="240" w:lineRule="auto"/>
        <w:ind w:left="720" w:hanging="360"/>
        <w:jc w:val="both"/>
        <w:rPr>
          <w:u w:val="none"/>
        </w:rPr>
      </w:pPr>
      <w:r w:rsidDel="00000000" w:rsidR="00000000" w:rsidRPr="00000000">
        <w:rPr>
          <w:b w:val="1"/>
          <w:rtl w:val="0"/>
        </w:rPr>
        <w:t xml:space="preserve">Massimo </w:t>
      </w:r>
      <w:r w:rsidDel="00000000" w:rsidR="00000000" w:rsidRPr="00000000">
        <w:rPr>
          <w:rtl w:val="0"/>
        </w:rPr>
        <w:t xml:space="preserve">asked whether the magnets are ramped with beam energy, and </w:t>
      </w:r>
      <w:r w:rsidDel="00000000" w:rsidR="00000000" w:rsidRPr="00000000">
        <w:rPr>
          <w:b w:val="1"/>
          <w:rtl w:val="0"/>
        </w:rPr>
        <w:t xml:space="preserve">Dominique </w:t>
      </w:r>
      <w:r w:rsidDel="00000000" w:rsidR="00000000" w:rsidRPr="00000000">
        <w:rPr>
          <w:rtl w:val="0"/>
        </w:rPr>
        <w:t xml:space="preserve">replied that their strength is kept constant. </w:t>
      </w:r>
    </w:p>
    <w:p w:rsidR="00000000" w:rsidDel="00000000" w:rsidP="00000000" w:rsidRDefault="00000000" w:rsidRPr="00000000" w14:paraId="0000002E">
      <w:pPr>
        <w:numPr>
          <w:ilvl w:val="0"/>
          <w:numId w:val="1"/>
        </w:numPr>
        <w:tabs>
          <w:tab w:val="right" w:leader="none" w:pos="9360"/>
        </w:tabs>
        <w:spacing w:after="0" w:afterAutospacing="0" w:before="0" w:beforeAutospacing="0" w:lineRule="auto"/>
        <w:ind w:left="720" w:hanging="360"/>
        <w:jc w:val="both"/>
        <w:rPr>
          <w:b w:val="1"/>
          <w:u w:val="none"/>
        </w:rPr>
      </w:pPr>
      <w:r w:rsidDel="00000000" w:rsidR="00000000" w:rsidRPr="00000000">
        <w:rPr>
          <w:b w:val="1"/>
          <w:rtl w:val="0"/>
        </w:rPr>
        <w:t xml:space="preserve">Rogelio </w:t>
      </w:r>
      <w:r w:rsidDel="00000000" w:rsidR="00000000" w:rsidRPr="00000000">
        <w:rPr>
          <w:rtl w:val="0"/>
        </w:rPr>
        <w:t xml:space="preserve">asked whether the field quality is given for an individual magnet or the group of three magnets, as this configuration changes the fringe fields. </w:t>
      </w:r>
      <w:r w:rsidDel="00000000" w:rsidR="00000000" w:rsidRPr="00000000">
        <w:rPr>
          <w:b w:val="1"/>
          <w:rtl w:val="0"/>
        </w:rPr>
        <w:t xml:space="preserve">Dominique </w:t>
      </w:r>
      <w:r w:rsidDel="00000000" w:rsidR="00000000" w:rsidRPr="00000000">
        <w:rPr>
          <w:rtl w:val="0"/>
        </w:rPr>
        <w:t xml:space="preserve">replies that a single magnet is considered, but in principle, the computations will also be carried out for the group of three magnets. </w:t>
      </w:r>
    </w:p>
    <w:p w:rsidR="00000000" w:rsidDel="00000000" w:rsidP="00000000" w:rsidRDefault="00000000" w:rsidRPr="00000000" w14:paraId="0000002F">
      <w:pPr>
        <w:numPr>
          <w:ilvl w:val="0"/>
          <w:numId w:val="1"/>
        </w:numPr>
        <w:tabs>
          <w:tab w:val="right" w:leader="none" w:pos="9360"/>
        </w:tabs>
        <w:spacing w:after="0" w:afterAutospacing="0" w:before="0" w:beforeAutospacing="0" w:lineRule="auto"/>
        <w:ind w:left="720" w:hanging="360"/>
        <w:jc w:val="both"/>
        <w:rPr>
          <w:b w:val="1"/>
          <w:u w:val="none"/>
        </w:rPr>
      </w:pPr>
      <w:r w:rsidDel="00000000" w:rsidR="00000000" w:rsidRPr="00000000">
        <w:rPr>
          <w:b w:val="1"/>
          <w:rtl w:val="0"/>
        </w:rPr>
        <w:t xml:space="preserve">Rogelio</w:t>
      </w:r>
      <w:r w:rsidDel="00000000" w:rsidR="00000000" w:rsidRPr="00000000">
        <w:rPr>
          <w:rtl w:val="0"/>
        </w:rPr>
        <w:t xml:space="preserve"> highlighted that the 6 units of a3 (V configuration) in the IMHH magnets could be a concern as there are not many sources of a3 in the LHC (most relevant is at injection energy).</w:t>
      </w:r>
    </w:p>
    <w:p w:rsidR="00000000" w:rsidDel="00000000" w:rsidP="00000000" w:rsidRDefault="00000000" w:rsidRPr="00000000" w14:paraId="00000030">
      <w:pPr>
        <w:numPr>
          <w:ilvl w:val="0"/>
          <w:numId w:val="1"/>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Hannes</w:t>
      </w:r>
      <w:r w:rsidDel="00000000" w:rsidR="00000000" w:rsidRPr="00000000">
        <w:rPr>
          <w:rtl w:val="0"/>
        </w:rPr>
        <w:t xml:space="preserve"> asks about the IMHH magnets in the LHC ring. </w:t>
      </w:r>
      <w:r w:rsidDel="00000000" w:rsidR="00000000" w:rsidRPr="00000000">
        <w:rPr>
          <w:b w:val="1"/>
          <w:rtl w:val="0"/>
        </w:rPr>
        <w:t xml:space="preserve">Dominique</w:t>
      </w:r>
      <w:r w:rsidDel="00000000" w:rsidR="00000000" w:rsidRPr="00000000">
        <w:rPr>
          <w:rtl w:val="0"/>
        </w:rPr>
        <w:t xml:space="preserve"> and </w:t>
      </w:r>
      <w:r w:rsidDel="00000000" w:rsidR="00000000" w:rsidRPr="00000000">
        <w:rPr>
          <w:b w:val="1"/>
          <w:rtl w:val="0"/>
        </w:rPr>
        <w:t xml:space="preserve">Gunn</w:t>
      </w:r>
      <w:r w:rsidDel="00000000" w:rsidR="00000000" w:rsidRPr="00000000">
        <w:rPr>
          <w:rtl w:val="0"/>
        </w:rPr>
        <w:t xml:space="preserve"> confirmed that they are still in Point 4, which would enable performing an MD to assess the impact of their field quality on the beam dynamics. Given that two magnets are powered together with opposite strength, an intervention will be needed to disconnect one and this could take place during the first technical stop (</w:t>
      </w:r>
      <w:r w:rsidDel="00000000" w:rsidR="00000000" w:rsidRPr="00000000">
        <w:rPr>
          <w:b w:val="1"/>
          <w:color w:val="ff0000"/>
          <w:rtl w:val="0"/>
        </w:rPr>
        <w:t xml:space="preserve">Action</w:t>
      </w:r>
      <w:r w:rsidDel="00000000" w:rsidR="00000000" w:rsidRPr="00000000">
        <w:rPr>
          <w:rtl w:val="0"/>
        </w:rPr>
        <w:t xml:space="preserve">).</w:t>
      </w:r>
    </w:p>
    <w:p w:rsidR="00000000" w:rsidDel="00000000" w:rsidP="00000000" w:rsidRDefault="00000000" w:rsidRPr="00000000" w14:paraId="00000031">
      <w:pPr>
        <w:numPr>
          <w:ilvl w:val="0"/>
          <w:numId w:val="1"/>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Massimo</w:t>
      </w:r>
      <w:r w:rsidDel="00000000" w:rsidR="00000000" w:rsidRPr="00000000">
        <w:rPr>
          <w:rtl w:val="0"/>
        </w:rPr>
        <w:t xml:space="preserve"> mentioned that the new fellow might look at the impact of the expected field quality of the BGI magnets on the beam dynamics. It is agreed that the time scale to provide feedback to </w:t>
      </w:r>
      <w:r w:rsidDel="00000000" w:rsidR="00000000" w:rsidRPr="00000000">
        <w:rPr>
          <w:b w:val="1"/>
          <w:rtl w:val="0"/>
        </w:rPr>
        <w:t xml:space="preserve">Dominique</w:t>
      </w:r>
      <w:r w:rsidDel="00000000" w:rsidR="00000000" w:rsidRPr="00000000">
        <w:rPr>
          <w:rtl w:val="0"/>
        </w:rPr>
        <w:t xml:space="preserve"> and </w:t>
      </w:r>
      <w:r w:rsidDel="00000000" w:rsidR="00000000" w:rsidRPr="00000000">
        <w:rPr>
          <w:b w:val="1"/>
          <w:rtl w:val="0"/>
        </w:rPr>
        <w:t xml:space="preserve">Gunn</w:t>
      </w:r>
      <w:r w:rsidDel="00000000" w:rsidR="00000000" w:rsidRPr="00000000">
        <w:rPr>
          <w:rtl w:val="0"/>
        </w:rPr>
        <w:t xml:space="preserve"> is about one year. In the meantime, the pre-series magnet will be produced and measured and after that one might consider, if needed, shimming it. Shimming could be applied also to the IMHH magnets. </w:t>
      </w:r>
    </w:p>
    <w:p w:rsidR="00000000" w:rsidDel="00000000" w:rsidP="00000000" w:rsidRDefault="00000000" w:rsidRPr="00000000" w14:paraId="00000032">
      <w:pPr>
        <w:numPr>
          <w:ilvl w:val="0"/>
          <w:numId w:val="1"/>
        </w:numPr>
        <w:tabs>
          <w:tab w:val="right" w:leader="none" w:pos="9360"/>
        </w:tabs>
        <w:spacing w:after="240" w:before="0" w:beforeAutospacing="0" w:lineRule="auto"/>
        <w:ind w:left="720" w:hanging="360"/>
        <w:jc w:val="both"/>
        <w:rPr>
          <w:u w:val="none"/>
        </w:rPr>
      </w:pPr>
      <w:r w:rsidDel="00000000" w:rsidR="00000000" w:rsidRPr="00000000">
        <w:rPr>
          <w:b w:val="1"/>
          <w:rtl w:val="0"/>
        </w:rPr>
        <w:t xml:space="preserve">Gunn</w:t>
      </w:r>
      <w:r w:rsidDel="00000000" w:rsidR="00000000" w:rsidRPr="00000000">
        <w:rPr>
          <w:rtl w:val="0"/>
        </w:rPr>
        <w:t xml:space="preserve"> confirmed that there will be no prototype produced, and the operational BGI will be installed during LS3. </w:t>
      </w:r>
      <w:r w:rsidDel="00000000" w:rsidR="00000000" w:rsidRPr="00000000">
        <w:rPr>
          <w:b w:val="1"/>
          <w:rtl w:val="0"/>
        </w:rPr>
        <w:t xml:space="preserve">James</w:t>
      </w:r>
      <w:r w:rsidDel="00000000" w:rsidR="00000000" w:rsidRPr="00000000">
        <w:rPr>
          <w:rtl w:val="0"/>
        </w:rPr>
        <w:t xml:space="preserve"> commented that the Impedance WG is looking at the proposed design of the BGI. </w:t>
      </w:r>
      <w:r w:rsidDel="00000000" w:rsidR="00000000" w:rsidRPr="00000000">
        <w:rPr>
          <w:b w:val="1"/>
          <w:rtl w:val="0"/>
        </w:rPr>
        <w:t xml:space="preserve">James</w:t>
      </w:r>
      <w:r w:rsidDel="00000000" w:rsidR="00000000" w:rsidRPr="00000000">
        <w:rPr>
          <w:rtl w:val="0"/>
        </w:rPr>
        <w:t xml:space="preserve"> added that no issues in terms of e-cloud have been observed in the SPS and no disturbances from e-cloud are expected for the profile reconstruction. </w:t>
      </w:r>
      <w:r w:rsidDel="00000000" w:rsidR="00000000" w:rsidRPr="00000000">
        <w:rPr>
          <w:b w:val="1"/>
          <w:rtl w:val="0"/>
        </w:rPr>
        <w:t xml:space="preserve">Nicolas</w:t>
      </w:r>
      <w:r w:rsidDel="00000000" w:rsidR="00000000" w:rsidRPr="00000000">
        <w:rPr>
          <w:rtl w:val="0"/>
        </w:rPr>
        <w:t xml:space="preserve"> commented that one should consider the possibility of heat load from impedance and e-cloud (</w:t>
      </w:r>
      <w:r w:rsidDel="00000000" w:rsidR="00000000" w:rsidRPr="00000000">
        <w:rPr>
          <w:b w:val="1"/>
          <w:color w:val="ff0000"/>
          <w:rtl w:val="0"/>
        </w:rPr>
        <w:t xml:space="preserve">Action</w:t>
      </w:r>
      <w:r w:rsidDel="00000000" w:rsidR="00000000" w:rsidRPr="00000000">
        <w:rPr>
          <w:rtl w:val="0"/>
        </w:rPr>
        <w:t xml:space="preserve">). </w:t>
      </w:r>
      <w:r w:rsidDel="00000000" w:rsidR="00000000" w:rsidRPr="00000000">
        <w:rPr>
          <w:b w:val="1"/>
          <w:rtl w:val="0"/>
        </w:rPr>
        <w:t xml:space="preserve">James</w:t>
      </w:r>
      <w:r w:rsidDel="00000000" w:rsidR="00000000" w:rsidRPr="00000000">
        <w:rPr>
          <w:rtl w:val="0"/>
        </w:rPr>
        <w:t xml:space="preserve"> mentioned that coating can be considered, which would mitigate any e-cloud issue. </w:t>
      </w:r>
      <w:r w:rsidDel="00000000" w:rsidR="00000000" w:rsidRPr="00000000">
        <w:rPr>
          <w:b w:val="1"/>
          <w:rtl w:val="0"/>
        </w:rPr>
        <w:t xml:space="preserve">Rogelio</w:t>
      </w:r>
      <w:r w:rsidDel="00000000" w:rsidR="00000000" w:rsidRPr="00000000">
        <w:rPr>
          <w:rtl w:val="0"/>
        </w:rPr>
        <w:t xml:space="preserve"> suggested that once the BGI design is in final form, </w:t>
      </w:r>
      <w:r w:rsidDel="00000000" w:rsidR="00000000" w:rsidRPr="00000000">
        <w:rPr>
          <w:b w:val="1"/>
          <w:rtl w:val="0"/>
        </w:rPr>
        <w:t xml:space="preserve">Lotta</w:t>
      </w:r>
      <w:r w:rsidDel="00000000" w:rsidR="00000000" w:rsidRPr="00000000">
        <w:rPr>
          <w:rtl w:val="0"/>
        </w:rPr>
        <w:t xml:space="preserve"> could perform numerical simulations (</w:t>
      </w:r>
      <w:r w:rsidDel="00000000" w:rsidR="00000000" w:rsidRPr="00000000">
        <w:rPr>
          <w:b w:val="1"/>
          <w:color w:val="ff0000"/>
          <w:rtl w:val="0"/>
        </w:rPr>
        <w:t xml:space="preserve">Action</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33">
      <w:pPr>
        <w:tabs>
          <w:tab w:val="right" w:leader="none" w:pos="9360"/>
        </w:tabs>
        <w:spacing w:after="240" w:before="240" w:lineRule="auto"/>
        <w:ind w:left="432" w:firstLine="0"/>
        <w:jc w:val="both"/>
        <w:rPr/>
      </w:pPr>
      <w:r w:rsidDel="00000000" w:rsidR="00000000" w:rsidRPr="00000000">
        <w:rPr>
          <w:rtl w:val="0"/>
        </w:rPr>
        <w:t xml:space="preserve">   </w:t>
      </w:r>
    </w:p>
    <w:p w:rsidR="00000000" w:rsidDel="00000000" w:rsidP="00000000" w:rsidRDefault="00000000" w:rsidRPr="00000000" w14:paraId="00000034">
      <w:pPr>
        <w:pStyle w:val="Heading1"/>
        <w:numPr>
          <w:ilvl w:val="0"/>
          <w:numId w:val="3"/>
        </w:numPr>
        <w:tabs>
          <w:tab w:val="right" w:leader="none" w:pos="9360"/>
        </w:tabs>
        <w:spacing w:before="200" w:line="240" w:lineRule="auto"/>
        <w:rPr>
          <w:b w:val="1"/>
          <w:smallCaps w:val="1"/>
          <w:sz w:val="36"/>
          <w:szCs w:val="36"/>
        </w:rPr>
      </w:pPr>
      <w:bookmarkStart w:colFirst="0" w:colLast="0" w:name="_b1lks1d5i06k" w:id="8"/>
      <w:bookmarkEnd w:id="8"/>
      <w:r w:rsidDel="00000000" w:rsidR="00000000" w:rsidRPr="00000000">
        <w:rPr>
          <w:rtl w:val="0"/>
        </w:rPr>
        <w:t xml:space="preserve">AoB</w:t>
      </w:r>
    </w:p>
    <w:p w:rsidR="00000000" w:rsidDel="00000000" w:rsidP="00000000" w:rsidRDefault="00000000" w:rsidRPr="00000000" w14:paraId="00000035">
      <w:pPr>
        <w:tabs>
          <w:tab w:val="right" w:leader="none" w:pos="9360"/>
        </w:tabs>
        <w:spacing w:after="240" w:before="240" w:lineRule="auto"/>
        <w:ind w:left="0" w:firstLine="0"/>
        <w:jc w:val="both"/>
        <w:rPr/>
      </w:pPr>
      <w:r w:rsidDel="00000000" w:rsidR="00000000" w:rsidRPr="00000000">
        <w:rPr>
          <w:rtl w:val="0"/>
        </w:rPr>
        <w:t xml:space="preserve">Nothing to be mentioned, except for two future WP2 meetings after IPAC, dealing with optics and magnets. </w:t>
      </w:r>
    </w:p>
    <w:p w:rsidR="00000000" w:rsidDel="00000000" w:rsidP="00000000" w:rsidRDefault="00000000" w:rsidRPr="00000000" w14:paraId="00000036">
      <w:pPr>
        <w:tabs>
          <w:tab w:val="right" w:leader="none" w:pos="9360"/>
        </w:tabs>
        <w:spacing w:after="240" w:before="240" w:lineRule="auto"/>
        <w:ind w:left="0" w:firstLine="0"/>
        <w:jc w:val="both"/>
        <w:rPr/>
      </w:pPr>
      <w:r w:rsidDel="00000000" w:rsidR="00000000" w:rsidRPr="00000000">
        <w:rPr>
          <w:rtl w:val="0"/>
        </w:rPr>
      </w:r>
    </w:p>
    <w:p w:rsidR="00000000" w:rsidDel="00000000" w:rsidP="00000000" w:rsidRDefault="00000000" w:rsidRPr="00000000" w14:paraId="00000037">
      <w:pPr>
        <w:tabs>
          <w:tab w:val="right" w:leader="none" w:pos="9360"/>
        </w:tabs>
        <w:jc w:val="both"/>
        <w:rPr/>
      </w:pPr>
      <w:r w:rsidDel="00000000" w:rsidR="00000000" w:rsidRPr="00000000">
        <w:rPr>
          <w:rtl w:val="0"/>
        </w:rPr>
      </w:r>
    </w:p>
    <w:p w:rsidR="00000000" w:rsidDel="00000000" w:rsidP="00000000" w:rsidRDefault="00000000" w:rsidRPr="00000000" w14:paraId="00000038">
      <w:pPr>
        <w:pageBreakBefore w:val="0"/>
        <w:spacing w:line="276" w:lineRule="auto"/>
        <w:jc w:val="both"/>
        <w:rPr/>
      </w:pPr>
      <w:bookmarkStart w:colFirst="0" w:colLast="0" w:name="_u418iiwv0mtu" w:id="1"/>
      <w:bookmarkEnd w:id="1"/>
      <w:r w:rsidDel="00000000" w:rsidR="00000000" w:rsidRPr="00000000">
        <w:rPr>
          <w:i w:val="1"/>
          <w:rtl w:val="0"/>
        </w:rPr>
        <w:t xml:space="preserve">Reported by Massimo Giovannozzi</w:t>
      </w:r>
      <w:r w:rsidDel="00000000" w:rsidR="00000000" w:rsidRPr="00000000">
        <w:rPr>
          <w:rtl w:val="0"/>
        </w:rPr>
      </w:r>
    </w:p>
    <w:sectPr>
      <w:headerReference r:id="rId7" w:type="default"/>
      <w:footerReference r:id="rId8" w:type="default"/>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color w:val="ff0000"/>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B">
    <w:pPr>
      <w:tabs>
        <w:tab w:val="right" w:leader="none" w:pos="9360"/>
      </w:tabs>
      <w:spacing w:after="240" w:before="240" w:lineRule="auto"/>
      <w:jc w:val="both"/>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color w:val="ff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432" w:hanging="432"/>
      </w:pPr>
      <w:rPr/>
    </w:lvl>
    <w:lvl w:ilvl="1">
      <w:start w:val="1"/>
      <w:numFmt w:val="bullet"/>
      <w:lvlText w:val="○"/>
      <w:lvlJc w:val="left"/>
      <w:pPr>
        <w:ind w:left="576" w:hanging="576"/>
      </w:pPr>
      <w:rPr/>
    </w:lvl>
    <w:lvl w:ilvl="2">
      <w:start w:val="1"/>
      <w:numFmt w:val="lowerRoman"/>
      <w:lvlText w:val="%3."/>
      <w:lvlJc w:val="right"/>
      <w:pPr>
        <w:ind w:left="720" w:hanging="720"/>
      </w:pPr>
      <w:rPr/>
    </w:lvl>
    <w:lvl w:ilvl="3">
      <w:start w:val="1"/>
      <w:numFmt w:val="decimal"/>
      <w:lvlText w:val="%4."/>
      <w:lvlJc w:val="left"/>
      <w:pPr>
        <w:ind w:left="864" w:hanging="864"/>
      </w:pPr>
      <w:rPr/>
    </w:lvl>
    <w:lvl w:ilvl="4">
      <w:start w:val="1"/>
      <w:numFmt w:val="lowerLetter"/>
      <w:lvlText w:val="%5."/>
      <w:lvlJc w:val="left"/>
      <w:pPr>
        <w:ind w:left="1008" w:hanging="1008"/>
      </w:pPr>
      <w:rPr/>
    </w:lvl>
    <w:lvl w:ilvl="5">
      <w:start w:val="1"/>
      <w:numFmt w:val="lowerRoman"/>
      <w:lvlText w:val="%6."/>
      <w:lvlJc w:val="right"/>
      <w:pPr>
        <w:ind w:left="1152" w:hanging="1152"/>
      </w:pPr>
      <w:rPr/>
    </w:lvl>
    <w:lvl w:ilvl="6">
      <w:start w:val="1"/>
      <w:numFmt w:val="decimal"/>
      <w:lvlText w:val="%7."/>
      <w:lvlJc w:val="left"/>
      <w:pPr>
        <w:ind w:left="1296" w:hanging="1296"/>
      </w:pPr>
      <w:rPr/>
    </w:lvl>
    <w:lvl w:ilvl="7">
      <w:start w:val="1"/>
      <w:numFmt w:val="lowerLetter"/>
      <w:lvlText w:val="%8."/>
      <w:lvlJc w:val="left"/>
      <w:pPr>
        <w:ind w:left="1440" w:hanging="1440"/>
      </w:pPr>
      <w:rPr/>
    </w:lvl>
    <w:lvl w:ilvl="8">
      <w:start w:val="1"/>
      <w:numFmt w:val="lowerRoman"/>
      <w:lvlText w:val="%9."/>
      <w:lvlJc w:val="right"/>
      <w:pPr>
        <w:ind w:left="1584" w:hanging="1584"/>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GB"/>
      </w:rPr>
    </w:rPrDefault>
    <w:pPrDefault>
      <w:pPr>
        <w:spacing w:after="160" w:line="252.00000000000003"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pBdr>
        <w:bottom w:color="595959" w:space="1" w:sz="4" w:val="single"/>
      </w:pBdr>
      <w:spacing w:before="360" w:lineRule="auto"/>
      <w:ind w:left="432" w:hanging="432"/>
    </w:pPr>
    <w:rPr>
      <w:rFonts w:ascii="Calibri" w:cs="Calibri" w:eastAsia="Calibri" w:hAnsi="Calibri"/>
      <w:b w:val="1"/>
      <w:smallCaps w:val="1"/>
      <w:color w:val="000000"/>
      <w:sz w:val="36"/>
      <w:szCs w:val="36"/>
    </w:rPr>
  </w:style>
  <w:style w:type="paragraph" w:styleId="Heading2">
    <w:name w:val="heading 2"/>
    <w:basedOn w:val="Normal"/>
    <w:next w:val="Normal"/>
    <w:pPr>
      <w:keepNext w:val="1"/>
      <w:keepLines w:val="1"/>
      <w:pageBreakBefore w:val="0"/>
      <w:spacing w:after="0" w:before="360" w:lineRule="auto"/>
      <w:ind w:left="576" w:hanging="576"/>
    </w:pPr>
    <w:rPr>
      <w:rFonts w:ascii="Calibri" w:cs="Calibri" w:eastAsia="Calibri" w:hAnsi="Calibri"/>
      <w:b w:val="1"/>
      <w:smallCaps w:val="1"/>
      <w:color w:val="000000"/>
      <w:sz w:val="28"/>
      <w:szCs w:val="28"/>
    </w:rPr>
  </w:style>
  <w:style w:type="paragraph" w:styleId="Heading3">
    <w:name w:val="heading 3"/>
    <w:basedOn w:val="Normal"/>
    <w:next w:val="Normal"/>
    <w:pPr>
      <w:keepNext w:val="1"/>
      <w:keepLines w:val="1"/>
      <w:pageBreakBefore w:val="0"/>
      <w:spacing w:after="0" w:before="200" w:lineRule="auto"/>
      <w:ind w:left="720" w:hanging="720"/>
    </w:pPr>
    <w:rPr>
      <w:rFonts w:ascii="Calibri" w:cs="Calibri" w:eastAsia="Calibri" w:hAnsi="Calibri"/>
      <w:b w:val="1"/>
      <w:color w:val="000000"/>
    </w:rPr>
  </w:style>
  <w:style w:type="paragraph" w:styleId="Heading4">
    <w:name w:val="heading 4"/>
    <w:basedOn w:val="Normal"/>
    <w:next w:val="Normal"/>
    <w:pPr>
      <w:keepNext w:val="1"/>
      <w:keepLines w:val="1"/>
      <w:pageBreakBefore w:val="0"/>
      <w:spacing w:after="0" w:before="200" w:lineRule="auto"/>
      <w:ind w:left="864" w:hanging="864"/>
    </w:pPr>
    <w:rPr>
      <w:rFonts w:ascii="Calibri" w:cs="Calibri" w:eastAsia="Calibri" w:hAnsi="Calibri"/>
      <w:b w:val="1"/>
      <w:i w:val="1"/>
      <w:color w:val="000000"/>
    </w:rPr>
  </w:style>
  <w:style w:type="paragraph" w:styleId="Heading5">
    <w:name w:val="heading 5"/>
    <w:basedOn w:val="Normal"/>
    <w:next w:val="Normal"/>
    <w:pPr>
      <w:keepNext w:val="1"/>
      <w:keepLines w:val="1"/>
      <w:pageBreakBefore w:val="0"/>
      <w:spacing w:after="0" w:before="200" w:lineRule="auto"/>
      <w:ind w:left="1008" w:hanging="1008"/>
    </w:pPr>
    <w:rPr>
      <w:rFonts w:ascii="Calibri" w:cs="Calibri" w:eastAsia="Calibri" w:hAnsi="Calibri"/>
      <w:color w:val="323e4f"/>
    </w:rPr>
  </w:style>
  <w:style w:type="paragraph" w:styleId="Heading6">
    <w:name w:val="heading 6"/>
    <w:basedOn w:val="Normal"/>
    <w:next w:val="Normal"/>
    <w:pPr>
      <w:keepNext w:val="1"/>
      <w:keepLines w:val="1"/>
      <w:pageBreakBefore w:val="0"/>
      <w:spacing w:after="0" w:before="200" w:lineRule="auto"/>
      <w:ind w:left="1152" w:hanging="1152"/>
    </w:pPr>
    <w:rPr>
      <w:rFonts w:ascii="Calibri" w:cs="Calibri" w:eastAsia="Calibri" w:hAnsi="Calibri"/>
      <w:i w:val="1"/>
      <w:color w:val="323e4f"/>
    </w:rPr>
  </w:style>
  <w:style w:type="paragraph" w:styleId="Title">
    <w:name w:val="Title"/>
    <w:basedOn w:val="Normal"/>
    <w:next w:val="Normal"/>
    <w:pPr>
      <w:pageBreakBefore w:val="0"/>
      <w:spacing w:after="0" w:line="240" w:lineRule="auto"/>
    </w:pPr>
    <w:rPr>
      <w:rFonts w:ascii="Calibri" w:cs="Calibri" w:eastAsia="Calibri" w:hAnsi="Calibri"/>
      <w:color w:val="000000"/>
      <w:sz w:val="56"/>
      <w:szCs w:val="56"/>
    </w:rPr>
  </w:style>
  <w:style w:type="paragraph" w:styleId="Subtitle">
    <w:name w:val="Subtitle"/>
    <w:basedOn w:val="Normal"/>
    <w:next w:val="Normal"/>
    <w:pPr>
      <w:pageBreakBefore w:val="0"/>
    </w:pPr>
    <w:rPr>
      <w:color w:val="5a5a5a"/>
    </w:rPr>
  </w:style>
  <w:style w:type="table" w:styleId="Table1">
    <w:basedOn w:val="TableNormal"/>
    <w:tblPr>
      <w:tblStyleRowBandSize w:val="1"/>
      <w:tblStyleColBandSize w:val="1"/>
      <w:tblCellMar>
        <w:top w:w="0.0" w:type="dxa"/>
        <w:left w:w="11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