
<file path=[Content_Types].xml><?xml version="1.0" encoding="utf-8"?>
<Types xmlns="http://schemas.openxmlformats.org/package/2006/content-types">
  <Default Extension="bin" ContentType="application/vnd.ms-word.attachedToolbar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1F56EA" w:rsidRPr="0099069A" w:rsidRDefault="00A54C15" w:rsidP="001F56EA">
      <w:pPr>
        <w:pStyle w:val="Heading1"/>
      </w:pPr>
      <w:r w:rsidRPr="0099069A">
        <w:fldChar w:fldCharType="begin"/>
      </w:r>
      <w:r w:rsidR="00BD2AA9" w:rsidRPr="0099069A">
        <w:instrText xml:space="preserve"> MACROBUTTON MTEditEquationSection2 </w:instrText>
      </w:r>
      <w:r w:rsidR="00BD2AA9" w:rsidRPr="0099069A">
        <w:rPr>
          <w:rStyle w:val="MTEquationSection"/>
        </w:rPr>
        <w:instrText>Equation Chapter 1 Section 1</w:instrText>
      </w:r>
      <w:r w:rsidRPr="0099069A">
        <w:fldChar w:fldCharType="begin"/>
      </w:r>
      <w:r w:rsidR="00BD2AA9" w:rsidRPr="0099069A">
        <w:instrText xml:space="preserve"> SEQ MTEqn \r \h \* MERGEFORMAT </w:instrText>
      </w:r>
      <w:r w:rsidRPr="0099069A">
        <w:fldChar w:fldCharType="end"/>
      </w:r>
      <w:r w:rsidRPr="0099069A">
        <w:fldChar w:fldCharType="begin"/>
      </w:r>
      <w:r w:rsidR="00BD2AA9" w:rsidRPr="0099069A">
        <w:instrText xml:space="preserve"> SEQ MTSec \r 1 \h \* MERGEFORMAT </w:instrText>
      </w:r>
      <w:r w:rsidRPr="0099069A">
        <w:fldChar w:fldCharType="end"/>
      </w:r>
      <w:r w:rsidRPr="0099069A">
        <w:fldChar w:fldCharType="begin"/>
      </w:r>
      <w:r w:rsidR="00BD2AA9" w:rsidRPr="0099069A">
        <w:instrText xml:space="preserve"> SEQ MTChap \r 1 \h \* MERGEFORMAT </w:instrText>
      </w:r>
      <w:r w:rsidRPr="0099069A">
        <w:fldChar w:fldCharType="end"/>
      </w:r>
      <w:r w:rsidRPr="0099069A">
        <w:fldChar w:fldCharType="end"/>
      </w:r>
      <w:r w:rsidR="001F56EA" w:rsidRPr="0099069A">
        <w:t xml:space="preserve"> HEAVY IONS in 201</w:t>
      </w:r>
      <w:r w:rsidR="000B4639" w:rsidRPr="0099069A">
        <w:t>2 and the programme up to 2022</w:t>
      </w:r>
    </w:p>
    <w:p w:rsidR="003E4E01" w:rsidRPr="0099069A" w:rsidRDefault="001F56EA" w:rsidP="003E4E01">
      <w:pPr>
        <w:pStyle w:val="AuthorList"/>
        <w:rPr>
          <w:kern w:val="16"/>
        </w:rPr>
        <w:sectPr w:rsidR="003E4E01" w:rsidRPr="0099069A" w:rsidSect="00D009DC">
          <w:footnotePr>
            <w:pos w:val="beneathText"/>
            <w:numFmt w:val="chicago"/>
          </w:footnotePr>
          <w:endnotePr>
            <w:numFmt w:val="decimal"/>
          </w:endnotePr>
          <w:type w:val="continuous"/>
          <w:pgSz w:w="11909" w:h="16834" w:code="9"/>
          <w:pgMar w:top="2102" w:right="1138" w:bottom="1080" w:left="1138" w:header="1080" w:footer="1080" w:gutter="0"/>
          <w:cols w:space="720"/>
          <w:titlePg/>
          <w:docGrid w:linePitch="360"/>
        </w:sectPr>
      </w:pPr>
      <w:r w:rsidRPr="0099069A">
        <w:rPr>
          <w:kern w:val="16"/>
        </w:rPr>
        <w:t xml:space="preserve">J.M. Jowett, R. Alemany-Fernandez, R. Assmann, P. Baudrenghien, G. Bellodi, S. Hancock, </w:t>
      </w:r>
      <w:r w:rsidR="00952341">
        <w:rPr>
          <w:kern w:val="16"/>
        </w:rPr>
        <w:br/>
        <w:t xml:space="preserve">M. Lamont, </w:t>
      </w:r>
      <w:r w:rsidRPr="0099069A">
        <w:rPr>
          <w:kern w:val="16"/>
        </w:rPr>
        <w:t xml:space="preserve">D. Manglunki, S. Redaelli, M. Sapinski, M. Schaumann, M. Solfaroli, </w:t>
      </w:r>
      <w:r w:rsidRPr="0099069A">
        <w:rPr>
          <w:kern w:val="16"/>
        </w:rPr>
        <w:br/>
        <w:t>R. Versteegen, J. Wenninger, D. Wollmann</w:t>
      </w:r>
      <w:r w:rsidRPr="0099069A">
        <w:rPr>
          <w:kern w:val="16"/>
        </w:rPr>
        <w:br/>
        <w:t xml:space="preserve">CERN, Geneva, </w:t>
      </w:r>
      <w:r w:rsidRPr="0099069A">
        <w:t>Switzerland</w:t>
      </w:r>
    </w:p>
    <w:p w:rsidR="003E4E01" w:rsidRPr="0099069A" w:rsidRDefault="003E4E01" w:rsidP="003E4E01">
      <w:pPr>
        <w:pStyle w:val="AbstractTitle"/>
        <w:rPr>
          <w:kern w:val="16"/>
        </w:rPr>
      </w:pPr>
      <w:r w:rsidRPr="0099069A">
        <w:rPr>
          <w:kern w:val="16"/>
        </w:rPr>
        <w:lastRenderedPageBreak/>
        <w:t>Abstract</w:t>
      </w:r>
    </w:p>
    <w:p w:rsidR="001F56EA" w:rsidRDefault="00EA3AA5" w:rsidP="003E4E01">
      <w:pPr>
        <w:pStyle w:val="BodyTextIndent"/>
      </w:pPr>
      <w:r>
        <w:t xml:space="preserve">The 2011 lead-lead run of the LHC </w:t>
      </w:r>
      <w:r w:rsidR="006710A0">
        <w:t xml:space="preserve">not only </w:t>
      </w:r>
      <w:r>
        <w:t>exceeded all expectation</w:t>
      </w:r>
      <w:r w:rsidR="006710A0">
        <w:t xml:space="preserve">s for luminosity but </w:t>
      </w:r>
      <w:r>
        <w:t>also yielded very valuable information on future performance limits.  An add</w:t>
      </w:r>
      <w:r w:rsidR="006C7826">
        <w:t>itional highlight was the parti</w:t>
      </w:r>
      <w:r>
        <w:t xml:space="preserve">al demonstration of the feasibility of proton-lead collisions, the first upgrade of the LHC. Although uncertainties still remain, this operating mode </w:t>
      </w:r>
      <w:r w:rsidR="006C7826">
        <w:t>has been</w:t>
      </w:r>
      <w:r>
        <w:t xml:space="preserve"> adopted for the 2012 heavy ion run. </w:t>
      </w:r>
      <w:r w:rsidR="001F56EA" w:rsidRPr="0099069A">
        <w:t>The implications of running at special energies choice of b</w:t>
      </w:r>
      <w:r>
        <w:t>unch spacing and filling scheme are discussed.</w:t>
      </w:r>
      <w:r w:rsidR="001F56EA" w:rsidRPr="0099069A">
        <w:t xml:space="preserve">  </w:t>
      </w:r>
      <w:r>
        <w:t>A</w:t>
      </w:r>
      <w:r w:rsidR="001F56EA" w:rsidRPr="0099069A">
        <w:t xml:space="preserve">n outline of the </w:t>
      </w:r>
      <w:r>
        <w:t xml:space="preserve">future heavy-ion </w:t>
      </w:r>
      <w:r w:rsidR="001F56EA" w:rsidRPr="0099069A">
        <w:t xml:space="preserve">programme </w:t>
      </w:r>
      <w:r>
        <w:t>up to 2022 (</w:t>
      </w:r>
      <w:r w:rsidR="001F56EA" w:rsidRPr="0099069A">
        <w:t>between LS1 and LS3</w:t>
      </w:r>
      <w:r>
        <w:t>) is given.</w:t>
      </w:r>
    </w:p>
    <w:p w:rsidR="00810561" w:rsidRPr="0099069A" w:rsidRDefault="00810561" w:rsidP="003E4E01">
      <w:pPr>
        <w:pStyle w:val="BodyTextIndent"/>
      </w:pPr>
    </w:p>
    <w:p w:rsidR="00CE5583" w:rsidRPr="0099069A" w:rsidRDefault="00F92644" w:rsidP="00CE5583">
      <w:pPr>
        <w:pStyle w:val="Heading2"/>
        <w:spacing w:before="180"/>
      </w:pPr>
      <w:r w:rsidRPr="0099069A">
        <w:t>The 2011 lead-lead</w:t>
      </w:r>
      <w:r w:rsidR="00CE5583" w:rsidRPr="0099069A">
        <w:t xml:space="preserve"> run</w:t>
      </w:r>
    </w:p>
    <w:p w:rsidR="0033351B" w:rsidRPr="0099069A" w:rsidRDefault="006F21A7" w:rsidP="0033351B">
      <w:pPr>
        <w:pStyle w:val="BodyTextIndent"/>
      </w:pPr>
      <w:r w:rsidRPr="0099069A">
        <w:t>There were many interesting developments during the 2011 Heavy Ion Run</w:t>
      </w:r>
      <w:r w:rsidR="00E45FF6" w:rsidRPr="0099069A">
        <w:t>, some 4 days of setup and 2</w:t>
      </w:r>
      <w:r w:rsidR="007C1808" w:rsidRPr="0099069A">
        <w:t>4</w:t>
      </w:r>
      <w:r w:rsidR="00E45FF6" w:rsidRPr="0099069A">
        <w:t xml:space="preserve"> of operation for </w:t>
      </w:r>
      <w:r w:rsidR="007C1808" w:rsidRPr="0099069A">
        <w:t>physics</w:t>
      </w:r>
      <w:r w:rsidR="00E45FF6" w:rsidRPr="0099069A">
        <w:t>,</w:t>
      </w:r>
      <w:r w:rsidRPr="0099069A">
        <w:t xml:space="preserve"> and it is impossible to give even a minimal account of them in the time available for this talk. </w:t>
      </w:r>
      <w:r w:rsidR="00E45FF6" w:rsidRPr="0099069A">
        <w:t xml:space="preserve">   However summaries of luminosity performance</w:t>
      </w:r>
      <w:r w:rsidR="008A0059" w:rsidRPr="0099069A">
        <w:t>,</w:t>
      </w:r>
      <w:r w:rsidR="00E45FF6" w:rsidRPr="0099069A">
        <w:t xml:space="preserve"> operational efficiency</w:t>
      </w:r>
      <w:r w:rsidR="008A0059" w:rsidRPr="0099069A">
        <w:t xml:space="preserve"> and other statistics</w:t>
      </w:r>
      <w:r w:rsidR="00E45FF6" w:rsidRPr="0099069A">
        <w:t xml:space="preserve"> can be found in talks given yesterday</w:t>
      </w:r>
      <w:r w:rsidR="00895C6E" w:rsidRPr="0099069A">
        <w:t xml:space="preserve"> </w:t>
      </w:r>
      <w:r w:rsidR="0090306D" w:rsidRPr="0099069A">
        <w:t>[</w:t>
      </w:r>
      <w:fldSimple w:instr=" SEQ BIB Massi \* MERGEFORMAT ">
        <w:r w:rsidR="00280513">
          <w:rPr>
            <w:noProof/>
          </w:rPr>
          <w:t>1</w:t>
        </w:r>
      </w:fldSimple>
      <w:proofErr w:type="gramStart"/>
      <w:r w:rsidR="0090306D" w:rsidRPr="0099069A">
        <w:t>,</w:t>
      </w:r>
      <w:proofErr w:type="gramEnd"/>
      <w:r w:rsidR="00A54C15" w:rsidRPr="0099069A">
        <w:fldChar w:fldCharType="begin"/>
      </w:r>
      <w:r w:rsidR="0090306D" w:rsidRPr="0099069A">
        <w:instrText xml:space="preserve"> SEQ BIB Alick \* MERGEFORMAT </w:instrText>
      </w:r>
      <w:r w:rsidR="00A54C15" w:rsidRPr="0099069A">
        <w:fldChar w:fldCharType="separate"/>
      </w:r>
      <w:r w:rsidR="00280513">
        <w:rPr>
          <w:noProof/>
        </w:rPr>
        <w:t>2</w:t>
      </w:r>
      <w:r w:rsidR="00A54C15" w:rsidRPr="0099069A">
        <w:fldChar w:fldCharType="end"/>
      </w:r>
      <w:r w:rsidR="0090306D" w:rsidRPr="0099069A">
        <w:t>].</w:t>
      </w:r>
      <w:r w:rsidR="004561A8" w:rsidRPr="0099069A">
        <w:t xml:space="preserve"> </w:t>
      </w:r>
    </w:p>
    <w:p w:rsidR="0090306D" w:rsidRPr="0099069A" w:rsidRDefault="004561A8" w:rsidP="00860801">
      <w:pPr>
        <w:pStyle w:val="BodyTextIndent"/>
      </w:pPr>
      <w:r w:rsidRPr="0099069A">
        <w:t xml:space="preserve">The performance of the heavy-ion injector chain was crucially important in reaching high luminosity. </w:t>
      </w:r>
      <w:r w:rsidR="00ED745C" w:rsidRPr="0099069A">
        <w:t xml:space="preserve"> The injection scheme</w:t>
      </w:r>
      <w:r w:rsidR="0090306D" w:rsidRPr="0099069A">
        <w:t>, 15 injections of (mostly) 24-bunch batches</w:t>
      </w:r>
      <w:r w:rsidR="00712E4B" w:rsidRPr="0099069A">
        <w:t xml:space="preserve">, spaced </w:t>
      </w:r>
      <w:proofErr w:type="gramStart"/>
      <w:r w:rsidR="00712E4B" w:rsidRPr="0099069A">
        <w:t xml:space="preserve">at </w:t>
      </w:r>
      <w:proofErr w:type="gramEnd"/>
      <w:r w:rsidR="00712E4B" w:rsidRPr="0099069A">
        <w:rPr>
          <w:position w:val="-6"/>
        </w:rPr>
        <w:object w:dxaOrig="78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pt;height:12.5pt" o:ole="">
            <v:imagedata r:id="rId10" o:title=""/>
          </v:shape>
          <o:OLEObject Type="Embed" ProgID="Equation.DSMT4" ShapeID="_x0000_i1025" DrawAspect="Content" ObjectID="_1402990784" r:id="rId11"/>
        </w:object>
      </w:r>
      <w:r w:rsidR="00712E4B" w:rsidRPr="0099069A">
        <w:t xml:space="preserve">, giving a total of </w:t>
      </w:r>
      <w:r w:rsidR="00712E4B" w:rsidRPr="0099069A">
        <w:rPr>
          <w:position w:val="-10"/>
        </w:rPr>
        <w:object w:dxaOrig="760" w:dyaOrig="300">
          <v:shape id="_x0000_i1026" type="#_x0000_t75" style="width:37.55pt;height:15.05pt" o:ole="">
            <v:imagedata r:id="rId12" o:title=""/>
          </v:shape>
          <o:OLEObject Type="Embed" ProgID="Equation.DSMT4" ShapeID="_x0000_i1026" DrawAspect="Content" ObjectID="_1402990785" r:id="rId13"/>
        </w:object>
      </w:r>
      <w:r w:rsidR="00712E4B" w:rsidRPr="0099069A">
        <w:t xml:space="preserve">bunches per beam (to compared with the design value of 592 with </w:t>
      </w:r>
      <w:r w:rsidR="00712E4B" w:rsidRPr="0099069A">
        <w:rPr>
          <w:position w:val="-6"/>
        </w:rPr>
        <w:object w:dxaOrig="760" w:dyaOrig="240">
          <v:shape id="_x0000_i1027" type="#_x0000_t75" style="width:37.55pt;height:12.5pt" o:ole="">
            <v:imagedata r:id="rId14" o:title=""/>
          </v:shape>
          <o:OLEObject Type="Embed" ProgID="Equation.DSMT4" ShapeID="_x0000_i1027" DrawAspect="Content" ObjectID="_1402990786" r:id="rId15"/>
        </w:object>
      </w:r>
      <w:r w:rsidR="00712E4B" w:rsidRPr="0099069A">
        <w:t xml:space="preserve">spacing) </w:t>
      </w:r>
      <w:r w:rsidR="0090306D" w:rsidRPr="0099069A">
        <w:t xml:space="preserve">, </w:t>
      </w:r>
      <w:r w:rsidR="00ED745C" w:rsidRPr="0099069A">
        <w:t xml:space="preserve">is discussed in more detail in </w:t>
      </w:r>
      <w:r w:rsidR="0090306D" w:rsidRPr="0099069A">
        <w:t>[</w:t>
      </w:r>
      <w:fldSimple w:instr=" SEQ BIB CHAM2012Manglunki \* MERGEFORMAT ">
        <w:r w:rsidR="00280513">
          <w:rPr>
            <w:noProof/>
          </w:rPr>
          <w:t>3</w:t>
        </w:r>
      </w:fldSimple>
      <w:r w:rsidR="0090306D" w:rsidRPr="0099069A">
        <w:t xml:space="preserve">]. </w:t>
      </w:r>
      <w:r w:rsidR="00712E4B" w:rsidRPr="0099069A">
        <w:t xml:space="preserve"> This so-called “Intermediate” scheme gave higher bunch intensities</w:t>
      </w:r>
      <w:proofErr w:type="gramStart"/>
      <w:r w:rsidR="00712E4B" w:rsidRPr="0099069A">
        <w:t xml:space="preserve">, </w:t>
      </w:r>
      <w:proofErr w:type="gramEnd"/>
      <w:r w:rsidR="00712E4B" w:rsidRPr="0099069A">
        <w:rPr>
          <w:position w:val="-10"/>
        </w:rPr>
        <w:object w:dxaOrig="300" w:dyaOrig="300">
          <v:shape id="_x0000_i1028" type="#_x0000_t75" style="width:15.05pt;height:15.05pt" o:ole="">
            <v:imagedata r:id="rId16" o:title=""/>
          </v:shape>
          <o:OLEObject Type="Embed" ProgID="Equation.DSMT4" ShapeID="_x0000_i1028" DrawAspect="Content" ObjectID="_1402990787" r:id="rId17"/>
        </w:object>
      </w:r>
      <w:r w:rsidR="00712E4B" w:rsidRPr="0099069A">
        <w:t xml:space="preserve">, than the “Nominal” </w:t>
      </w:r>
      <w:r w:rsidR="00712E4B" w:rsidRPr="0099069A">
        <w:rPr>
          <w:position w:val="-6"/>
        </w:rPr>
        <w:object w:dxaOrig="760" w:dyaOrig="240">
          <v:shape id="_x0000_i1029" type="#_x0000_t75" style="width:37.55pt;height:12.5pt" o:ole="">
            <v:imagedata r:id="rId14" o:title=""/>
          </v:shape>
          <o:OLEObject Type="Embed" ProgID="Equation.DSMT4" ShapeID="_x0000_i1029" DrawAspect="Content" ObjectID="_1402990788" r:id="rId18"/>
        </w:object>
      </w:r>
      <w:r w:rsidR="00712E4B" w:rsidRPr="0099069A">
        <w:t xml:space="preserve">scheme. </w:t>
      </w:r>
      <w:r w:rsidRPr="0099069A">
        <w:t xml:space="preserve"> </w:t>
      </w:r>
      <w:r w:rsidR="00A54C15" w:rsidRPr="0099069A">
        <w:fldChar w:fldCharType="begin"/>
      </w:r>
      <w:r w:rsidR="003207CE" w:rsidRPr="0099069A">
        <w:instrText xml:space="preserve"> REF _Ref322684316 \h </w:instrText>
      </w:r>
      <w:r w:rsidR="00A54C15" w:rsidRPr="0099069A">
        <w:fldChar w:fldCharType="separate"/>
      </w:r>
      <w:r w:rsidR="00280513">
        <w:t xml:space="preserve">Figure </w:t>
      </w:r>
      <w:r w:rsidR="00280513">
        <w:rPr>
          <w:noProof/>
        </w:rPr>
        <w:t>1</w:t>
      </w:r>
      <w:r w:rsidR="00A54C15" w:rsidRPr="0099069A">
        <w:fldChar w:fldCharType="end"/>
      </w:r>
      <w:r w:rsidR="003207CE">
        <w:t xml:space="preserve"> </w:t>
      </w:r>
      <w:r w:rsidR="0033351B" w:rsidRPr="0099069A">
        <w:t>shows the intensities along the bunch train in a typical fill</w:t>
      </w:r>
      <w:r w:rsidR="00ED745C" w:rsidRPr="0099069A">
        <w:t xml:space="preserve"> (7 Dec 2011 07:44:32)</w:t>
      </w:r>
      <w:r w:rsidR="0033351B" w:rsidRPr="0099069A">
        <w:t xml:space="preserve">.  </w:t>
      </w:r>
    </w:p>
    <w:p w:rsidR="00ED745C" w:rsidRPr="0099069A" w:rsidRDefault="00ED745C" w:rsidP="00ED745C">
      <w:pPr>
        <w:pStyle w:val="BodyTextIndent"/>
        <w:ind w:firstLine="0"/>
      </w:pPr>
    </w:p>
    <w:p w:rsidR="00A144F6" w:rsidRPr="0099069A" w:rsidRDefault="00A144F6" w:rsidP="00860801">
      <w:pPr>
        <w:pStyle w:val="BodyTextIndent"/>
      </w:pPr>
    </w:p>
    <w:p w:rsidR="0090306D" w:rsidRPr="0099069A" w:rsidRDefault="00040045" w:rsidP="0090306D">
      <w:pPr>
        <w:pStyle w:val="BodyTextIndent"/>
      </w:pPr>
      <w:r>
        <w:rPr>
          <w:noProof/>
          <w:lang w:eastAsia="en-GB"/>
        </w:rPr>
        <w:lastRenderedPageBreak/>
        <mc:AlternateContent>
          <mc:Choice Requires="wps">
            <w:drawing>
              <wp:anchor distT="0" distB="0" distL="114300" distR="114300" simplePos="0" relativeHeight="251661312" behindDoc="0" locked="0" layoutInCell="1" allowOverlap="1">
                <wp:simplePos x="0" y="0"/>
                <wp:positionH relativeFrom="column">
                  <wp:posOffset>3810</wp:posOffset>
                </wp:positionH>
                <wp:positionV relativeFrom="paragraph">
                  <wp:posOffset>1270</wp:posOffset>
                </wp:positionV>
                <wp:extent cx="2971165" cy="2661920"/>
                <wp:effectExtent l="0" t="0" r="20320" b="20955"/>
                <wp:wrapSquare wrapText="bothSides"/>
                <wp:docPr id="24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165" cy="2661920"/>
                        </a:xfrm>
                        <a:prstGeom prst="rect">
                          <a:avLst/>
                        </a:prstGeom>
                        <a:noFill/>
                        <a:ln w="3175">
                          <a:solidFill>
                            <a:schemeClr val="bg1">
                              <a:lumMod val="85000"/>
                            </a:schemeClr>
                          </a:solidFill>
                        </a:ln>
                        <a:effectLst/>
                      </wps:spPr>
                      <wps:txbx>
                        <w:txbxContent>
                          <w:p w:rsidR="0090421D" w:rsidRDefault="0090421D" w:rsidP="00A144F6">
                            <w:pPr>
                              <w:pStyle w:val="BodyTextNoIndent"/>
                            </w:pPr>
                            <w:r w:rsidRPr="009F7423">
                              <w:rPr>
                                <w:noProof/>
                                <w:lang w:eastAsia="en-GB"/>
                              </w:rPr>
                              <w:drawing>
                                <wp:inline distT="0" distB="0" distL="0" distR="0">
                                  <wp:extent cx="2960370" cy="1722935"/>
                                  <wp:effectExtent l="0" t="0" r="0" b="0"/>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280" name="Picture 8"/>
                                          <pic:cNvPicPr>
                                            <a:picLocks noChangeAspect="1" noChangeArrowheads="1"/>
                                          </pic:cNvPicPr>
                                        </pic:nvPicPr>
                                        <pic:blipFill>
                                          <a:blip r:embed="rId19" cstate="print"/>
                                          <a:srcRect/>
                                          <a:stretch>
                                            <a:fillRect/>
                                          </a:stretch>
                                        </pic:blipFill>
                                        <pic:spPr bwMode="auto">
                                          <a:xfrm>
                                            <a:off x="0" y="0"/>
                                            <a:ext cx="2960370" cy="1722935"/>
                                          </a:xfrm>
                                          <a:prstGeom prst="rect">
                                            <a:avLst/>
                                          </a:prstGeom>
                                          <a:noFill/>
                                          <a:ln w="9525">
                                            <a:noFill/>
                                            <a:miter lim="800000"/>
                                            <a:headEnd/>
                                            <a:tailEnd/>
                                          </a:ln>
                                          <a:effectLst/>
                                        </pic:spPr>
                                      </pic:pic>
                                    </a:graphicData>
                                  </a:graphic>
                                </wp:inline>
                              </w:drawing>
                            </w:r>
                          </w:p>
                          <w:p w:rsidR="0090421D" w:rsidRPr="00F7038D" w:rsidRDefault="0090421D" w:rsidP="008C4F07">
                            <w:pPr>
                              <w:pStyle w:val="FigureCaptionMultiLine"/>
                            </w:pPr>
                            <w:bookmarkStart w:id="1" w:name="_Ref322684316"/>
                            <w:r>
                              <w:t xml:space="preserve">Figure </w:t>
                            </w:r>
                            <w:r>
                              <w:fldChar w:fldCharType="begin"/>
                            </w:r>
                            <w:r>
                              <w:instrText xml:space="preserve"> SEQ Figure \* ARABIC </w:instrText>
                            </w:r>
                            <w:r>
                              <w:fldChar w:fldCharType="separate"/>
                            </w:r>
                            <w:r w:rsidR="00280513">
                              <w:rPr>
                                <w:noProof/>
                              </w:rPr>
                              <w:t>1</w:t>
                            </w:r>
                            <w:r>
                              <w:rPr>
                                <w:noProof/>
                              </w:rPr>
                              <w:fldChar w:fldCharType="end"/>
                            </w:r>
                            <w:bookmarkEnd w:id="1"/>
                            <w:r>
                              <w:t xml:space="preserve"> Bunch intensities in the LHC in fill 2351.  The green points show the design single bunch intensity, the blue ones an intensity that could be regarded as constant along the bunch trains.  The actual intensities are shown in red.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left:0;text-align:left;margin-left:.3pt;margin-top:.1pt;width:233.95pt;height:209.6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" filled="f" strokecolor="#d8d8d8 [2732]" strokeweight=".25pt">
                <v:path arrowok="t"/>
                <v:textbox style="mso-fit-shape-to-text:t">
                  <w:txbxContent>
                    <w:p w:rsidR="0090421D" w:rsidRDefault="0090421D" w:rsidP="00A144F6">
                      <w:pPr>
                        <w:pStyle w:val="BodyTextNoIndent"/>
                      </w:pPr>
                      <w:r w:rsidRPr="009F7423">
                        <w:rPr>
                          <w:noProof/>
                          <w:lang w:eastAsia="en-GB"/>
                        </w:rPr>
                        <w:drawing>
                          <wp:inline distT="0" distB="0" distL="0" distR="0">
                            <wp:extent cx="2960370" cy="1722935"/>
                            <wp:effectExtent l="0" t="0" r="0" b="0"/>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280" name="Picture 8"/>
                                    <pic:cNvPicPr>
                                      <a:picLocks noChangeAspect="1" noChangeArrowheads="1"/>
                                    </pic:cNvPicPr>
                                  </pic:nvPicPr>
                                  <pic:blipFill>
                                    <a:blip r:embed="rId19" cstate="print"/>
                                    <a:srcRect/>
                                    <a:stretch>
                                      <a:fillRect/>
                                    </a:stretch>
                                  </pic:blipFill>
                                  <pic:spPr bwMode="auto">
                                    <a:xfrm>
                                      <a:off x="0" y="0"/>
                                      <a:ext cx="2960370" cy="1722935"/>
                                    </a:xfrm>
                                    <a:prstGeom prst="rect">
                                      <a:avLst/>
                                    </a:prstGeom>
                                    <a:noFill/>
                                    <a:ln w="9525">
                                      <a:noFill/>
                                      <a:miter lim="800000"/>
                                      <a:headEnd/>
                                      <a:tailEnd/>
                                    </a:ln>
                                    <a:effectLst/>
                                  </pic:spPr>
                                </pic:pic>
                              </a:graphicData>
                            </a:graphic>
                          </wp:inline>
                        </w:drawing>
                      </w:r>
                    </w:p>
                    <w:p w:rsidR="0090421D" w:rsidRPr="00F7038D" w:rsidRDefault="0090421D" w:rsidP="008C4F07">
                      <w:pPr>
                        <w:pStyle w:val="FigureCaptionMultiLine"/>
                      </w:pPr>
                      <w:bookmarkStart w:id="2" w:name="_Ref322684316"/>
                      <w:r>
                        <w:t xml:space="preserve">Figure </w:t>
                      </w:r>
                      <w:r>
                        <w:fldChar w:fldCharType="begin"/>
                      </w:r>
                      <w:r>
                        <w:instrText xml:space="preserve"> SEQ Figure \* ARABIC </w:instrText>
                      </w:r>
                      <w:r>
                        <w:fldChar w:fldCharType="separate"/>
                      </w:r>
                      <w:r w:rsidR="00280513">
                        <w:rPr>
                          <w:noProof/>
                        </w:rPr>
                        <w:t>1</w:t>
                      </w:r>
                      <w:r>
                        <w:rPr>
                          <w:noProof/>
                        </w:rPr>
                        <w:fldChar w:fldCharType="end"/>
                      </w:r>
                      <w:bookmarkEnd w:id="2"/>
                      <w:r>
                        <w:t xml:space="preserve"> Bunch intensities in the LHC in fill 2351.  The green points show the design single bunch intensity, the blue ones an intensity that could be regarded as constant along the bunch trains.  The actual intensities are shown in red.</w:t>
                      </w:r>
                    </w:p>
                  </w:txbxContent>
                </v:textbox>
                <w10:wrap type="square"/>
              </v:shape>
            </w:pict>
          </mc:Fallback>
        </mc:AlternateContent>
      </w:r>
      <w:r w:rsidR="00AE69F8" w:rsidRPr="0099069A">
        <w:t xml:space="preserve">There is a significant spread of intensities along each train, reflecting the time spent at the injection plateau of the SPS where space-charge and intra-beam scattering (IBS) affect intensity.  A similar gradation from train to train is due to the time spent at the LHC injection </w:t>
      </w:r>
      <w:r w:rsidR="00622420">
        <w:t>energy</w:t>
      </w:r>
      <w:r w:rsidR="00AE69F8" w:rsidRPr="0099069A">
        <w:t>.  Nevertheless, e</w:t>
      </w:r>
      <w:r w:rsidR="0090306D" w:rsidRPr="0099069A">
        <w:t xml:space="preserve">very single bunch is significantly above the design value </w:t>
      </w:r>
      <w:proofErr w:type="gramStart"/>
      <w:r w:rsidR="0090306D" w:rsidRPr="0099069A">
        <w:t xml:space="preserve">of </w:t>
      </w:r>
      <w:proofErr w:type="gramEnd"/>
      <w:r w:rsidR="00712E4B" w:rsidRPr="0099069A">
        <w:rPr>
          <w:position w:val="-10"/>
        </w:rPr>
        <w:object w:dxaOrig="1080" w:dyaOrig="320">
          <v:shape id="_x0000_i1030" type="#_x0000_t75" style="width:54.45pt;height:15.65pt" o:ole="">
            <v:imagedata r:id="rId20" o:title=""/>
          </v:shape>
          <o:OLEObject Type="Embed" ProgID="Equation.DSMT4" ShapeID="_x0000_i1030" DrawAspect="Content" ObjectID="_1402990789" r:id="rId21"/>
        </w:object>
      </w:r>
      <w:r w:rsidR="0090306D" w:rsidRPr="0099069A">
        <w:t xml:space="preserve">.  Indeed, </w:t>
      </w:r>
      <w:r w:rsidR="00AE69F8" w:rsidRPr="0099069A">
        <w:t>at this particular time</w:t>
      </w:r>
      <w:r w:rsidR="0090306D" w:rsidRPr="0099069A">
        <w:t xml:space="preserve"> we have </w:t>
      </w:r>
    </w:p>
    <w:p w:rsidR="0090306D" w:rsidRPr="0099069A" w:rsidRDefault="0090306D" w:rsidP="0090306D">
      <w:pPr>
        <w:pStyle w:val="MTDisplayEquation"/>
      </w:pPr>
      <w:r w:rsidRPr="0099069A">
        <w:tab/>
      </w:r>
      <w:r w:rsidR="00BC5CBD" w:rsidRPr="0099069A">
        <w:rPr>
          <w:position w:val="-72"/>
        </w:rPr>
        <w:object w:dxaOrig="3000" w:dyaOrig="1540">
          <v:shape id="_x0000_i1031" type="#_x0000_t75" style="width:150.9pt;height:77.6pt" o:ole="">
            <v:imagedata r:id="rId22" o:title=""/>
          </v:shape>
          <o:OLEObject Type="Embed" ProgID="Equation.DSMT4" ShapeID="_x0000_i1031" DrawAspect="Content" ObjectID="_1402990790" r:id="rId23"/>
        </w:object>
      </w:r>
      <w:r w:rsidRPr="0099069A">
        <w:tab/>
      </w:r>
      <w:r w:rsidR="00A54C15" w:rsidRPr="0099069A">
        <w:fldChar w:fldCharType="begin"/>
      </w:r>
      <w:r w:rsidRPr="0099069A">
        <w:instrText xml:space="preserve"> MACROBUTTON MTPlaceRef \* MERGEFORMAT </w:instrText>
      </w:r>
      <w:r w:rsidR="00A54C15" w:rsidRPr="0099069A">
        <w:fldChar w:fldCharType="begin"/>
      </w:r>
      <w:r w:rsidRPr="0099069A">
        <w:instrText xml:space="preserve"> SEQ MTEqn \h \* MERGEFORMAT </w:instrText>
      </w:r>
      <w:r w:rsidR="00A54C15" w:rsidRPr="0099069A">
        <w:fldChar w:fldCharType="end"/>
      </w:r>
      <w:r w:rsidRPr="0099069A">
        <w:instrText>(</w:instrText>
      </w:r>
      <w:fldSimple w:instr=" SEQ MTEqn \c \* Arabic \* MERGEFORMAT ">
        <w:r w:rsidR="00280513">
          <w:rPr>
            <w:noProof/>
          </w:rPr>
          <w:instrText>1</w:instrText>
        </w:r>
      </w:fldSimple>
      <w:r w:rsidRPr="0099069A">
        <w:instrText>)</w:instrText>
      </w:r>
      <w:r w:rsidR="00A54C15" w:rsidRPr="0099069A">
        <w:fldChar w:fldCharType="end"/>
      </w:r>
    </w:p>
    <w:p w:rsidR="0090306D" w:rsidRPr="0099069A" w:rsidRDefault="00AE69F8" w:rsidP="006F2BF6">
      <w:pPr>
        <w:pStyle w:val="BodyTextNoIndent"/>
      </w:pPr>
      <w:proofErr w:type="gramStart"/>
      <w:r w:rsidRPr="0099069A">
        <w:t>where</w:t>
      </w:r>
      <w:proofErr w:type="gramEnd"/>
      <w:r w:rsidRPr="0099069A">
        <w:t xml:space="preserve"> </w:t>
      </w:r>
      <w:r w:rsidRPr="0099069A">
        <w:rPr>
          <w:position w:val="-6"/>
        </w:rPr>
        <w:object w:dxaOrig="260" w:dyaOrig="240">
          <v:shape id="_x0000_i1032" type="#_x0000_t75" style="width:13.15pt;height:12.5pt" o:ole="">
            <v:imagedata r:id="rId24" o:title=""/>
          </v:shape>
          <o:OLEObject Type="Embed" ProgID="Equation.DSMT4" ShapeID="_x0000_i1032" DrawAspect="Content" ObjectID="_1402990791" r:id="rId25"/>
        </w:object>
      </w:r>
      <w:r w:rsidRPr="0099069A">
        <w:t xml:space="preserve">is the stored energy per beam.  The mean-square value </w:t>
      </w:r>
      <w:r w:rsidRPr="0099069A">
        <w:rPr>
          <w:position w:val="-14"/>
        </w:rPr>
        <w:object w:dxaOrig="560" w:dyaOrig="380">
          <v:shape id="_x0000_i1033" type="#_x0000_t75" style="width:27.55pt;height:19.4pt" o:ole="">
            <v:imagedata r:id="rId26" o:title=""/>
          </v:shape>
          <o:OLEObject Type="Embed" ProgID="Equation.DSMT4" ShapeID="_x0000_i1033" DrawAspect="Content" ObjectID="_1402990792" r:id="rId27"/>
        </w:object>
      </w:r>
      <w:r w:rsidRPr="0099069A">
        <w:t xml:space="preserve"> is significant as it represents the gain in luminosity with respect to nominal due to the single bunch intensities.</w:t>
      </w:r>
    </w:p>
    <w:p w:rsidR="0090306D" w:rsidRPr="0099069A" w:rsidRDefault="00447148" w:rsidP="0090306D">
      <w:pPr>
        <w:pStyle w:val="BodyTextIndent"/>
      </w:pPr>
      <w:r w:rsidRPr="0099069A">
        <w:t xml:space="preserve">At the start of the run, we increased the number of bunches extremely rapidly with </w:t>
      </w:r>
      <w:r w:rsidRPr="0099069A">
        <w:rPr>
          <w:position w:val="-10"/>
        </w:rPr>
        <w:object w:dxaOrig="1420" w:dyaOrig="300">
          <v:shape id="_x0000_i1034" type="#_x0000_t75" style="width:71.35pt;height:15.05pt" o:ole="">
            <v:imagedata r:id="rId28" o:title=""/>
          </v:shape>
          <o:OLEObject Type="Embed" ProgID="Equation.DSMT4" ShapeID="_x0000_i1034" DrawAspect="Content" ObjectID="_1402990793" r:id="rId29"/>
        </w:object>
      </w:r>
      <w:r w:rsidR="00CB7C23" w:rsidRPr="0099069A">
        <w:t>on successive fills.  With hindsight, this was perhaps a little over-cautious but, as shown in</w:t>
      </w:r>
      <w:r w:rsidR="003207CE">
        <w:t xml:space="preserve"> </w:t>
      </w:r>
      <w:r w:rsidR="00A54C15">
        <w:fldChar w:fldCharType="begin"/>
      </w:r>
      <w:r w:rsidR="003207CE">
        <w:instrText xml:space="preserve"> REF _Ref322685731 \h </w:instrText>
      </w:r>
      <w:r w:rsidR="00A54C15">
        <w:fldChar w:fldCharType="separate"/>
      </w:r>
      <w:r w:rsidR="00280513">
        <w:t xml:space="preserve">Figure </w:t>
      </w:r>
      <w:r w:rsidR="00280513">
        <w:rPr>
          <w:noProof/>
        </w:rPr>
        <w:t>2</w:t>
      </w:r>
      <w:r w:rsidR="00A54C15">
        <w:fldChar w:fldCharType="end"/>
      </w:r>
      <w:r w:rsidR="003207CE">
        <w:t>,</w:t>
      </w:r>
      <w:r w:rsidR="003207CE" w:rsidRPr="0099069A">
        <w:t xml:space="preserve"> that</w:t>
      </w:r>
      <w:r w:rsidR="00CB7C23" w:rsidRPr="0099069A">
        <w:t xml:space="preserve"> took us close to peak luminosity, a gain of more than an order of magnitude over 2010, within 3 days of declaring the first stable </w:t>
      </w:r>
      <w:proofErr w:type="spellStart"/>
      <w:r w:rsidR="00CB7C23" w:rsidRPr="0099069A">
        <w:t>Pb-Pb</w:t>
      </w:r>
      <w:proofErr w:type="spellEnd"/>
      <w:r w:rsidR="00CB7C23" w:rsidRPr="0099069A">
        <w:t xml:space="preserve"> beams.</w:t>
      </w:r>
    </w:p>
    <w:p w:rsidR="003207CE" w:rsidRPr="0099069A" w:rsidRDefault="003207CE" w:rsidP="003207CE">
      <w:pPr>
        <w:pStyle w:val="BodyTextIndent"/>
      </w:pPr>
      <w:r w:rsidRPr="0099069A">
        <w:t xml:space="preserve">Thus, for the greater part of this short, 4-week, run, the peak luminosity </w:t>
      </w:r>
      <w:proofErr w:type="gramStart"/>
      <w:r w:rsidRPr="0099069A">
        <w:t xml:space="preserve">was </w:t>
      </w:r>
      <w:proofErr w:type="gramEnd"/>
      <w:r w:rsidRPr="0099069A">
        <w:rPr>
          <w:position w:val="-6"/>
        </w:rPr>
        <w:object w:dxaOrig="1600" w:dyaOrig="279">
          <v:shape id="_x0000_i1035" type="#_x0000_t75" style="width:79.5pt;height:14.4pt" o:ole="">
            <v:imagedata r:id="rId30" o:title=""/>
          </v:shape>
          <o:OLEObject Type="Embed" ProgID="Equation.DSMT4" ShapeID="_x0000_i1035" DrawAspect="Content" ObjectID="_1402990794" r:id="rId31"/>
        </w:object>
      </w:r>
      <w:r w:rsidRPr="0099069A">
        <w:t xml:space="preserve">, about half the design value for </w:t>
      </w:r>
      <w:r w:rsidRPr="0099069A">
        <w:rPr>
          <w:position w:val="-6"/>
        </w:rPr>
        <w:object w:dxaOrig="740" w:dyaOrig="240">
          <v:shape id="_x0000_i1036" type="#_x0000_t75" style="width:36.95pt;height:12.5pt" o:ole="">
            <v:imagedata r:id="rId32" o:title=""/>
          </v:shape>
          <o:OLEObject Type="Embed" ProgID="Equation.DSMT4" ShapeID="_x0000_i1036" DrawAspect="Content" ObjectID="_1402990795" r:id="rId33"/>
        </w:object>
      </w:r>
      <w:r w:rsidRPr="0099069A">
        <w:t>.  Allowing for the natural scaling</w:t>
      </w:r>
      <w:proofErr w:type="gramStart"/>
      <w:r w:rsidRPr="0099069A">
        <w:t xml:space="preserve">, </w:t>
      </w:r>
      <w:proofErr w:type="gramEnd"/>
      <w:r w:rsidRPr="0099069A">
        <w:rPr>
          <w:position w:val="-4"/>
        </w:rPr>
        <w:object w:dxaOrig="639" w:dyaOrig="260">
          <v:shape id="_x0000_i1037" type="#_x0000_t75" style="width:31.95pt;height:13.15pt" o:ole="">
            <v:imagedata r:id="rId34" o:title=""/>
          </v:shape>
          <o:OLEObject Type="Embed" ProgID="Equation.DSMT4" ShapeID="_x0000_i1037" DrawAspect="Content" ObjectID="_1402990796" r:id="rId35"/>
        </w:object>
      </w:r>
      <w:r w:rsidRPr="0099069A">
        <w:t xml:space="preserve">, this is equivalent to </w:t>
      </w:r>
      <w:r w:rsidRPr="0099069A">
        <w:rPr>
          <w:i/>
        </w:rPr>
        <w:t xml:space="preserve">twice design luminosity.  </w:t>
      </w:r>
      <w:r w:rsidRPr="0099069A">
        <w:t>Moreover, stepping back to compare the integrated luminosities quoted by the experiments [</w:t>
      </w:r>
      <w:fldSimple w:instr=" SEQ BIB Massi \* MERGEFORMAT ">
        <w:r w:rsidR="00280513">
          <w:rPr>
            <w:noProof/>
          </w:rPr>
          <w:t>1</w:t>
        </w:r>
      </w:fldSimple>
      <w:r w:rsidRPr="0099069A">
        <w:t>]</w:t>
      </w:r>
      <w:r w:rsidR="00622420">
        <w:t>,</w:t>
      </w:r>
      <w:r w:rsidRPr="0099069A">
        <w:t xml:space="preserve"> we see that we have already achieved 15-18% of the </w:t>
      </w:r>
      <w:proofErr w:type="gramStart"/>
      <w:r w:rsidRPr="0099069A">
        <w:t>overall  long</w:t>
      </w:r>
      <w:proofErr w:type="gramEnd"/>
      <w:r w:rsidRPr="0099069A">
        <w:t xml:space="preserve">-term goal of </w:t>
      </w:r>
      <w:r w:rsidRPr="0099069A">
        <w:rPr>
          <w:position w:val="-6"/>
        </w:rPr>
        <w:object w:dxaOrig="520" w:dyaOrig="279">
          <v:shape id="_x0000_i1038" type="#_x0000_t75" style="width:26.3pt;height:14.4pt" o:ole="">
            <v:imagedata r:id="rId36" o:title=""/>
          </v:shape>
          <o:OLEObject Type="Embed" ProgID="Equation.DSMT4" ShapeID="_x0000_i1038" DrawAspect="Content" ObjectID="_1402990797" r:id="rId37"/>
        </w:object>
      </w:r>
      <w:r w:rsidRPr="0099069A">
        <w:t xml:space="preserve"> in just 8 weeks of running in 2010-11. </w:t>
      </w:r>
    </w:p>
    <w:p w:rsidR="003207CE" w:rsidRPr="0099069A" w:rsidRDefault="003207CE" w:rsidP="003207CE">
      <w:pPr>
        <w:pStyle w:val="Heading3"/>
      </w:pPr>
      <w:r w:rsidRPr="0099069A">
        <w:t>IR2 optics, aperture and crossing angle</w:t>
      </w:r>
    </w:p>
    <w:p w:rsidR="008C4F07" w:rsidRPr="0099069A" w:rsidRDefault="003207CE" w:rsidP="006F2BF6">
      <w:pPr>
        <w:pStyle w:val="BodyTextIndent"/>
      </w:pPr>
      <w:r w:rsidRPr="0099069A">
        <w:t xml:space="preserve">In 2010, the </w:t>
      </w:r>
      <w:proofErr w:type="spellStart"/>
      <w:r w:rsidRPr="0099069A">
        <w:t>Pb-Pb</w:t>
      </w:r>
      <w:proofErr w:type="spellEnd"/>
      <w:r w:rsidRPr="0099069A">
        <w:t xml:space="preserve"> run was made with the same values of </w:t>
      </w:r>
      <w:r w:rsidRPr="0099069A">
        <w:rPr>
          <w:position w:val="-10"/>
        </w:rPr>
        <w:object w:dxaOrig="1700" w:dyaOrig="320">
          <v:shape id="_x0000_i1039" type="#_x0000_t75" style="width:85.15pt;height:15.65pt" o:ole="">
            <v:imagedata r:id="rId38" o:title=""/>
          </v:shape>
          <o:OLEObject Type="Embed" ProgID="Equation.DSMT4" ShapeID="_x0000_i1039" DrawAspect="Content" ObjectID="_1402990798" r:id="rId39"/>
        </w:object>
      </w:r>
      <w:r w:rsidRPr="0099069A">
        <w:t xml:space="preserve"> in the three heavy-ion experiments (ATLAS</w:t>
      </w:r>
      <w:proofErr w:type="gramStart"/>
      <w:r w:rsidRPr="0099069A">
        <w:t>,ALICE,CMS</w:t>
      </w:r>
      <w:proofErr w:type="gramEnd"/>
      <w:r w:rsidRPr="0099069A">
        <w:t>).  This facilitated commissioning of the optics as only the crossing angle configuration in ALICE had to be changed.  In 2011, the preceding p-p physics had been done with</w:t>
      </w:r>
      <w:r>
        <w:t xml:space="preserve"> </w:t>
      </w:r>
      <w:r w:rsidRPr="0099069A">
        <w:rPr>
          <w:position w:val="-10"/>
        </w:rPr>
        <w:object w:dxaOrig="1680" w:dyaOrig="320">
          <v:shape id="_x0000_i1040" type="#_x0000_t75" style="width:83.9pt;height:15.65pt" o:ole="">
            <v:imagedata r:id="rId40" o:title=""/>
          </v:shape>
          <o:OLEObject Type="Embed" ProgID="Equation.DSMT4" ShapeID="_x0000_i1040" DrawAspect="Content" ObjectID="_1402990799" r:id="rId41"/>
        </w:object>
      </w:r>
      <w:r w:rsidRPr="0099069A">
        <w:t xml:space="preserve">and a further squeeze to </w:t>
      </w:r>
      <w:r w:rsidRPr="0099069A">
        <w:rPr>
          <w:position w:val="-10"/>
        </w:rPr>
        <w:object w:dxaOrig="940" w:dyaOrig="320">
          <v:shape id="_x0000_i1041" type="#_x0000_t75" style="width:47.6pt;height:15.65pt" o:ole="">
            <v:imagedata r:id="rId42" o:title=""/>
          </v:shape>
          <o:OLEObject Type="Embed" ProgID="Equation.DSMT4" ShapeID="_x0000_i1041" DrawAspect="Content" ObjectID="_1402990800" r:id="rId43"/>
        </w:object>
      </w:r>
      <w:r w:rsidRPr="0099069A">
        <w:t xml:space="preserve"> had to be added for ALICE.   For technical reasons, this was set up with low-intensity proton bunches in advance of the Technical Stop.  Aperture measurements found an unexpected restriction on the left of IP2 which </w:t>
      </w:r>
      <w:r w:rsidRPr="0099069A">
        <w:lastRenderedPageBreak/>
        <w:t xml:space="preserve">constrained the choice of crossing </w:t>
      </w:r>
      <w:proofErr w:type="gramStart"/>
      <w:r w:rsidRPr="0099069A">
        <w:t>angle,</w:t>
      </w:r>
      <w:proofErr w:type="gramEnd"/>
      <w:r w:rsidRPr="0099069A">
        <w:t xml:space="preserve"> we had to collide at a vertical crossing angle </w:t>
      </w:r>
      <w:r w:rsidR="007B26F4" w:rsidRPr="0099069A">
        <w:rPr>
          <w:position w:val="-12"/>
        </w:rPr>
        <w:object w:dxaOrig="1120" w:dyaOrig="320">
          <v:shape id="_x0000_i1042" type="#_x0000_t75" style="width:56.1pt;height:15.65pt" o:ole="">
            <v:imagedata r:id="rId44" o:title=""/>
          </v:shape>
          <o:OLEObject Type="Embed" ProgID="Equation.DSMT4" ShapeID="_x0000_i1042" DrawAspect="Content" ObjectID="_1402990801" r:id="rId45"/>
        </w:object>
      </w:r>
      <w:r w:rsidRPr="0099069A">
        <w:t xml:space="preserve"> instead of the </w:t>
      </w:r>
      <w:r w:rsidRPr="0099069A">
        <w:rPr>
          <w:position w:val="-12"/>
        </w:rPr>
        <w:object w:dxaOrig="560" w:dyaOrig="320">
          <v:shape id="_x0000_i1043" type="#_x0000_t75" style="width:27.55pt;height:15.65pt" o:ole="">
            <v:imagedata r:id="rId46" o:title=""/>
          </v:shape>
          <o:OLEObject Type="Embed" ProgID="Equation.DSMT4" ShapeID="_x0000_i1043" DrawAspect="Content" ObjectID="_1402990802" r:id="rId47"/>
        </w:object>
      </w:r>
      <w:r w:rsidRPr="0099069A">
        <w:t xml:space="preserve"> that had been hoped for.  This was at the limit of the acceptable level of spectator neutron shadowing by the TCTV collimators that</w:t>
      </w:r>
      <w:r w:rsidR="006F2BF6">
        <w:t xml:space="preserve"> could be accepted by ALICE.   </w:t>
      </w:r>
    </w:p>
    <w:p w:rsidR="006214F9" w:rsidRPr="0099069A" w:rsidRDefault="00040045" w:rsidP="003207CE">
      <w:pPr>
        <w:pStyle w:val="FigureCaptionMultiLine"/>
      </w:pP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971165" cy="3377565"/>
                <wp:effectExtent l="0" t="0" r="20320" b="26035"/>
                <wp:wrapSquare wrapText="bothSides"/>
                <wp:docPr id="24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165" cy="3377565"/>
                        </a:xfrm>
                        <a:prstGeom prst="rect">
                          <a:avLst/>
                        </a:prstGeom>
                        <a:noFill/>
                        <a:ln w="3175">
                          <a:solidFill>
                            <a:schemeClr val="bg1">
                              <a:lumMod val="85000"/>
                            </a:schemeClr>
                          </a:solidFill>
                        </a:ln>
                        <a:effectLst/>
                      </wps:spPr>
                      <wps:txbx>
                        <w:txbxContent>
                          <w:p w:rsidR="0090421D" w:rsidRPr="0073705B" w:rsidRDefault="0090421D" w:rsidP="006F2BF6">
                            <w:pPr>
                              <w:pStyle w:val="BodyTextNoIndent"/>
                            </w:pPr>
                            <w:r>
                              <w:rPr>
                                <w:noProof/>
                                <w:lang w:eastAsia="en-GB"/>
                              </w:rPr>
                              <w:drawing>
                                <wp:inline distT="0" distB="0" distL="0" distR="0">
                                  <wp:extent cx="2981325" cy="2981325"/>
                                  <wp:effectExtent l="0" t="0" r="9525" b="9525"/>
                                  <wp:docPr id="28675" name="Picture 28675" descr="Lumichar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2" descr="Lumichart"/>
                                          <pic:cNvPicPr>
                                            <a:picLocks noGrp="1" noChangeAspect="1" noChangeArrowheads="1"/>
                                          </pic:cNvPicPr>
                                        </pic:nvPicPr>
                                        <pic:blipFill>
                                          <a:blip r:embed="rId48" cstate="print"/>
                                          <a:srcRect/>
                                          <a:stretch>
                                            <a:fillRect/>
                                          </a:stretch>
                                        </pic:blipFill>
                                        <pic:spPr bwMode="auto">
                                          <a:xfrm>
                                            <a:off x="0" y="0"/>
                                            <a:ext cx="2981325" cy="2981325"/>
                                          </a:xfrm>
                                          <a:prstGeom prst="rect">
                                            <a:avLst/>
                                          </a:prstGeom>
                                          <a:noFill/>
                                          <a:ln w="9525">
                                            <a:noFill/>
                                            <a:miter lim="800000"/>
                                            <a:headEnd/>
                                            <a:tailEnd/>
                                          </a:ln>
                                        </pic:spPr>
                                      </pic:pic>
                                    </a:graphicData>
                                  </a:graphic>
                                </wp:inline>
                              </w:drawing>
                            </w:r>
                            <w:r w:rsidRPr="009F7423">
                              <w:rPr>
                                <w:noProof/>
                                <w:lang w:eastAsia="en-GB"/>
                              </w:rPr>
                              <w:t xml:space="preserve"> </w:t>
                            </w:r>
                            <w:bookmarkStart w:id="3" w:name="_Ref322685731"/>
                            <w:r>
                              <w:t xml:space="preserve">Figure </w:t>
                            </w:r>
                            <w:r>
                              <w:fldChar w:fldCharType="begin"/>
                            </w:r>
                            <w:r>
                              <w:instrText xml:space="preserve"> SEQ Figure \* ARABIC </w:instrText>
                            </w:r>
                            <w:r>
                              <w:fldChar w:fldCharType="separate"/>
                            </w:r>
                            <w:r w:rsidR="00280513">
                              <w:rPr>
                                <w:noProof/>
                              </w:rPr>
                              <w:t>2</w:t>
                            </w:r>
                            <w:r>
                              <w:rPr>
                                <w:noProof/>
                              </w:rPr>
                              <w:fldChar w:fldCharType="end"/>
                            </w:r>
                            <w:bookmarkEnd w:id="3"/>
                            <w:r>
                              <w:t xml:space="preserve"> Evolution of peak luminosity by fill in the 2011 run as reported by the experiments [</w:t>
                            </w:r>
                            <w:fldSimple w:instr=" SEQ BIB Massi \* MERGEFORMAT ">
                              <w:r w:rsidR="00280513">
                                <w:rPr>
                                  <w:noProof/>
                                </w:rPr>
                                <w:t>1</w:t>
                              </w:r>
                            </w:fldSimple>
                            <w: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left:0;text-align:left;margin-left:0;margin-top:0;width:233.95pt;height:265.9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" filled="f" strokecolor="#d8d8d8 [2732]" strokeweight=".25pt">
                <v:path arrowok="t"/>
                <v:textbox style="mso-fit-shape-to-text:t">
                  <w:txbxContent>
                    <w:p w:rsidR="0090421D" w:rsidRPr="0073705B" w:rsidRDefault="0090421D" w:rsidP="006F2BF6">
                      <w:pPr>
                        <w:pStyle w:val="BodyTextNoIndent"/>
                      </w:pPr>
                      <w:r>
                        <w:rPr>
                          <w:noProof/>
                          <w:lang w:eastAsia="en-GB"/>
                        </w:rPr>
                        <w:drawing>
                          <wp:inline distT="0" distB="0" distL="0" distR="0">
                            <wp:extent cx="2981325" cy="2981325"/>
                            <wp:effectExtent l="0" t="0" r="9525" b="9525"/>
                            <wp:docPr id="28675" name="Picture 28675" descr="Lumichart"/>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2" descr="Lumichart"/>
                                    <pic:cNvPicPr>
                                      <a:picLocks noGrp="1" noChangeAspect="1" noChangeArrowheads="1"/>
                                    </pic:cNvPicPr>
                                  </pic:nvPicPr>
                                  <pic:blipFill>
                                    <a:blip r:embed="rId48" cstate="print"/>
                                    <a:srcRect/>
                                    <a:stretch>
                                      <a:fillRect/>
                                    </a:stretch>
                                  </pic:blipFill>
                                  <pic:spPr bwMode="auto">
                                    <a:xfrm>
                                      <a:off x="0" y="0"/>
                                      <a:ext cx="2981325" cy="2981325"/>
                                    </a:xfrm>
                                    <a:prstGeom prst="rect">
                                      <a:avLst/>
                                    </a:prstGeom>
                                    <a:noFill/>
                                    <a:ln w="9525">
                                      <a:noFill/>
                                      <a:miter lim="800000"/>
                                      <a:headEnd/>
                                      <a:tailEnd/>
                                    </a:ln>
                                  </pic:spPr>
                                </pic:pic>
                              </a:graphicData>
                            </a:graphic>
                          </wp:inline>
                        </w:drawing>
                      </w:r>
                      <w:r w:rsidRPr="009F7423">
                        <w:rPr>
                          <w:noProof/>
                          <w:lang w:eastAsia="en-GB"/>
                        </w:rPr>
                        <w:t xml:space="preserve"> </w:t>
                      </w:r>
                      <w:bookmarkStart w:id="4" w:name="_Ref322685731"/>
                      <w:r>
                        <w:t xml:space="preserve">Figure </w:t>
                      </w:r>
                      <w:r>
                        <w:fldChar w:fldCharType="begin"/>
                      </w:r>
                      <w:r>
                        <w:instrText xml:space="preserve"> SEQ Figure \* ARABIC </w:instrText>
                      </w:r>
                      <w:r>
                        <w:fldChar w:fldCharType="separate"/>
                      </w:r>
                      <w:r w:rsidR="00280513">
                        <w:rPr>
                          <w:noProof/>
                        </w:rPr>
                        <w:t>2</w:t>
                      </w:r>
                      <w:r>
                        <w:rPr>
                          <w:noProof/>
                        </w:rPr>
                        <w:fldChar w:fldCharType="end"/>
                      </w:r>
                      <w:bookmarkEnd w:id="4"/>
                      <w:r>
                        <w:t xml:space="preserve"> Evolution of peak luminosity by fill in the 2011 run as reported by the experiments [</w:t>
                      </w:r>
                      <w:fldSimple w:instr=" SEQ BIB Massi \* MERGEFORMAT ">
                        <w:r w:rsidR="00280513">
                          <w:rPr>
                            <w:noProof/>
                          </w:rPr>
                          <w:t>1</w:t>
                        </w:r>
                      </w:fldSimple>
                      <w:r>
                        <w:t>].</w:t>
                      </w:r>
                    </w:p>
                  </w:txbxContent>
                </v:textbox>
                <w10:wrap type="square"/>
              </v:shape>
            </w:pict>
          </mc:Fallback>
        </mc:AlternateContent>
      </w:r>
      <w:r w:rsidR="00BC4F61" w:rsidRPr="0099069A">
        <w:t xml:space="preserve">Although the TCTVs will be replaced in the 2011-12 Christmas shutdown with </w:t>
      </w:r>
      <w:r w:rsidR="00DB1478" w:rsidRPr="0099069A">
        <w:t>substantial modifications</w:t>
      </w:r>
      <w:r w:rsidR="00BC4F61" w:rsidRPr="0099069A">
        <w:t xml:space="preserve"> to the </w:t>
      </w:r>
      <w:r w:rsidR="00DB1478" w:rsidRPr="0099069A">
        <w:t>vacuum chambers</w:t>
      </w:r>
      <w:r w:rsidR="00BC4F61" w:rsidRPr="0099069A">
        <w:t xml:space="preserve"> in IR2 </w:t>
      </w:r>
      <w:r w:rsidR="00034689" w:rsidRPr="0099069A">
        <w:t>[</w:t>
      </w:r>
      <w:fldSimple w:instr=" SEQ BIB IR2aperture2011 \* MERGEFORMAT ">
        <w:r w:rsidR="00280513">
          <w:rPr>
            <w:noProof/>
          </w:rPr>
          <w:t>4</w:t>
        </w:r>
      </w:fldSimple>
      <w:r w:rsidR="00034689" w:rsidRPr="0099069A">
        <w:t xml:space="preserve">], this unidentified restriction may constrain the choice of </w:t>
      </w:r>
      <w:r w:rsidR="00034689" w:rsidRPr="0099069A">
        <w:rPr>
          <w:position w:val="-10"/>
        </w:rPr>
        <w:object w:dxaOrig="279" w:dyaOrig="320">
          <v:shape id="_x0000_i1044" type="#_x0000_t75" style="width:14.4pt;height:15.65pt" o:ole="">
            <v:imagedata r:id="rId49" o:title=""/>
          </v:shape>
          <o:OLEObject Type="Embed" ProgID="Equation.DSMT4" ShapeID="_x0000_i1044" DrawAspect="Content" ObjectID="_1402990803" r:id="rId50"/>
        </w:object>
      </w:r>
      <w:r w:rsidR="00DB1478" w:rsidRPr="0099069A">
        <w:t xml:space="preserve"> for ALICE</w:t>
      </w:r>
      <w:r w:rsidR="00034689" w:rsidRPr="0099069A">
        <w:t xml:space="preserve"> in 201</w:t>
      </w:r>
      <w:r w:rsidR="00DB1478" w:rsidRPr="0099069A">
        <w:t>2</w:t>
      </w:r>
      <w:r w:rsidR="00034689" w:rsidRPr="0099069A">
        <w:t>.</w:t>
      </w:r>
      <w:r w:rsidR="00DB1478" w:rsidRPr="0099069A">
        <w:t xml:space="preserve">   It will be imperative to measure the available local aperture as early as possible in 2012.</w:t>
      </w:r>
    </w:p>
    <w:p w:rsidR="00FD2559" w:rsidRPr="0099069A" w:rsidRDefault="00FD2559" w:rsidP="00FD2559">
      <w:pPr>
        <w:pStyle w:val="Heading3"/>
      </w:pPr>
      <w:r w:rsidRPr="0099069A">
        <w:t>Beam parameter evolution, emittances, IBS</w:t>
      </w:r>
    </w:p>
    <w:p w:rsidR="00DB1478" w:rsidRPr="0099069A" w:rsidRDefault="00DB1478" w:rsidP="00DB1478">
      <w:pPr>
        <w:pStyle w:val="BodyTextIndent"/>
      </w:pPr>
      <w:r w:rsidRPr="0099069A">
        <w:t xml:space="preserve">As usual, the IBS effects for </w:t>
      </w:r>
      <w:proofErr w:type="spellStart"/>
      <w:r w:rsidRPr="0099069A">
        <w:t>Pb</w:t>
      </w:r>
      <w:proofErr w:type="spellEnd"/>
      <w:r w:rsidRPr="0099069A">
        <w:t xml:space="preserve"> beams are</w:t>
      </w:r>
      <w:r w:rsidR="00DF356A" w:rsidRPr="0099069A">
        <w:t xml:space="preserve"> much stronger than for protons.  Since the spread in injected intensities results in a spread of emittances, the situation is quite complex, with a spread of beam lifetimes along the bunch trains.  The net result </w:t>
      </w:r>
      <w:r w:rsidR="006D2D1C" w:rsidRPr="0099069A">
        <w:t>for overall performance is</w:t>
      </w:r>
      <w:r w:rsidR="00DF356A" w:rsidRPr="0099069A">
        <w:t xml:space="preserve"> shown in</w:t>
      </w:r>
      <w:r w:rsidR="00F04809">
        <w:t xml:space="preserve"> </w:t>
      </w:r>
      <w:r w:rsidR="00A54C15">
        <w:fldChar w:fldCharType="begin"/>
      </w:r>
      <w:r w:rsidR="003207CE">
        <w:instrText xml:space="preserve"> REF _Ref322685602 \h </w:instrText>
      </w:r>
      <w:r w:rsidR="00A54C15">
        <w:fldChar w:fldCharType="separate"/>
      </w:r>
      <w:r w:rsidR="00280513" w:rsidRPr="00DF356A">
        <w:t xml:space="preserve">Figure </w:t>
      </w:r>
      <w:r w:rsidR="00280513">
        <w:rPr>
          <w:noProof/>
        </w:rPr>
        <w:t>3</w:t>
      </w:r>
      <w:r w:rsidR="00A54C15">
        <w:fldChar w:fldCharType="end"/>
      </w:r>
      <w:r w:rsidR="003207CE">
        <w:t>.</w:t>
      </w:r>
      <w:r w:rsidR="00DF356A" w:rsidRPr="0099069A">
        <w:t xml:space="preserve">  The effective emittance is defined in terms of the luminosity and total beam intensities by inverting the simplest formula for luminosity as </w:t>
      </w:r>
    </w:p>
    <w:p w:rsidR="00DF356A" w:rsidRPr="0099069A" w:rsidRDefault="00DF356A" w:rsidP="00DF356A">
      <w:pPr>
        <w:pStyle w:val="MTDisplayEquation"/>
      </w:pPr>
      <w:r w:rsidRPr="0099069A">
        <w:tab/>
      </w:r>
      <w:r w:rsidR="007B26F4" w:rsidRPr="0099069A">
        <w:rPr>
          <w:position w:val="-26"/>
        </w:rPr>
        <w:object w:dxaOrig="1520" w:dyaOrig="600">
          <v:shape id="_x0000_i1045" type="#_x0000_t75" style="width:76.4pt;height:30.05pt" o:ole="">
            <v:imagedata r:id="rId51" o:title=""/>
          </v:shape>
          <o:OLEObject Type="Embed" ProgID="Equation.DSMT4" ShapeID="_x0000_i1045" DrawAspect="Content" ObjectID="_1402990804" r:id="rId52"/>
        </w:object>
      </w:r>
      <w:r w:rsidRPr="0099069A">
        <w:tab/>
      </w:r>
      <w:r w:rsidR="00A54C15" w:rsidRPr="0099069A">
        <w:fldChar w:fldCharType="begin"/>
      </w:r>
      <w:r w:rsidRPr="0099069A">
        <w:instrText xml:space="preserve"> MACROBUTTON MTPlaceRef \* MERGEFORMAT </w:instrText>
      </w:r>
      <w:r w:rsidR="00A54C15" w:rsidRPr="0099069A">
        <w:fldChar w:fldCharType="begin"/>
      </w:r>
      <w:r w:rsidRPr="0099069A">
        <w:instrText xml:space="preserve"> SEQ MTEqn \h \* MERGEFORMAT </w:instrText>
      </w:r>
      <w:r w:rsidR="00A54C15" w:rsidRPr="0099069A">
        <w:fldChar w:fldCharType="end"/>
      </w:r>
      <w:bookmarkStart w:id="5" w:name="ZEqnNum786724"/>
      <w:r w:rsidRPr="0099069A">
        <w:instrText>(</w:instrText>
      </w:r>
      <w:fldSimple w:instr=" SEQ MTEqn \c \* Arabic \* MERGEFORMAT ">
        <w:r w:rsidR="00280513">
          <w:rPr>
            <w:noProof/>
          </w:rPr>
          <w:instrText>2</w:instrText>
        </w:r>
      </w:fldSimple>
      <w:r w:rsidRPr="0099069A">
        <w:instrText>)</w:instrText>
      </w:r>
      <w:bookmarkEnd w:id="5"/>
      <w:r w:rsidR="00A54C15" w:rsidRPr="0099069A">
        <w:fldChar w:fldCharType="end"/>
      </w:r>
    </w:p>
    <w:p w:rsidR="0000003C" w:rsidRPr="0099069A" w:rsidRDefault="0000003C" w:rsidP="0000003C">
      <w:pPr>
        <w:pStyle w:val="BodyTextIndent"/>
      </w:pPr>
      <w:r w:rsidRPr="0099069A">
        <w:t xml:space="preserve">It starts at slightly above the design value </w:t>
      </w:r>
      <w:proofErr w:type="gramStart"/>
      <w:r w:rsidRPr="0099069A">
        <w:t xml:space="preserve">of </w:t>
      </w:r>
      <w:proofErr w:type="gramEnd"/>
      <w:r w:rsidRPr="0099069A">
        <w:rPr>
          <w:position w:val="-10"/>
        </w:rPr>
        <w:object w:dxaOrig="1080" w:dyaOrig="300">
          <v:shape id="_x0000_i1046" type="#_x0000_t75" style="width:54.45pt;height:15.05pt" o:ole="">
            <v:imagedata r:id="rId53" o:title=""/>
          </v:shape>
          <o:OLEObject Type="Embed" ProgID="Equation.DSMT4" ShapeID="_x0000_i1046" DrawAspect="Content" ObjectID="_1402990805" r:id="rId54"/>
        </w:object>
      </w:r>
      <w:r w:rsidRPr="0099069A">
        <w:t>, a reflection of the fact that the injectors are exceeding design performance in ter</w:t>
      </w:r>
      <w:r w:rsidR="00622420">
        <w:t>m</w:t>
      </w:r>
      <w:r w:rsidRPr="0099069A">
        <w:t xml:space="preserve">s of emittance as well as intensity.  The IBS growth during the fill, the consequent </w:t>
      </w:r>
      <w:proofErr w:type="spellStart"/>
      <w:r w:rsidRPr="0099069A">
        <w:t>debunching</w:t>
      </w:r>
      <w:proofErr w:type="spellEnd"/>
      <w:r w:rsidRPr="0099069A">
        <w:t xml:space="preserve"> losses and the luminosity “burn-off” from the collisions all contribute to the luminosity deca</w:t>
      </w:r>
      <w:r w:rsidR="00622420">
        <w:t>y and determine</w:t>
      </w:r>
      <w:r w:rsidRPr="0099069A">
        <w:t xml:space="preserve"> the optimum length of a fill about 5-</w:t>
      </w:r>
      <w:r w:rsidRPr="0099069A">
        <w:lastRenderedPageBreak/>
        <w:t xml:space="preserve">6 hours.  The final plot showing the luminosity lifetime as derived from intensity losses (luminosity burn-off, </w:t>
      </w:r>
      <w:proofErr w:type="spellStart"/>
      <w:r w:rsidRPr="0099069A">
        <w:t>debunching</w:t>
      </w:r>
      <w:proofErr w:type="spellEnd"/>
      <w:r w:rsidRPr="0099069A">
        <w:t xml:space="preserve"> from the RF bucket, etc.) alone indicates that the emittance increase due to IBS is the dominant contributor to the luminosity decay.</w:t>
      </w:r>
    </w:p>
    <w:p w:rsidR="0000003C" w:rsidRPr="0099069A" w:rsidRDefault="0000003C" w:rsidP="0000003C">
      <w:pPr>
        <w:pStyle w:val="BodyTextIndent"/>
      </w:pPr>
      <w:r w:rsidRPr="0099069A">
        <w:t xml:space="preserve">Although incomplete, the wire-scanner data in </w:t>
      </w:r>
      <w:r w:rsidR="00A54C15">
        <w:fldChar w:fldCharType="begin"/>
      </w:r>
      <w:r>
        <w:instrText xml:space="preserve"> REF _Ref322694611 \h </w:instrText>
      </w:r>
      <w:r w:rsidR="00A54C15">
        <w:fldChar w:fldCharType="separate"/>
      </w:r>
      <w:r w:rsidR="00280513">
        <w:t xml:space="preserve">Figure </w:t>
      </w:r>
      <w:r w:rsidR="00280513">
        <w:rPr>
          <w:noProof/>
        </w:rPr>
        <w:t>4</w:t>
      </w:r>
      <w:r w:rsidR="00A54C15">
        <w:fldChar w:fldCharType="end"/>
      </w:r>
      <w:r>
        <w:t xml:space="preserve"> </w:t>
      </w:r>
      <w:r w:rsidRPr="0099069A">
        <w:t xml:space="preserve">show that the emittance blow-up from IBS is predominantly in the horizontal plane, with little coupling to the vertical.  There is also a variable amount of blow-up in the ramp, particularly in the horizontal plane. </w:t>
      </w:r>
    </w:p>
    <w:p w:rsidR="0000003C" w:rsidRPr="0099069A" w:rsidRDefault="0000003C" w:rsidP="0000003C">
      <w:pPr>
        <w:pStyle w:val="Heading3"/>
      </w:pPr>
      <w:r w:rsidRPr="0099069A">
        <w:t xml:space="preserve">Losses during </w:t>
      </w:r>
      <w:proofErr w:type="spellStart"/>
      <w:r w:rsidRPr="0099069A">
        <w:t>Pb-Pb</w:t>
      </w:r>
      <w:proofErr w:type="spellEnd"/>
      <w:r w:rsidRPr="0099069A">
        <w:t xml:space="preserve"> collisions</w:t>
      </w:r>
    </w:p>
    <w:p w:rsidR="0000003C" w:rsidRPr="0099069A" w:rsidRDefault="0000003C" w:rsidP="0000003C">
      <w:pPr>
        <w:pStyle w:val="BodyTextIndent"/>
      </w:pPr>
      <w:r w:rsidRPr="0099069A">
        <w:t xml:space="preserve">The mechanisms for beam loss during heavy-ion collisions were extensively studied before the start of LHC operation because of their expected role in limiting either total beam intensity or luminosity.  Data from the 2010 run was already in good accord with expectations.  With the much higher luminosity in 2011, we expected the losses from collision processes such as bound-free pair production (BFPP) and electromagnetic dissociation (EMD) to be much more evident and indeed they were.  </w:t>
      </w:r>
      <w:r w:rsidR="00622420">
        <w:fldChar w:fldCharType="begin"/>
      </w:r>
      <w:r w:rsidR="00622420">
        <w:instrText xml:space="preserve"> REF _Ref323720834 \h </w:instrText>
      </w:r>
      <w:r w:rsidR="00622420">
        <w:fldChar w:fldCharType="separate"/>
      </w:r>
      <w:r w:rsidR="00280513">
        <w:t xml:space="preserve">Figure </w:t>
      </w:r>
      <w:r w:rsidR="00280513">
        <w:rPr>
          <w:noProof/>
        </w:rPr>
        <w:t>6</w:t>
      </w:r>
      <w:r w:rsidR="00622420">
        <w:fldChar w:fldCharType="end"/>
      </w:r>
      <w:r w:rsidR="00622420">
        <w:t xml:space="preserve"> </w:t>
      </w:r>
      <w:r w:rsidRPr="0099069A">
        <w:t xml:space="preserve">shows a steady-state loss map during </w:t>
      </w:r>
      <w:proofErr w:type="spellStart"/>
      <w:r w:rsidRPr="0099069A">
        <w:t>Pb-Pb</w:t>
      </w:r>
      <w:proofErr w:type="spellEnd"/>
      <w:r w:rsidRPr="0099069A">
        <w:t xml:space="preserve"> collisions from the beam loss monitors with an identification of the loss peaks based on theoretical expectations.</w:t>
      </w:r>
    </w:p>
    <w:p w:rsidR="006F2BF6" w:rsidRPr="0099069A" w:rsidRDefault="006F2BF6" w:rsidP="006F2BF6">
      <w:pPr>
        <w:pStyle w:val="Heading3"/>
      </w:pPr>
      <w:r w:rsidRPr="0099069A">
        <w:t xml:space="preserve">”MD” results during the </w:t>
      </w:r>
      <w:proofErr w:type="spellStart"/>
      <w:r w:rsidRPr="0099069A">
        <w:t>Pb-Pb</w:t>
      </w:r>
      <w:proofErr w:type="spellEnd"/>
      <w:r w:rsidRPr="0099069A">
        <w:t xml:space="preserve"> run</w:t>
      </w:r>
    </w:p>
    <w:p w:rsidR="006F2BF6" w:rsidRDefault="006F2BF6" w:rsidP="006F2BF6">
      <w:pPr>
        <w:pStyle w:val="BodyTextIndent"/>
      </w:pPr>
      <w:r w:rsidRPr="0099069A">
        <w:t>No regular machine development (MD) time was scheduled during the heavy ion run.  However some important results were obtained in brief end-of-fill MDs.</w:t>
      </w:r>
    </w:p>
    <w:p w:rsidR="00285281" w:rsidRPr="0099069A" w:rsidRDefault="00285281" w:rsidP="006F2BF6">
      <w:pPr>
        <w:pStyle w:val="BodyTextIndent"/>
      </w:pPr>
    </w:p>
    <w:p w:rsidR="006F2BF6" w:rsidRPr="0099069A" w:rsidRDefault="006F2BF6" w:rsidP="006F2BF6">
      <w:pPr>
        <w:pStyle w:val="BulletedList"/>
      </w:pPr>
      <w:r w:rsidRPr="0099069A">
        <w:rPr>
          <w:b/>
        </w:rPr>
        <w:t xml:space="preserve">ALICE polarity reversal:  </w:t>
      </w:r>
      <w:r w:rsidRPr="0099069A">
        <w:t xml:space="preserve">ALICE had requested a reversal of its spectrometer bump polarity in the middle of the run.  In order to avoid setting up the ramp and squeeze again, we tested a procedure where the reversal of the external crossing angle was done after the squeeze.  Although this required a passage through very small separations at parasitic beam-beam encounters, there were no ill effects on the beam.  This procedure was adopted for the rest of the run and the result gives us some useful flexibility in planning future </w:t>
      </w:r>
      <w:proofErr w:type="gramStart"/>
      <w:r w:rsidRPr="0099069A">
        <w:t>configurations .</w:t>
      </w:r>
      <w:proofErr w:type="gramEnd"/>
    </w:p>
    <w:p w:rsidR="00DF356A" w:rsidRPr="0099069A" w:rsidRDefault="006F2BF6" w:rsidP="0090421D">
      <w:pPr>
        <w:pStyle w:val="BulletedList"/>
        <w:rPr>
          <w:kern w:val="16"/>
        </w:rPr>
        <w:sectPr w:rsidR="00DF356A" w:rsidRPr="0099069A" w:rsidSect="00DF356A">
          <w:footnotePr>
            <w:pos w:val="beneathText"/>
            <w:numFmt w:val="chicago"/>
          </w:footnotePr>
          <w:endnotePr>
            <w:numFmt w:val="decimal"/>
          </w:endnotePr>
          <w:type w:val="continuous"/>
          <w:pgSz w:w="11909" w:h="16834" w:code="9"/>
          <w:pgMar w:top="2102" w:right="1138" w:bottom="1080" w:left="1134" w:header="2102" w:footer="1080" w:gutter="0"/>
          <w:cols w:num="2" w:space="288"/>
          <w:docGrid w:linePitch="360"/>
        </w:sectPr>
      </w:pPr>
      <w:r w:rsidRPr="00EE135D">
        <w:rPr>
          <w:b/>
        </w:rPr>
        <w:t>BFPP mitigation:</w:t>
      </w:r>
      <w:r w:rsidRPr="0099069A">
        <w:t xml:space="preserve"> immediately after the polarity reversal test it happened that the injectors were not available to refill for a new physics fill.  We took the opportunity to test an idea for reduction of the peak energy deposition due to the BFPP losses [</w:t>
      </w:r>
      <w:fldSimple w:instr=" SEQ BIB PRSTABBFPP \* MERGEFORMAT ">
        <w:r w:rsidR="00280513">
          <w:rPr>
            <w:noProof/>
          </w:rPr>
          <w:t>7</w:t>
        </w:r>
      </w:fldSimple>
      <w:r w:rsidRPr="0099069A">
        <w:t xml:space="preserve">] by means of orbit bumps that would spread out or reduce the incident flux of </w:t>
      </w:r>
      <w:r w:rsidRPr="00EE135D">
        <w:rPr>
          <w:vertAlign w:val="superscript"/>
        </w:rPr>
        <w:t>208</w:t>
      </w:r>
      <w:r w:rsidRPr="0099069A">
        <w:t>Pb</w:t>
      </w:r>
      <w:r w:rsidRPr="00EE135D">
        <w:rPr>
          <w:vertAlign w:val="superscript"/>
        </w:rPr>
        <w:t>81</w:t>
      </w:r>
      <w:proofErr w:type="gramStart"/>
      <w:r w:rsidRPr="00EE135D">
        <w:rPr>
          <w:vertAlign w:val="superscript"/>
        </w:rPr>
        <w:t>+</w:t>
      </w:r>
      <w:r w:rsidRPr="0099069A">
        <w:t xml:space="preserve">  ions</w:t>
      </w:r>
      <w:proofErr w:type="gramEnd"/>
      <w:r w:rsidRPr="0099069A">
        <w:t xml:space="preserve"> from the BFPP process.  Applied to the worst loss point, on the right of CMS, we achieved a reduction in the highest beam-loss monitor (BLM) reading by about a factor 5.   Applied systematically on both sides of each experiment as part of the future setup of collision conditions, it has the potential to raise the luminosity limit from BFPP quenching when we </w:t>
      </w:r>
      <w:proofErr w:type="gramStart"/>
      <w:r w:rsidRPr="0099069A">
        <w:t>come</w:t>
      </w:r>
      <w:proofErr w:type="gramEnd"/>
      <w:r w:rsidRPr="0099069A">
        <w:t xml:space="preserve"> back with </w:t>
      </w:r>
      <w:proofErr w:type="spellStart"/>
      <w:r w:rsidRPr="0099069A">
        <w:t>Pb-Pb</w:t>
      </w:r>
      <w:proofErr w:type="spellEnd"/>
      <w:r w:rsidRPr="0099069A">
        <w:t xml:space="preserve"> </w:t>
      </w:r>
      <w:proofErr w:type="spellStart"/>
      <w:r w:rsidRPr="0099069A">
        <w:t>colllisions</w:t>
      </w:r>
      <w:proofErr w:type="spellEnd"/>
      <w:r w:rsidRPr="0099069A">
        <w:t xml:space="preserve"> in 2015.  </w:t>
      </w:r>
    </w:p>
    <w:tbl>
      <w:tblPr>
        <w:tblW w:w="0" w:type="auto"/>
        <w:jc w:val="center"/>
        <w:tblLook w:val="04A0" w:firstRow="1" w:lastRow="0" w:firstColumn="1" w:lastColumn="0" w:noHBand="0" w:noVBand="1"/>
      </w:tblPr>
      <w:tblGrid>
        <w:gridCol w:w="9853"/>
      </w:tblGrid>
      <w:tr w:rsidR="00DF356A" w:rsidRPr="0099069A" w:rsidTr="00DF356A">
        <w:trPr>
          <w:jc w:val="center"/>
        </w:trPr>
        <w:tc>
          <w:tcPr>
            <w:tcW w:w="9855" w:type="dxa"/>
          </w:tcPr>
          <w:p w:rsidR="000C28E9" w:rsidRPr="0099069A" w:rsidRDefault="00040045" w:rsidP="006D2D1C">
            <w:pPr>
              <w:pStyle w:val="FigureCaption"/>
            </w:pPr>
            <w:r>
              <w:rPr>
                <w:noProof/>
                <w:lang w:eastAsia="en-GB"/>
              </w:rPr>
              <w:lastRenderedPageBreak/>
              <mc:AlternateContent>
                <mc:Choice Requires="wps">
                  <w:drawing>
                    <wp:anchor distT="0" distB="0" distL="114300" distR="114300" simplePos="0" relativeHeight="251663360" behindDoc="0" locked="0" layoutInCell="1" allowOverlap="1" wp14:anchorId="152A9AE9" wp14:editId="1E85A0AF">
                      <wp:simplePos x="0" y="0"/>
                      <wp:positionH relativeFrom="column">
                        <wp:align>left</wp:align>
                      </wp:positionH>
                      <wp:positionV relativeFrom="topMargin">
                        <wp:align>top</wp:align>
                      </wp:positionV>
                      <wp:extent cx="6125845" cy="8652510"/>
                      <wp:effectExtent l="0" t="0" r="0" b="0"/>
                      <wp:wrapSquare wrapText="bothSides"/>
                      <wp:docPr id="24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5845" cy="8652510"/>
                              </a:xfrm>
                              <a:prstGeom prst="rect">
                                <a:avLst/>
                              </a:prstGeom>
                              <a:noFill/>
                              <a:ln w="6350">
                                <a:noFill/>
                              </a:ln>
                              <a:effectLst/>
                            </wps:spPr>
                            <wps:txbx>
                              <w:txbxContent>
                                <w:p w:rsidR="0090421D" w:rsidRDefault="0090421D" w:rsidP="006D2D1C">
                                  <w:pPr>
                                    <w:pStyle w:val="BodyTextNoIndent"/>
                                  </w:pPr>
                                  <w:r>
                                    <w:rPr>
                                      <w:noProof/>
                                      <w:lang w:eastAsia="en-GB"/>
                                    </w:rPr>
                                    <w:drawing>
                                      <wp:inline distT="0" distB="0" distL="0" distR="0" wp14:anchorId="39875CE5" wp14:editId="19039635">
                                        <wp:extent cx="5597914" cy="3827998"/>
                                        <wp:effectExtent l="0" t="0" r="3175"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597914" cy="3827998"/>
                                                </a:xfrm>
                                                <a:prstGeom prst="rect">
                                                  <a:avLst/>
                                                </a:prstGeom>
                                                <a:noFill/>
                                              </pic:spPr>
                                            </pic:pic>
                                          </a:graphicData>
                                        </a:graphic>
                                      </wp:inline>
                                    </w:drawing>
                                  </w:r>
                                </w:p>
                                <w:p w:rsidR="0090421D" w:rsidRDefault="0090421D" w:rsidP="00DF356A">
                                  <w:pPr>
                                    <w:pStyle w:val="FigureCaptionMultiLine"/>
                                  </w:pPr>
                                  <w:bookmarkStart w:id="6" w:name="_Ref322685602"/>
                                  <w:r w:rsidRPr="00DF356A">
                                    <w:t xml:space="preserve">Figure </w:t>
                                  </w:r>
                                  <w:r>
                                    <w:fldChar w:fldCharType="begin"/>
                                  </w:r>
                                  <w:r>
                                    <w:instrText xml:space="preserve"> SEQ Figure \* ARABIC </w:instrText>
                                  </w:r>
                                  <w:r>
                                    <w:fldChar w:fldCharType="separate"/>
                                  </w:r>
                                  <w:r w:rsidR="00280513">
                                    <w:rPr>
                                      <w:noProof/>
                                    </w:rPr>
                                    <w:t>3</w:t>
                                  </w:r>
                                  <w:r>
                                    <w:rPr>
                                      <w:noProof/>
                                    </w:rPr>
                                    <w:fldChar w:fldCharType="end"/>
                                  </w:r>
                                  <w:bookmarkEnd w:id="6"/>
                                  <w:r w:rsidRPr="00DF356A">
                                    <w:t xml:space="preserve">  Evolution</w:t>
                                  </w:r>
                                  <w:r>
                                    <w:t xml:space="preserve"> of the luminosity (from ATLAS), total intensities, effective emittance and luminosity lifetime in a good </w:t>
                                  </w:r>
                                  <w:proofErr w:type="spellStart"/>
                                  <w:r>
                                    <w:t>Pb-Pb</w:t>
                                  </w:r>
                                  <w:proofErr w:type="spellEnd"/>
                                  <w:r>
                                    <w:t xml:space="preserve"> fill in 2011.  Effective emittance is defined </w:t>
                                  </w:r>
                                  <w:proofErr w:type="gramStart"/>
                                  <w:r>
                                    <w:t xml:space="preserve">in </w:t>
                                  </w:r>
                                  <w:proofErr w:type="gramEnd"/>
                                  <w:r>
                                    <w:fldChar w:fldCharType="begin"/>
                                  </w:r>
                                  <w:r>
                                    <w:instrText xml:space="preserve"> GOTOBUTTON ZEqnNum786724  \* MERGEFORMAT </w:instrText>
                                  </w:r>
                                  <w:r>
                                    <w:fldChar w:fldCharType="begin"/>
                                  </w:r>
                                  <w:r>
                                    <w:instrText xml:space="preserve"> REF ZEqnNum786724 \* Charformat \! \* MERGEFORMAT </w:instrText>
                                  </w:r>
                                  <w:r>
                                    <w:fldChar w:fldCharType="separate"/>
                                  </w:r>
                                  <w:r w:rsidR="00280513" w:rsidRPr="0099069A">
                                    <w:instrText>(</w:instrText>
                                  </w:r>
                                  <w:r w:rsidR="00280513">
                                    <w:instrText>2</w:instrText>
                                  </w:r>
                                  <w:r w:rsidR="00280513" w:rsidRPr="0099069A">
                                    <w:instrText>)</w:instrText>
                                  </w:r>
                                  <w:r>
                                    <w:fldChar w:fldCharType="end"/>
                                  </w:r>
                                  <w:r>
                                    <w:fldChar w:fldCharType="end"/>
                                  </w:r>
                                  <w:r>
                                    <w:t>.</w:t>
                                  </w:r>
                                </w:p>
                                <w:p w:rsidR="0090421D" w:rsidRDefault="0090421D" w:rsidP="000C28E9">
                                  <w:pPr>
                                    <w:pStyle w:val="BodyTextIndent"/>
                                    <w:keepNext/>
                                    <w:ind w:firstLine="0"/>
                                  </w:pPr>
                                  <w:r>
                                    <w:t xml:space="preserve"> </w:t>
                                  </w:r>
                                  <w:r>
                                    <w:rPr>
                                      <w:noProof/>
                                      <w:lang w:eastAsia="en-GB"/>
                                    </w:rPr>
                                    <w:drawing>
                                      <wp:inline distT="0" distB="0" distL="0" distR="0" wp14:anchorId="39A64100" wp14:editId="3A187D5C">
                                        <wp:extent cx="5767580" cy="4059044"/>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85783" cy="4071854"/>
                                                </a:xfrm>
                                                <a:prstGeom prst="rect">
                                                  <a:avLst/>
                                                </a:prstGeom>
                                                <a:noFill/>
                                              </pic:spPr>
                                            </pic:pic>
                                          </a:graphicData>
                                        </a:graphic>
                                      </wp:inline>
                                    </w:drawing>
                                  </w:r>
                                </w:p>
                                <w:p w:rsidR="0090421D" w:rsidRPr="00D96153" w:rsidRDefault="0090421D" w:rsidP="008C4F07">
                                  <w:pPr>
                                    <w:pStyle w:val="FigureCaption"/>
                                  </w:pPr>
                                  <w:bookmarkStart w:id="7" w:name="_Ref322694611"/>
                                  <w:r>
                                    <w:t xml:space="preserve">Figure </w:t>
                                  </w:r>
                                  <w:r>
                                    <w:fldChar w:fldCharType="begin"/>
                                  </w:r>
                                  <w:r>
                                    <w:instrText xml:space="preserve"> SEQ Figure \* ARABIC </w:instrText>
                                  </w:r>
                                  <w:r>
                                    <w:fldChar w:fldCharType="separate"/>
                                  </w:r>
                                  <w:r w:rsidR="00280513">
                                    <w:rPr>
                                      <w:noProof/>
                                    </w:rPr>
                                    <w:t>4</w:t>
                                  </w:r>
                                  <w:r>
                                    <w:rPr>
                                      <w:noProof/>
                                    </w:rPr>
                                    <w:fldChar w:fldCharType="end"/>
                                  </w:r>
                                  <w:bookmarkEnd w:id="7"/>
                                  <w:r>
                                    <w:t xml:space="preserve"> Emittances and energy during a fill from the wire scanner.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26" o:spid="_x0000_s1028" type="#_x0000_t202" style="position:absolute;left:0;text-align:left;margin-left:0;margin-top:0;width:482.35pt;height:681.3pt;z-index:251663360;visibility:visible;mso-wrap-style:none;mso-width-percent:0;mso-height-percent:0;mso-wrap-distance-left:9pt;mso-wrap-distance-top:0;mso-wrap-distance-right:9pt;mso-wrap-distance-bottom:0;mso-position-horizontal:left;mso-position-horizontal-relative:text;mso-position-vertical:top;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" filled="f" stroked="f" strokeweight=".5pt">
                      <v:path arrowok="t"/>
                      <v:textbox style="mso-fit-shape-to-text:t">
                        <w:txbxContent>
                          <w:p w:rsidR="0090421D" w:rsidRDefault="0090421D" w:rsidP="006D2D1C">
                            <w:pPr>
                              <w:pStyle w:val="BodyTextNoIndent"/>
                            </w:pPr>
                            <w:r>
                              <w:rPr>
                                <w:noProof/>
                                <w:lang w:eastAsia="en-GB"/>
                              </w:rPr>
                              <w:drawing>
                                <wp:inline distT="0" distB="0" distL="0" distR="0" wp14:anchorId="39875CE5" wp14:editId="19039635">
                                  <wp:extent cx="5597914" cy="3827998"/>
                                  <wp:effectExtent l="0" t="0" r="3175"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597914" cy="3827998"/>
                                          </a:xfrm>
                                          <a:prstGeom prst="rect">
                                            <a:avLst/>
                                          </a:prstGeom>
                                          <a:noFill/>
                                        </pic:spPr>
                                      </pic:pic>
                                    </a:graphicData>
                                  </a:graphic>
                                </wp:inline>
                              </w:drawing>
                            </w:r>
                          </w:p>
                          <w:p w:rsidR="0090421D" w:rsidRDefault="0090421D" w:rsidP="00DF356A">
                            <w:pPr>
                              <w:pStyle w:val="FigureCaptionMultiLine"/>
                            </w:pPr>
                            <w:bookmarkStart w:id="8" w:name="_Ref322685602"/>
                            <w:r w:rsidRPr="00DF356A">
                              <w:t xml:space="preserve">Figure </w:t>
                            </w:r>
                            <w:r>
                              <w:fldChar w:fldCharType="begin"/>
                            </w:r>
                            <w:r>
                              <w:instrText xml:space="preserve"> SEQ Figure \* ARABIC </w:instrText>
                            </w:r>
                            <w:r>
                              <w:fldChar w:fldCharType="separate"/>
                            </w:r>
                            <w:r w:rsidR="00280513">
                              <w:rPr>
                                <w:noProof/>
                              </w:rPr>
                              <w:t>3</w:t>
                            </w:r>
                            <w:r>
                              <w:rPr>
                                <w:noProof/>
                              </w:rPr>
                              <w:fldChar w:fldCharType="end"/>
                            </w:r>
                            <w:bookmarkEnd w:id="8"/>
                            <w:r w:rsidRPr="00DF356A">
                              <w:t xml:space="preserve">  Evolution</w:t>
                            </w:r>
                            <w:r>
                              <w:t xml:space="preserve"> of the luminosity (from ATLAS), total intensities, effective emittance and luminosity lifetime in a good </w:t>
                            </w:r>
                            <w:proofErr w:type="spellStart"/>
                            <w:r>
                              <w:t>Pb-Pb</w:t>
                            </w:r>
                            <w:proofErr w:type="spellEnd"/>
                            <w:r>
                              <w:t xml:space="preserve"> fill in 2011.  Effective emittance is defined </w:t>
                            </w:r>
                            <w:proofErr w:type="gramStart"/>
                            <w:r>
                              <w:t xml:space="preserve">in </w:t>
                            </w:r>
                            <w:proofErr w:type="gramEnd"/>
                            <w:r>
                              <w:fldChar w:fldCharType="begin"/>
                            </w:r>
                            <w:r>
                              <w:instrText xml:space="preserve"> GOTOBUTTON ZEqnNum786724  \* MERGEFORMAT </w:instrText>
                            </w:r>
                            <w:r>
                              <w:fldChar w:fldCharType="begin"/>
                            </w:r>
                            <w:r>
                              <w:instrText xml:space="preserve"> REF ZEqnNum786724 \* Charformat \! \* MERGEFORMAT </w:instrText>
                            </w:r>
                            <w:r>
                              <w:fldChar w:fldCharType="separate"/>
                            </w:r>
                            <w:r w:rsidR="00280513" w:rsidRPr="0099069A">
                              <w:instrText>(</w:instrText>
                            </w:r>
                            <w:r w:rsidR="00280513">
                              <w:instrText>2</w:instrText>
                            </w:r>
                            <w:r w:rsidR="00280513" w:rsidRPr="0099069A">
                              <w:instrText>)</w:instrText>
                            </w:r>
                            <w:r>
                              <w:fldChar w:fldCharType="end"/>
                            </w:r>
                            <w:r>
                              <w:fldChar w:fldCharType="end"/>
                            </w:r>
                            <w:r>
                              <w:t>.</w:t>
                            </w:r>
                          </w:p>
                          <w:p w:rsidR="0090421D" w:rsidRDefault="0090421D" w:rsidP="000C28E9">
                            <w:pPr>
                              <w:pStyle w:val="BodyTextIndent"/>
                              <w:keepNext/>
                              <w:ind w:firstLine="0"/>
                            </w:pPr>
                            <w:r>
                              <w:t xml:space="preserve"> </w:t>
                            </w:r>
                            <w:r>
                              <w:rPr>
                                <w:noProof/>
                                <w:lang w:eastAsia="en-GB"/>
                              </w:rPr>
                              <w:drawing>
                                <wp:inline distT="0" distB="0" distL="0" distR="0" wp14:anchorId="39A64100" wp14:editId="3A187D5C">
                                  <wp:extent cx="5767580" cy="4059044"/>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85783" cy="4071854"/>
                                          </a:xfrm>
                                          <a:prstGeom prst="rect">
                                            <a:avLst/>
                                          </a:prstGeom>
                                          <a:noFill/>
                                        </pic:spPr>
                                      </pic:pic>
                                    </a:graphicData>
                                  </a:graphic>
                                </wp:inline>
                              </w:drawing>
                            </w:r>
                          </w:p>
                          <w:p w:rsidR="0090421D" w:rsidRPr="00D96153" w:rsidRDefault="0090421D" w:rsidP="008C4F07">
                            <w:pPr>
                              <w:pStyle w:val="FigureCaption"/>
                            </w:pPr>
                            <w:bookmarkStart w:id="9" w:name="_Ref322694611"/>
                            <w:r>
                              <w:t xml:space="preserve">Figure </w:t>
                            </w:r>
                            <w:r>
                              <w:fldChar w:fldCharType="begin"/>
                            </w:r>
                            <w:r>
                              <w:instrText xml:space="preserve"> SEQ Figure \* ARABIC </w:instrText>
                            </w:r>
                            <w:r>
                              <w:fldChar w:fldCharType="separate"/>
                            </w:r>
                            <w:r w:rsidR="00280513">
                              <w:rPr>
                                <w:noProof/>
                              </w:rPr>
                              <w:t>4</w:t>
                            </w:r>
                            <w:r>
                              <w:rPr>
                                <w:noProof/>
                              </w:rPr>
                              <w:fldChar w:fldCharType="end"/>
                            </w:r>
                            <w:bookmarkEnd w:id="9"/>
                            <w:r>
                              <w:t xml:space="preserve"> Emittances and energy during a fill from the wire scanner.</w:t>
                            </w:r>
                          </w:p>
                        </w:txbxContent>
                      </v:textbox>
                      <w10:wrap type="square" anchory="margin"/>
                    </v:shape>
                  </w:pict>
                </mc:Fallback>
              </mc:AlternateContent>
            </w:r>
          </w:p>
        </w:tc>
      </w:tr>
      <w:tr w:rsidR="00DF356A" w:rsidRPr="0099069A" w:rsidTr="00DF356A">
        <w:trPr>
          <w:jc w:val="center"/>
        </w:trPr>
        <w:tc>
          <w:tcPr>
            <w:tcW w:w="9855" w:type="dxa"/>
          </w:tcPr>
          <w:p w:rsidR="00DF356A" w:rsidRPr="0099069A" w:rsidRDefault="00DF356A" w:rsidP="00DF356A">
            <w:pPr>
              <w:pStyle w:val="FigureCaptionMultiLine"/>
              <w:rPr>
                <w:kern w:val="16"/>
              </w:rPr>
            </w:pPr>
          </w:p>
        </w:tc>
      </w:tr>
    </w:tbl>
    <w:p w:rsidR="0079007D" w:rsidRPr="0099069A" w:rsidRDefault="0079007D" w:rsidP="006E30C8">
      <w:pPr>
        <w:pStyle w:val="BodyTextIndent"/>
        <w:rPr>
          <w:kern w:val="16"/>
        </w:rPr>
      </w:pPr>
      <w:r w:rsidRPr="0099069A">
        <w:t xml:space="preserve"> </w:t>
      </w:r>
      <w:r w:rsidR="00040045">
        <w:rPr>
          <w:noProof/>
          <w:lang w:eastAsia="en-GB"/>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6125845" cy="3856990"/>
                <wp:effectExtent l="0" t="0" r="0" b="0"/>
                <wp:wrapSquare wrapText="bothSides"/>
                <wp:docPr id="24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5845" cy="3856990"/>
                        </a:xfrm>
                        <a:prstGeom prst="rect">
                          <a:avLst/>
                        </a:prstGeom>
                        <a:noFill/>
                        <a:ln w="6350">
                          <a:noFill/>
                        </a:ln>
                        <a:effectLst/>
                      </wps:spPr>
                      <wps:txbx>
                        <w:txbxContent>
                          <w:p w:rsidR="0090421D" w:rsidRDefault="0090421D" w:rsidP="0079007D">
                            <w:pPr>
                              <w:pStyle w:val="BodyTextNoIndent"/>
                              <w:keepNext/>
                            </w:pPr>
                            <w:r>
                              <w:rPr>
                                <w:noProof/>
                                <w:lang w:eastAsia="en-GB"/>
                              </w:rPr>
                              <w:drawing>
                                <wp:inline distT="0" distB="0" distL="0" distR="0">
                                  <wp:extent cx="5932449" cy="3349707"/>
                                  <wp:effectExtent l="0" t="0" r="0" b="3175"/>
                                  <wp:docPr id="28672" name="Picture 28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2899" cy="3355607"/>
                                          </a:xfrm>
                                          <a:prstGeom prst="rect">
                                            <a:avLst/>
                                          </a:prstGeom>
                                          <a:noFill/>
                                        </pic:spPr>
                                      </pic:pic>
                                    </a:graphicData>
                                  </a:graphic>
                                </wp:inline>
                              </w:drawing>
                            </w:r>
                          </w:p>
                          <w:p w:rsidR="0090421D" w:rsidRPr="00A0476C" w:rsidRDefault="0090421D" w:rsidP="008C4F07">
                            <w:pPr>
                              <w:pStyle w:val="FigureCaptionMultiLine"/>
                            </w:pPr>
                            <w:r>
                              <w:t xml:space="preserve">Figure </w:t>
                            </w:r>
                            <w:r>
                              <w:fldChar w:fldCharType="begin"/>
                            </w:r>
                            <w:r>
                              <w:instrText xml:space="preserve"> SEQ Figure \* ARABIC </w:instrText>
                            </w:r>
                            <w:r>
                              <w:fldChar w:fldCharType="separate"/>
                            </w:r>
                            <w:r w:rsidR="00280513">
                              <w:rPr>
                                <w:noProof/>
                              </w:rPr>
                              <w:t>5</w:t>
                            </w:r>
                            <w:r>
                              <w:rPr>
                                <w:noProof/>
                              </w:rPr>
                              <w:fldChar w:fldCharType="end"/>
                            </w:r>
                            <w:r>
                              <w:t xml:space="preserve"> Interpretation of beam losses around the ring during </w:t>
                            </w:r>
                            <w:proofErr w:type="spellStart"/>
                            <w:r>
                              <w:t>Pb-Pb</w:t>
                            </w:r>
                            <w:proofErr w:type="spellEnd"/>
                            <w:r>
                              <w:t xml:space="preserve"> collisions with an identification of the principal loss mechanisms contributing to the major peaks.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31" o:spid="_x0000_s1029" type="#_x0000_t202" style="position:absolute;left:0;text-align:left;margin-left:0;margin-top:0;width:482.35pt;height:303.7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" filled="f" stroked="f" strokeweight=".5pt">
                <v:path arrowok="t"/>
                <v:textbox style="mso-fit-shape-to-text:t">
                  <w:txbxContent>
                    <w:p w:rsidR="0090421D" w:rsidRDefault="0090421D" w:rsidP="0079007D">
                      <w:pPr>
                        <w:pStyle w:val="BodyTextNoIndent"/>
                        <w:keepNext/>
                      </w:pPr>
                      <w:r>
                        <w:rPr>
                          <w:noProof/>
                          <w:lang w:eastAsia="en-GB"/>
                        </w:rPr>
                        <w:drawing>
                          <wp:inline distT="0" distB="0" distL="0" distR="0">
                            <wp:extent cx="5932449" cy="3349707"/>
                            <wp:effectExtent l="0" t="0" r="0" b="3175"/>
                            <wp:docPr id="28672" name="Picture 28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2899" cy="3355607"/>
                                    </a:xfrm>
                                    <a:prstGeom prst="rect">
                                      <a:avLst/>
                                    </a:prstGeom>
                                    <a:noFill/>
                                  </pic:spPr>
                                </pic:pic>
                              </a:graphicData>
                            </a:graphic>
                          </wp:inline>
                        </w:drawing>
                      </w:r>
                    </w:p>
                    <w:p w:rsidR="0090421D" w:rsidRPr="00A0476C" w:rsidRDefault="0090421D" w:rsidP="008C4F07">
                      <w:pPr>
                        <w:pStyle w:val="FigureCaptionMultiLine"/>
                      </w:pPr>
                      <w:r>
                        <w:t xml:space="preserve">Figure </w:t>
                      </w:r>
                      <w:r>
                        <w:fldChar w:fldCharType="begin"/>
                      </w:r>
                      <w:r>
                        <w:instrText xml:space="preserve"> SEQ Figure \* ARABIC </w:instrText>
                      </w:r>
                      <w:r>
                        <w:fldChar w:fldCharType="separate"/>
                      </w:r>
                      <w:r w:rsidR="00280513">
                        <w:rPr>
                          <w:noProof/>
                        </w:rPr>
                        <w:t>5</w:t>
                      </w:r>
                      <w:r>
                        <w:rPr>
                          <w:noProof/>
                        </w:rPr>
                        <w:fldChar w:fldCharType="end"/>
                      </w:r>
                      <w:r>
                        <w:t xml:space="preserve"> Interpretation of beam losses around the ring during </w:t>
                      </w:r>
                      <w:proofErr w:type="spellStart"/>
                      <w:r>
                        <w:t>Pb-Pb</w:t>
                      </w:r>
                      <w:proofErr w:type="spellEnd"/>
                      <w:r>
                        <w:t xml:space="preserve"> collisions with an identification of the principal loss mechanisms contributing to the major peaks. </w:t>
                      </w:r>
                    </w:p>
                  </w:txbxContent>
                </v:textbox>
                <w10:wrap type="square"/>
              </v:shape>
            </w:pict>
          </mc:Fallback>
        </mc:AlternateContent>
      </w:r>
    </w:p>
    <w:p w:rsidR="0079007D" w:rsidRPr="0099069A" w:rsidRDefault="0079007D" w:rsidP="006E30C8">
      <w:pPr>
        <w:pStyle w:val="BodyTextIndent"/>
        <w:rPr>
          <w:kern w:val="16"/>
        </w:rPr>
        <w:sectPr w:rsidR="0079007D" w:rsidRPr="0099069A" w:rsidSect="00E51FFA">
          <w:footnotePr>
            <w:pos w:val="beneathText"/>
            <w:numFmt w:val="chicago"/>
          </w:footnotePr>
          <w:endnotePr>
            <w:numFmt w:val="decimal"/>
          </w:endnotePr>
          <w:type w:val="continuous"/>
          <w:pgSz w:w="11909" w:h="16834" w:code="9"/>
          <w:pgMar w:top="2102" w:right="1138" w:bottom="1080" w:left="1134" w:header="2102" w:footer="1080" w:gutter="0"/>
          <w:cols w:space="288"/>
          <w:docGrid w:linePitch="360"/>
        </w:sectPr>
      </w:pPr>
    </w:p>
    <w:p w:rsidR="0079007D" w:rsidRPr="0099069A" w:rsidRDefault="0079007D" w:rsidP="0079007D">
      <w:pPr>
        <w:pStyle w:val="BodyTextIndent"/>
      </w:pPr>
    </w:p>
    <w:p w:rsidR="00EE135D" w:rsidRDefault="00EE135D" w:rsidP="00EE135D">
      <w:pPr>
        <w:pStyle w:val="BulletedList"/>
      </w:pPr>
      <w:r w:rsidRPr="0099069A">
        <w:rPr>
          <w:b/>
        </w:rPr>
        <w:t>Quench limit with heavy ions:</w:t>
      </w:r>
      <w:r w:rsidRPr="0099069A">
        <w:t xml:space="preserve"> in the final days of the run we took a short time to test the limits for enhanced collimation losses in IR7.    The results are discussed in some more detail in [</w:t>
      </w:r>
      <w:fldSimple w:instr=" SEQ BIB Cham2012Sapinski \* MERGEFORMAT ">
        <w:r w:rsidR="00280513">
          <w:rPr>
            <w:noProof/>
          </w:rPr>
          <w:t>9</w:t>
        </w:r>
      </w:fldSimple>
      <w:r w:rsidRPr="0099069A">
        <w:t>]</w:t>
      </w:r>
      <w:r>
        <w:t xml:space="preserve"> and will be further documented.  During this MD, </w:t>
      </w:r>
      <w:proofErr w:type="spellStart"/>
      <w:r>
        <w:t>Pb</w:t>
      </w:r>
      <w:proofErr w:type="spellEnd"/>
      <w:r>
        <w:t xml:space="preserve"> beam losses were provoked on the primary collimator in IR7 and were increased substantially beyond the expected quench threshold, translating into an expectation that the </w:t>
      </w:r>
      <w:proofErr w:type="spellStart"/>
      <w:r>
        <w:t>Pb</w:t>
      </w:r>
      <w:proofErr w:type="spellEnd"/>
      <w:r>
        <w:t xml:space="preserve"> beam intensity will not be limited by the relatively poor collimation efficiency due to the nuclear processes occurring in the collimators.</w:t>
      </w:r>
    </w:p>
    <w:p w:rsidR="00EE135D" w:rsidRDefault="00EE135D" w:rsidP="00EE135D">
      <w:pPr>
        <w:pStyle w:val="BodyTextIndent"/>
      </w:pPr>
    </w:p>
    <w:p w:rsidR="00EE135D" w:rsidRPr="0099069A" w:rsidRDefault="00EE135D" w:rsidP="00EE135D">
      <w:pPr>
        <w:pStyle w:val="BodyTextIndent"/>
      </w:pPr>
      <w:r w:rsidRPr="0099069A">
        <w:t xml:space="preserve">It now seems likely that we will be able to reach </w:t>
      </w:r>
      <w:r>
        <w:t>design luminosity.</w:t>
      </w:r>
      <w:r w:rsidRPr="0099069A">
        <w:t xml:space="preserve">  In the longer term, dispersion suppressor collimators will</w:t>
      </w:r>
      <w:r>
        <w:t xml:space="preserve"> probably</w:t>
      </w:r>
      <w:r w:rsidRPr="0099069A">
        <w:t xml:space="preserve"> still be needed</w:t>
      </w:r>
      <w:r>
        <w:t xml:space="preserve"> </w:t>
      </w:r>
      <w:r w:rsidRPr="0099069A">
        <w:t>to reach luminosities beyond design and to reduce the long-term radiation damage to the magnet coils.</w:t>
      </w:r>
    </w:p>
    <w:p w:rsidR="00EE135D" w:rsidRPr="0099069A" w:rsidRDefault="00EE135D" w:rsidP="00EE135D">
      <w:pPr>
        <w:pStyle w:val="BodyTextIndent"/>
      </w:pPr>
      <w:r>
        <w:t xml:space="preserve"> These encouraging results open up prospects for </w:t>
      </w:r>
      <w:proofErr w:type="spellStart"/>
      <w:r>
        <w:t>Pb-Pb</w:t>
      </w:r>
      <w:proofErr w:type="spellEnd"/>
      <w:r>
        <w:t xml:space="preserve"> luminosity substantially beyond design, especially if higher total intensity can be attained with shorter bunch </w:t>
      </w:r>
      <w:proofErr w:type="spellStart"/>
      <w:r>
        <w:t>spacings</w:t>
      </w:r>
      <w:proofErr w:type="spellEnd"/>
      <w:r>
        <w:t xml:space="preserve"> from the injectors.  In 2015, the maximum luminosity in ALICE will likely be limited by capabilities of the detector.</w:t>
      </w:r>
    </w:p>
    <w:p w:rsidR="00CE5583" w:rsidRPr="0099069A" w:rsidRDefault="00CE5583" w:rsidP="00CE5583">
      <w:pPr>
        <w:pStyle w:val="Heading2"/>
        <w:spacing w:before="180"/>
      </w:pPr>
      <w:r w:rsidRPr="0099069A">
        <w:t xml:space="preserve">Potential </w:t>
      </w:r>
      <w:r w:rsidR="00F92644" w:rsidRPr="0099069A">
        <w:t>lead-lead</w:t>
      </w:r>
      <w:r w:rsidRPr="0099069A">
        <w:t xml:space="preserve"> run in 2012</w:t>
      </w:r>
    </w:p>
    <w:p w:rsidR="00D009DC" w:rsidRPr="0099069A" w:rsidRDefault="00D009DC" w:rsidP="00D009DC">
      <w:pPr>
        <w:pStyle w:val="BodyTextIndent"/>
      </w:pPr>
      <w:r w:rsidRPr="0099069A">
        <w:t>Although it now seems practically certain that the experiments will choose to run p-</w:t>
      </w:r>
      <w:proofErr w:type="spellStart"/>
      <w:r w:rsidRPr="0099069A">
        <w:t>Pb</w:t>
      </w:r>
      <w:proofErr w:type="spellEnd"/>
      <w:r w:rsidRPr="0099069A">
        <w:t xml:space="preserve"> in 2012, it is </w:t>
      </w:r>
      <w:r w:rsidRPr="0099069A">
        <w:lastRenderedPageBreak/>
        <w:t xml:space="preserve">worthwhile considering what the alternative </w:t>
      </w:r>
      <w:proofErr w:type="spellStart"/>
      <w:r w:rsidRPr="0099069A">
        <w:t>Pb-Pb</w:t>
      </w:r>
      <w:proofErr w:type="spellEnd"/>
      <w:r w:rsidRPr="0099069A">
        <w:t xml:space="preserve"> run at </w:t>
      </w:r>
      <w:r w:rsidRPr="0099069A">
        <w:rPr>
          <w:position w:val="-6"/>
        </w:rPr>
        <w:object w:dxaOrig="740" w:dyaOrig="240">
          <v:shape id="_x0000_i1047" type="#_x0000_t75" style="width:36.95pt;height:12.5pt" o:ole="">
            <v:imagedata r:id="rId58" o:title=""/>
          </v:shape>
          <o:OLEObject Type="Embed" ProgID="Equation.DSMT4" ShapeID="_x0000_i1047" DrawAspect="Content" ObjectID="_1402990806" r:id="rId59"/>
        </w:object>
      </w:r>
      <w:r w:rsidRPr="0099069A">
        <w:t xml:space="preserve">might yield.  What improvements </w:t>
      </w:r>
      <w:r w:rsidR="00DE489B">
        <w:t>could</w:t>
      </w:r>
      <w:r w:rsidRPr="0099069A">
        <w:t xml:space="preserve"> be expected compared to the 2011 run </w:t>
      </w:r>
      <w:r w:rsidR="00017B95" w:rsidRPr="0099069A">
        <w:t>at</w:t>
      </w:r>
      <w:r w:rsidRPr="0099069A">
        <w:rPr>
          <w:position w:val="-6"/>
        </w:rPr>
        <w:object w:dxaOrig="880" w:dyaOrig="240">
          <v:shape id="_x0000_i1048" type="#_x0000_t75" style="width:44.45pt;height:12.5pt" o:ole="">
            <v:imagedata r:id="rId60" o:title=""/>
          </v:shape>
          <o:OLEObject Type="Embed" ProgID="Equation.DSMT4" ShapeID="_x0000_i1048" DrawAspect="Content" ObjectID="_1402990807" r:id="rId61"/>
        </w:object>
      </w:r>
      <w:r w:rsidRPr="0099069A">
        <w:t>?</w:t>
      </w:r>
    </w:p>
    <w:p w:rsidR="0010332D" w:rsidRPr="0099069A" w:rsidRDefault="00D009DC" w:rsidP="00D009DC">
      <w:pPr>
        <w:pStyle w:val="BodyTextIndent"/>
      </w:pPr>
      <w:r w:rsidRPr="0099069A">
        <w:t xml:space="preserve">First of all, it is hard to imagine a faster luminosity ramp-up or significantly better up-time </w:t>
      </w:r>
      <w:r w:rsidR="00B822DC" w:rsidRPr="0099069A">
        <w:t>f</w:t>
      </w:r>
      <w:r w:rsidR="00652B0C">
        <w:t>or physics than we had in 2011 (</w:t>
      </w:r>
      <w:r w:rsidR="00A54C15">
        <w:fldChar w:fldCharType="begin"/>
      </w:r>
      <w:r w:rsidR="00781DFB">
        <w:instrText xml:space="preserve"> REF _Ref322685602 \h </w:instrText>
      </w:r>
      <w:r w:rsidR="00A54C15">
        <w:fldChar w:fldCharType="separate"/>
      </w:r>
      <w:r w:rsidR="00280513" w:rsidRPr="00DF356A">
        <w:t xml:space="preserve">Figure </w:t>
      </w:r>
      <w:r w:rsidR="00280513">
        <w:rPr>
          <w:noProof/>
        </w:rPr>
        <w:t>3</w:t>
      </w:r>
      <w:r w:rsidR="00A54C15">
        <w:fldChar w:fldCharType="end"/>
      </w:r>
      <w:r w:rsidR="00652B0C">
        <w:t>)</w:t>
      </w:r>
      <w:r w:rsidR="00B822DC" w:rsidRPr="0099069A">
        <w:t xml:space="preserve">.  There is no immediate prospect for higher bunch intensities with any filling scheme and the optimum would be expected to be the same 200 ns scheme that we used in 2011.  Anticipating that we can achieve </w:t>
      </w:r>
      <w:r w:rsidR="00B822DC" w:rsidRPr="0099069A">
        <w:rPr>
          <w:position w:val="-10"/>
        </w:rPr>
        <w:object w:dxaOrig="980" w:dyaOrig="320">
          <v:shape id="_x0000_i1049" type="#_x0000_t75" style="width:49.45pt;height:15.65pt" o:ole="">
            <v:imagedata r:id="rId62" o:title=""/>
          </v:shape>
          <o:OLEObject Type="Embed" ProgID="Equation.DSMT4" ShapeID="_x0000_i1049" DrawAspect="Content" ObjectID="_1402990808" r:id="rId63"/>
        </w:object>
      </w:r>
      <w:r w:rsidR="00B822DC" w:rsidRPr="0099069A">
        <w:t xml:space="preserve">in ALICE </w:t>
      </w:r>
      <w:r w:rsidR="0010332D" w:rsidRPr="0099069A">
        <w:t xml:space="preserve">(see discussion later) </w:t>
      </w:r>
      <w:r w:rsidR="00B822DC" w:rsidRPr="0099069A">
        <w:t xml:space="preserve">as well as ATLAS and CMS, then we can hope to gain from this as well as the reduction in geometrical emittances that comes with </w:t>
      </w:r>
      <w:r w:rsidR="00277FD2" w:rsidRPr="0099069A">
        <w:t>the increase</w:t>
      </w:r>
      <w:r w:rsidR="00B822DC" w:rsidRPr="0099069A">
        <w:t xml:space="preserve"> in energy.   With these assumptions, we can estimate the peak luminosity as </w:t>
      </w:r>
    </w:p>
    <w:p w:rsidR="0010332D" w:rsidRPr="0099069A" w:rsidRDefault="0010332D" w:rsidP="0010332D">
      <w:pPr>
        <w:pStyle w:val="MTDisplayEquation"/>
      </w:pPr>
      <w:r w:rsidRPr="0099069A">
        <w:tab/>
      </w:r>
      <w:r w:rsidR="007B26F4" w:rsidRPr="0099069A">
        <w:rPr>
          <w:position w:val="-58"/>
        </w:rPr>
        <w:object w:dxaOrig="3019" w:dyaOrig="1540">
          <v:shape id="_x0000_i1050" type="#_x0000_t75" style="width:150.95pt;height:77.6pt" o:ole="">
            <v:imagedata r:id="rId64" o:title=""/>
          </v:shape>
          <o:OLEObject Type="Embed" ProgID="Equation.DSMT4" ShapeID="_x0000_i1050" DrawAspect="Content" ObjectID="_1402990809" r:id="rId65"/>
        </w:object>
      </w:r>
      <w:r w:rsidRPr="0099069A">
        <w:tab/>
      </w:r>
      <w:r w:rsidR="00A54C15" w:rsidRPr="0099069A">
        <w:fldChar w:fldCharType="begin"/>
      </w:r>
      <w:r w:rsidRPr="0099069A">
        <w:instrText xml:space="preserve"> MACROBUTTON MTPlaceRef \* MERGEFORMAT </w:instrText>
      </w:r>
      <w:r w:rsidR="00A54C15" w:rsidRPr="0099069A">
        <w:fldChar w:fldCharType="begin"/>
      </w:r>
      <w:r w:rsidRPr="0099069A">
        <w:instrText xml:space="preserve"> SEQ MTEqn \h \* MERGEFORMAT </w:instrText>
      </w:r>
      <w:r w:rsidR="00A54C15" w:rsidRPr="0099069A">
        <w:fldChar w:fldCharType="end"/>
      </w:r>
      <w:r w:rsidRPr="0099069A">
        <w:instrText>(</w:instrText>
      </w:r>
      <w:fldSimple w:instr=" SEQ MTEqn \c \* Arabic \* MERGEFORMAT ">
        <w:r w:rsidR="00280513">
          <w:rPr>
            <w:noProof/>
          </w:rPr>
          <w:instrText>3</w:instrText>
        </w:r>
      </w:fldSimple>
      <w:r w:rsidRPr="0099069A">
        <w:instrText>)</w:instrText>
      </w:r>
      <w:r w:rsidR="00A54C15" w:rsidRPr="0099069A">
        <w:fldChar w:fldCharType="end"/>
      </w:r>
    </w:p>
    <w:p w:rsidR="00D009DC" w:rsidRPr="0099069A" w:rsidRDefault="0010332D" w:rsidP="0010332D">
      <w:pPr>
        <w:pStyle w:val="BodyTextNoIndent"/>
      </w:pPr>
      <w:proofErr w:type="gramStart"/>
      <w:r w:rsidRPr="0099069A">
        <w:t>which</w:t>
      </w:r>
      <w:proofErr w:type="gramEnd"/>
      <w:r w:rsidRPr="0099069A">
        <w:t xml:space="preserve"> happens to be  the design luminosity for </w:t>
      </w:r>
      <w:r w:rsidR="00781DFB" w:rsidRPr="0099069A">
        <w:rPr>
          <w:position w:val="-6"/>
        </w:rPr>
        <w:object w:dxaOrig="740" w:dyaOrig="240">
          <v:shape id="_x0000_i1051" type="#_x0000_t75" style="width:36.95pt;height:12.5pt" o:ole="">
            <v:imagedata r:id="rId66" o:title=""/>
          </v:shape>
          <o:OLEObject Type="Embed" ProgID="Equation.DSMT4" ShapeID="_x0000_i1051" DrawAspect="Content" ObjectID="_1402990810" r:id="rId67"/>
        </w:object>
      </w:r>
      <w:r w:rsidR="00781DFB">
        <w:rPr>
          <w:position w:val="-6"/>
        </w:rPr>
        <w:t xml:space="preserve"> </w:t>
      </w:r>
      <w:r w:rsidR="00781DFB" w:rsidRPr="00781DFB">
        <w:t>[</w:t>
      </w:r>
      <w:fldSimple w:instr=" SEQ BIB LHCDesignReport \* MERGEFORMAT ">
        <w:r w:rsidR="00280513">
          <w:rPr>
            <w:noProof/>
          </w:rPr>
          <w:t>11</w:t>
        </w:r>
      </w:fldSimple>
      <w:r w:rsidR="00781DFB" w:rsidRPr="00781DFB">
        <w:t>]</w:t>
      </w:r>
      <w:r w:rsidRPr="0099069A">
        <w:t>!  Allowing for faster burn-off, and similar operational efficiency in a slightly shorter run (which of course can easily fluctuate!), we estimate</w:t>
      </w:r>
      <w:r w:rsidR="00017B95">
        <w:t xml:space="preserve"> the potential</w:t>
      </w:r>
      <w:r w:rsidRPr="0099069A">
        <w:t xml:space="preserve"> integrated luminosity </w:t>
      </w:r>
    </w:p>
    <w:p w:rsidR="0010332D" w:rsidRPr="0099069A" w:rsidRDefault="0010332D" w:rsidP="0010332D">
      <w:pPr>
        <w:pStyle w:val="MTDisplayEquation"/>
      </w:pPr>
      <w:r w:rsidRPr="0099069A">
        <w:tab/>
      </w:r>
      <w:r w:rsidRPr="0099069A">
        <w:rPr>
          <w:position w:val="-14"/>
        </w:rPr>
        <w:object w:dxaOrig="1420" w:dyaOrig="380">
          <v:shape id="_x0000_i1052" type="#_x0000_t75" style="width:71.35pt;height:19.4pt" o:ole="">
            <v:imagedata r:id="rId68" o:title=""/>
          </v:shape>
          <o:OLEObject Type="Embed" ProgID="Equation.DSMT4" ShapeID="_x0000_i1052" DrawAspect="Content" ObjectID="_1402990811" r:id="rId69"/>
        </w:object>
      </w:r>
      <w:r w:rsidR="00707E18" w:rsidRPr="0099069A">
        <w:t>,</w:t>
      </w:r>
      <w:r w:rsidRPr="0099069A">
        <w:tab/>
      </w:r>
      <w:r w:rsidR="00A54C15" w:rsidRPr="0099069A">
        <w:fldChar w:fldCharType="begin"/>
      </w:r>
      <w:r w:rsidRPr="0099069A">
        <w:instrText xml:space="preserve"> MACROBUTTON MTPlaceRef \* MERGEFORMAT </w:instrText>
      </w:r>
      <w:r w:rsidR="00A54C15" w:rsidRPr="0099069A">
        <w:fldChar w:fldCharType="begin"/>
      </w:r>
      <w:r w:rsidRPr="0099069A">
        <w:instrText xml:space="preserve"> SEQ MTEqn \h \* MERGEFORMAT </w:instrText>
      </w:r>
      <w:r w:rsidR="00A54C15" w:rsidRPr="0099069A">
        <w:fldChar w:fldCharType="end"/>
      </w:r>
      <w:r w:rsidRPr="0099069A">
        <w:instrText>(</w:instrText>
      </w:r>
      <w:fldSimple w:instr=" SEQ MTEqn \c \* Arabic \* MERGEFORMAT ">
        <w:r w:rsidR="00280513">
          <w:rPr>
            <w:noProof/>
          </w:rPr>
          <w:instrText>4</w:instrText>
        </w:r>
      </w:fldSimple>
      <w:r w:rsidRPr="0099069A">
        <w:instrText>)</w:instrText>
      </w:r>
      <w:r w:rsidR="00A54C15" w:rsidRPr="0099069A">
        <w:fldChar w:fldCharType="end"/>
      </w:r>
    </w:p>
    <w:p w:rsidR="00613F99" w:rsidRPr="0099069A" w:rsidRDefault="00783D2E" w:rsidP="00783D2E">
      <w:pPr>
        <w:pStyle w:val="BodyTextNoIndent"/>
      </w:pPr>
      <w:proofErr w:type="gramStart"/>
      <w:r w:rsidRPr="0099069A">
        <w:t>a</w:t>
      </w:r>
      <w:proofErr w:type="gramEnd"/>
      <w:r w:rsidRPr="0099069A">
        <w:t xml:space="preserve"> useful increase</w:t>
      </w:r>
      <w:r w:rsidR="00707E18" w:rsidRPr="0099069A">
        <w:t>, but less than a factor 2,</w:t>
      </w:r>
      <w:r w:rsidRPr="0099069A">
        <w:t xml:space="preserve"> over 2011.</w:t>
      </w:r>
    </w:p>
    <w:p w:rsidR="00CE5583" w:rsidRPr="0099069A" w:rsidRDefault="00CE5583" w:rsidP="00CE5583">
      <w:pPr>
        <w:pStyle w:val="Heading2"/>
        <w:spacing w:before="180"/>
      </w:pPr>
      <w:r w:rsidRPr="0099069A">
        <w:lastRenderedPageBreak/>
        <w:t xml:space="preserve">The </w:t>
      </w:r>
      <w:r w:rsidR="00FD2559" w:rsidRPr="0099069A">
        <w:t xml:space="preserve">proton-lead </w:t>
      </w:r>
      <w:r w:rsidRPr="0099069A">
        <w:t xml:space="preserve">feasibility test </w:t>
      </w:r>
    </w:p>
    <w:p w:rsidR="00FD2559" w:rsidRPr="0099069A" w:rsidRDefault="00FD2559" w:rsidP="00FD2559">
      <w:pPr>
        <w:pStyle w:val="Heading3"/>
      </w:pPr>
      <w:r w:rsidRPr="0099069A">
        <w:t>Reminder of p</w:t>
      </w:r>
      <w:r w:rsidR="0035702A">
        <w:t>-</w:t>
      </w:r>
      <w:proofErr w:type="spellStart"/>
      <w:r w:rsidR="0035702A">
        <w:t>Pb</w:t>
      </w:r>
      <w:proofErr w:type="spellEnd"/>
      <w:r w:rsidR="0035702A">
        <w:t xml:space="preserve"> status (as of </w:t>
      </w:r>
      <w:r w:rsidRPr="0099069A">
        <w:t>August 2011)</w:t>
      </w:r>
    </w:p>
    <w:p w:rsidR="00FD2559" w:rsidRPr="0099069A" w:rsidRDefault="002C756E" w:rsidP="00343E60">
      <w:pPr>
        <w:pStyle w:val="EndnoteText"/>
      </w:pPr>
      <w:r>
        <w:t xml:space="preserve">Proton-nucleus collisions are a long-standing request of the heavy-ion physics community but were not </w:t>
      </w:r>
      <w:r w:rsidR="00170FF7">
        <w:t xml:space="preserve">included in </w:t>
      </w:r>
      <w:r>
        <w:t>the “baseline” LHC programme described in [</w:t>
      </w:r>
      <w:fldSimple w:instr=" SEQ BIB LHCDesignReport \* MERGEFORMAT ">
        <w:r w:rsidR="00280513">
          <w:rPr>
            <w:noProof/>
          </w:rPr>
          <w:t>11</w:t>
        </w:r>
      </w:fldSimple>
      <w:r>
        <w:t>]</w:t>
      </w:r>
      <w:r w:rsidR="0049190E">
        <w:t>.  Nevertheless, the beam physics implications were first considered in a workshop in 2005 [</w:t>
      </w:r>
      <w:r w:rsidR="00343E60">
        <w:rPr>
          <w:noProof/>
        </w:rPr>
        <w:fldChar w:fldCharType="begin"/>
      </w:r>
      <w:r w:rsidR="00343E60">
        <w:rPr>
          <w:noProof/>
        </w:rPr>
        <w:instrText xml:space="preserve"> SEQ BIB pAworkshop2005 \* MERGEFORMAT </w:instrText>
      </w:r>
      <w:r w:rsidR="00343E60">
        <w:rPr>
          <w:noProof/>
        </w:rPr>
        <w:fldChar w:fldCharType="separate"/>
      </w:r>
      <w:r w:rsidR="00280513">
        <w:rPr>
          <w:noProof/>
        </w:rPr>
        <w:t>12</w:t>
      </w:r>
      <w:r w:rsidR="00343E60">
        <w:rPr>
          <w:noProof/>
        </w:rPr>
        <w:fldChar w:fldCharType="end"/>
      </w:r>
      <w:r w:rsidR="00343E60">
        <w:rPr>
          <w:noProof/>
        </w:rPr>
        <w:t>,</w:t>
      </w:r>
      <w:r w:rsidR="00343E60">
        <w:rPr>
          <w:noProof/>
        </w:rPr>
        <w:fldChar w:fldCharType="begin"/>
      </w:r>
      <w:r w:rsidR="00343E60">
        <w:rPr>
          <w:noProof/>
        </w:rPr>
        <w:instrText xml:space="preserve"> SEQ BIB pAEPAC2006 \* MERGEFORMAT </w:instrText>
      </w:r>
      <w:r w:rsidR="00343E60">
        <w:rPr>
          <w:noProof/>
        </w:rPr>
        <w:fldChar w:fldCharType="separate"/>
      </w:r>
      <w:r w:rsidR="00280513">
        <w:rPr>
          <w:noProof/>
        </w:rPr>
        <w:t>13</w:t>
      </w:r>
      <w:r w:rsidR="00343E60">
        <w:rPr>
          <w:noProof/>
        </w:rPr>
        <w:fldChar w:fldCharType="end"/>
      </w:r>
      <w:r w:rsidR="00343E60">
        <w:rPr>
          <w:noProof/>
        </w:rPr>
        <w:t>,</w:t>
      </w:r>
      <w:fldSimple w:instr=" SEQ BIB pACERNReport \* MERGEFORMAT ">
        <w:r w:rsidR="00280513">
          <w:rPr>
            <w:noProof/>
          </w:rPr>
          <w:t>14</w:t>
        </w:r>
      </w:fldSimple>
      <w:r w:rsidR="00343E60">
        <w:rPr>
          <w:noProof/>
        </w:rPr>
        <w:t>]</w:t>
      </w:r>
      <w:r w:rsidR="00B72F23">
        <w:t xml:space="preserve"> and, in the meantime,</w:t>
      </w:r>
      <w:r w:rsidR="0049190E">
        <w:t xml:space="preserve"> we </w:t>
      </w:r>
      <w:r w:rsidR="0035702A">
        <w:t>took care</w:t>
      </w:r>
      <w:r w:rsidR="0049190E">
        <w:t xml:space="preserve"> to ensure that no “showstoppers” were built into the design of any LHC systems.  After </w:t>
      </w:r>
      <w:r w:rsidR="00170FF7">
        <w:t>the publication of a document</w:t>
      </w:r>
      <w:r w:rsidR="00B72F23">
        <w:t xml:space="preserve"> describing the physics programme [</w:t>
      </w:r>
      <w:fldSimple w:instr=" SEQ BIB pACERNReport \* MERGEFORMAT ">
        <w:r w:rsidR="00280513">
          <w:rPr>
            <w:noProof/>
          </w:rPr>
          <w:t>14</w:t>
        </w:r>
      </w:fldSimple>
      <w:r w:rsidR="00B72F23">
        <w:t xml:space="preserve">] and </w:t>
      </w:r>
      <w:r w:rsidR="0049190E">
        <w:t>a request from ALICE, p-</w:t>
      </w:r>
      <w:proofErr w:type="spellStart"/>
      <w:r w:rsidR="0049190E">
        <w:t>Pb</w:t>
      </w:r>
      <w:proofErr w:type="spellEnd"/>
      <w:r w:rsidR="0049190E">
        <w:t xml:space="preserve"> collisions were r</w:t>
      </w:r>
      <w:r w:rsidR="00FD2559" w:rsidRPr="0099069A">
        <w:t>ecognised as part of</w:t>
      </w:r>
      <w:r w:rsidR="00B72F23">
        <w:t xml:space="preserve"> the</w:t>
      </w:r>
      <w:r w:rsidR="00FD2559" w:rsidRPr="0099069A">
        <w:t xml:space="preserve"> LHC </w:t>
      </w:r>
      <w:r w:rsidR="0049190E">
        <w:t xml:space="preserve">programme at the 2011 Chamonix workshop </w:t>
      </w:r>
      <w:r w:rsidR="00263C18">
        <w:t>[</w:t>
      </w:r>
      <w:fldSimple w:instr=" SEQ BIB Cham2011JMJ \* MERGEFORMAT ">
        <w:r w:rsidR="00280513">
          <w:rPr>
            <w:noProof/>
          </w:rPr>
          <w:t>15</w:t>
        </w:r>
      </w:fldSimple>
      <w:r w:rsidR="00263C18">
        <w:t>].</w:t>
      </w:r>
    </w:p>
    <w:p w:rsidR="00FD2559" w:rsidRPr="0099069A" w:rsidRDefault="0035702A" w:rsidP="00FD2559">
      <w:pPr>
        <w:pStyle w:val="BodyTextIndent"/>
      </w:pPr>
      <w:r>
        <w:t>The f</w:t>
      </w:r>
      <w:r w:rsidR="00FD2559" w:rsidRPr="0099069A">
        <w:t xml:space="preserve">easibility of this mode </w:t>
      </w:r>
      <w:r>
        <w:t xml:space="preserve">has been somewhat </w:t>
      </w:r>
      <w:r w:rsidR="00FD2559" w:rsidRPr="0099069A">
        <w:t>controversial</w:t>
      </w:r>
      <w:r>
        <w:t xml:space="preserve"> since it requires b</w:t>
      </w:r>
      <w:r w:rsidR="00FD2559" w:rsidRPr="0099069A">
        <w:t>eams of unequal revolution frequencies</w:t>
      </w:r>
      <w:r>
        <w:t xml:space="preserve"> during injection and the ramp with the consequent</w:t>
      </w:r>
      <w:r w:rsidR="00FD2559" w:rsidRPr="0099069A">
        <w:t xml:space="preserve"> moving long-range beam-beam encounters</w:t>
      </w:r>
      <w:r>
        <w:t>.   RHIC abandoned equal-</w:t>
      </w:r>
      <w:r w:rsidR="00FD2559" w:rsidRPr="0099069A">
        <w:t>rigidity acceleration</w:t>
      </w:r>
      <w:r>
        <w:t xml:space="preserve"> in early 2003</w:t>
      </w:r>
      <w:r w:rsidR="004725C3">
        <w:t>,</w:t>
      </w:r>
      <w:r>
        <w:t xml:space="preserve"> because of the resultant d</w:t>
      </w:r>
      <w:r w:rsidR="00FD2559" w:rsidRPr="0099069A">
        <w:t>rastic beam losses</w:t>
      </w:r>
      <w:r>
        <w:t xml:space="preserve"> and </w:t>
      </w:r>
      <w:r w:rsidR="00FD2559" w:rsidRPr="0099069A">
        <w:t>emittance blow-up</w:t>
      </w:r>
      <w:r w:rsidR="004725C3">
        <w:t xml:space="preserve">, and switched to equal-frequency acceleration by adjusting the magnetic fields in the two rings separately.  This </w:t>
      </w:r>
      <w:r w:rsidR="00A6566E">
        <w:t>escape route</w:t>
      </w:r>
      <w:r w:rsidR="00FD2559" w:rsidRPr="0099069A">
        <w:t xml:space="preserve"> </w:t>
      </w:r>
      <w:r w:rsidR="004725C3">
        <w:t xml:space="preserve">is </w:t>
      </w:r>
      <w:r w:rsidR="00FD2559" w:rsidRPr="0099069A">
        <w:t>not available to</w:t>
      </w:r>
      <w:r w:rsidR="004725C3">
        <w:t xml:space="preserve"> the</w:t>
      </w:r>
      <w:r w:rsidR="00FD2559" w:rsidRPr="0099069A">
        <w:t xml:space="preserve"> LHC</w:t>
      </w:r>
      <w:r w:rsidR="004725C3">
        <w:t xml:space="preserve"> with its two-in-one magnets.  </w:t>
      </w:r>
    </w:p>
    <w:p w:rsidR="00FD2559" w:rsidRPr="0099069A" w:rsidRDefault="0063063A" w:rsidP="00F73178">
      <w:pPr>
        <w:pStyle w:val="BodyTextIndent"/>
      </w:pPr>
      <w:r>
        <w:t>In the meantime, the</w:t>
      </w:r>
      <w:r w:rsidR="00FD2559" w:rsidRPr="0099069A">
        <w:t xml:space="preserve"> beam dynamics calculations</w:t>
      </w:r>
      <w:r>
        <w:t xml:space="preserve"> outlined in </w:t>
      </w:r>
      <w:r w:rsidR="005E19A1">
        <w:t>[</w:t>
      </w:r>
      <w:fldSimple w:instr=" SEQ BIB pAworkshop2005 \* MERGEFORMAT ">
        <w:r w:rsidR="00280513">
          <w:rPr>
            <w:noProof/>
          </w:rPr>
          <w:t>12</w:t>
        </w:r>
      </w:fldSimple>
      <w:proofErr w:type="gramStart"/>
      <w:r w:rsidR="005E19A1">
        <w:t>,</w:t>
      </w:r>
      <w:proofErr w:type="gramEnd"/>
      <w:r w:rsidR="008701DC">
        <w:fldChar w:fldCharType="begin"/>
      </w:r>
      <w:r w:rsidR="008701DC">
        <w:instrText xml:space="preserve"> SEQ BIB pAEPAC2006 \* MERGEFORMAT </w:instrText>
      </w:r>
      <w:r w:rsidR="008701DC">
        <w:fldChar w:fldCharType="separate"/>
      </w:r>
      <w:r w:rsidR="00280513">
        <w:rPr>
          <w:noProof/>
        </w:rPr>
        <w:t>13</w:t>
      </w:r>
      <w:r w:rsidR="008701DC">
        <w:rPr>
          <w:noProof/>
        </w:rPr>
        <w:fldChar w:fldCharType="end"/>
      </w:r>
      <w:r w:rsidR="005E19A1">
        <w:t xml:space="preserve">] </w:t>
      </w:r>
      <w:r>
        <w:t>have been extende</w:t>
      </w:r>
      <w:r w:rsidR="005E19A1">
        <w:t xml:space="preserve">d.  It is clear that </w:t>
      </w:r>
      <w:r w:rsidR="00F73178">
        <w:t xml:space="preserve">with the LHC parameters, </w:t>
      </w:r>
      <w:r w:rsidR="005E19A1">
        <w:t xml:space="preserve">“overlap knock-out” resonances </w:t>
      </w:r>
      <w:r w:rsidR="00F73178">
        <w:t xml:space="preserve">will not play a role but that the quasi-random </w:t>
      </w:r>
      <w:r w:rsidR="00F73178" w:rsidRPr="00F73178">
        <w:rPr>
          <w:i/>
        </w:rPr>
        <w:t>fluctuations</w:t>
      </w:r>
      <w:r w:rsidR="00F73178">
        <w:rPr>
          <w:i/>
        </w:rPr>
        <w:t>,</w:t>
      </w:r>
      <w:r w:rsidR="00F73178">
        <w:t xml:space="preserve"> by which the long-range beam-beam kicks deviate from their non-moving versions, may give rise to a </w:t>
      </w:r>
      <w:r w:rsidR="00A636C5">
        <w:t>diffusive</w:t>
      </w:r>
      <w:r w:rsidR="00F73178">
        <w:t xml:space="preserve"> emittance growth with a time scale on the order of an hour or so.  Calculations of these effects are under way. </w:t>
      </w:r>
    </w:p>
    <w:p w:rsidR="00FD2559" w:rsidRPr="0099069A" w:rsidRDefault="00F73178" w:rsidP="00FD2559">
      <w:pPr>
        <w:pStyle w:val="BodyTextIndent"/>
      </w:pPr>
      <w:r>
        <w:t xml:space="preserve">In view of these uncertainties, we </w:t>
      </w:r>
      <w:r w:rsidR="003B52A2">
        <w:t>proposed [</w:t>
      </w:r>
      <w:fldSimple w:instr=" SEQ BIB Cham2011JMJ \* MERGEFORMAT ">
        <w:r w:rsidR="00280513">
          <w:rPr>
            <w:noProof/>
          </w:rPr>
          <w:t>15</w:t>
        </w:r>
      </w:fldSimple>
      <w:r>
        <w:t>] a f</w:t>
      </w:r>
      <w:r w:rsidR="00FD2559" w:rsidRPr="0099069A">
        <w:t xml:space="preserve">easibility test </w:t>
      </w:r>
      <w:r>
        <w:t xml:space="preserve">during the </w:t>
      </w:r>
      <w:r w:rsidR="00FD2559" w:rsidRPr="0099069A">
        <w:t xml:space="preserve">2011 heavy ion run in view of </w:t>
      </w:r>
      <w:r>
        <w:t xml:space="preserve">a </w:t>
      </w:r>
      <w:r w:rsidR="00FD2559" w:rsidRPr="0099069A">
        <w:t>possible physics run in 2012</w:t>
      </w:r>
      <w:r>
        <w:t xml:space="preserve">.  </w:t>
      </w:r>
    </w:p>
    <w:p w:rsidR="00FD2559" w:rsidRPr="0099069A" w:rsidRDefault="00FD2559" w:rsidP="00FD2559">
      <w:pPr>
        <w:pStyle w:val="Heading3"/>
      </w:pPr>
      <w:r w:rsidRPr="0099069A">
        <w:t>Implementation: LHC as proton-nucleus collider</w:t>
      </w:r>
    </w:p>
    <w:p w:rsidR="00FD2559" w:rsidRDefault="00A0040A" w:rsidP="00FD2559">
      <w:pPr>
        <w:pStyle w:val="BodyTextIndent"/>
      </w:pPr>
      <w:r>
        <w:t>In the months</w:t>
      </w:r>
      <w:r w:rsidR="006312EF">
        <w:t xml:space="preserve"> following last year’s Chamonix workshop,</w:t>
      </w:r>
      <w:r>
        <w:t xml:space="preserve"> </w:t>
      </w:r>
      <w:r w:rsidR="00F73178" w:rsidRPr="0099069A">
        <w:t xml:space="preserve">work </w:t>
      </w:r>
      <w:r w:rsidR="00A6566E">
        <w:t xml:space="preserve">was carried out </w:t>
      </w:r>
      <w:r w:rsidR="00F73178" w:rsidRPr="0099069A">
        <w:t xml:space="preserve">to </w:t>
      </w:r>
      <w:r w:rsidR="00F73178">
        <w:t xml:space="preserve">verify compatibility of all systems and </w:t>
      </w:r>
      <w:r w:rsidR="00F73178" w:rsidRPr="0099069A">
        <w:t>re-purpose</w:t>
      </w:r>
      <w:r w:rsidR="00F73178">
        <w:t xml:space="preserve"> the</w:t>
      </w:r>
      <w:r w:rsidR="00F73178" w:rsidRPr="0099069A">
        <w:t xml:space="preserve"> </w:t>
      </w:r>
      <w:r w:rsidR="00F73178">
        <w:t>LHC control system for this new, more complicated, mode of operation</w:t>
      </w:r>
      <w:r w:rsidR="00A6566E">
        <w:t>.  A</w:t>
      </w:r>
      <w:r w:rsidR="00F73178">
        <w:t xml:space="preserve"> number of new systems or </w:t>
      </w:r>
      <w:r w:rsidR="00FD2559" w:rsidRPr="0099069A">
        <w:t xml:space="preserve">procedures </w:t>
      </w:r>
      <w:r w:rsidR="00F73178">
        <w:t xml:space="preserve">were </w:t>
      </w:r>
      <w:r w:rsidR="00FD2559" w:rsidRPr="0099069A">
        <w:t>developed</w:t>
      </w:r>
      <w:r w:rsidR="00F73178">
        <w:t>.  Among these, we mention:</w:t>
      </w:r>
    </w:p>
    <w:p w:rsidR="006312EF" w:rsidRPr="0099069A" w:rsidRDefault="006312EF" w:rsidP="00FD2559">
      <w:pPr>
        <w:pStyle w:val="BodyTextIndent"/>
      </w:pPr>
    </w:p>
    <w:p w:rsidR="00FD2559" w:rsidRPr="0099069A" w:rsidRDefault="00F3470B" w:rsidP="00F3470B">
      <w:pPr>
        <w:pStyle w:val="BulletedList"/>
      </w:pPr>
      <w:r>
        <w:t>Machine Protection:</w:t>
      </w:r>
      <w:r w:rsidR="00FD2559" w:rsidRPr="0099069A">
        <w:t xml:space="preserve"> new </w:t>
      </w:r>
      <w:r>
        <w:t>software i</w:t>
      </w:r>
      <w:r w:rsidR="00FD2559" w:rsidRPr="0099069A">
        <w:t>nterlock permit tree to avoid the injection of protons into a ring configured for ions and vice versa</w:t>
      </w:r>
    </w:p>
    <w:p w:rsidR="00FD2559" w:rsidRPr="0099069A" w:rsidRDefault="00F3470B" w:rsidP="00F3470B">
      <w:pPr>
        <w:pStyle w:val="BulletedList"/>
      </w:pPr>
      <w:r>
        <w:t>RF:</w:t>
      </w:r>
      <w:r w:rsidR="00FD2559" w:rsidRPr="0099069A">
        <w:t xml:space="preserve"> New re</w:t>
      </w:r>
      <w:r>
        <w:t>-</w:t>
      </w:r>
      <w:r w:rsidR="00FD2559" w:rsidRPr="0099069A">
        <w:t>phasing and cogging procedure, plus FESA properties and sequencer tasks to configure each ring for the right particle type</w:t>
      </w:r>
    </w:p>
    <w:p w:rsidR="00FD2559" w:rsidRPr="0099069A" w:rsidRDefault="00F3470B" w:rsidP="00F3470B">
      <w:pPr>
        <w:pStyle w:val="BulletedList"/>
      </w:pPr>
      <w:r>
        <w:t xml:space="preserve">BI: </w:t>
      </w:r>
      <w:r w:rsidR="00FD2559" w:rsidRPr="0099069A">
        <w:t xml:space="preserve"> New BPM calibration task to calibrate each beam </w:t>
      </w:r>
      <w:r w:rsidRPr="0099069A">
        <w:t xml:space="preserve">independently </w:t>
      </w:r>
      <w:r w:rsidR="00FD2559" w:rsidRPr="0099069A">
        <w:t>according to the bunch spacing</w:t>
      </w:r>
    </w:p>
    <w:p w:rsidR="00FD2559" w:rsidRPr="0099069A" w:rsidRDefault="00F3470B" w:rsidP="00F3470B">
      <w:pPr>
        <w:pStyle w:val="BulletedList"/>
      </w:pPr>
      <w:r>
        <w:t>Sequences:</w:t>
      </w:r>
      <w:r w:rsidR="00FD2559" w:rsidRPr="0099069A">
        <w:t xml:space="preserve"> </w:t>
      </w:r>
      <w:r>
        <w:t>the new LHC PROTON-NUCLEUS NOMINAL s</w:t>
      </w:r>
      <w:r w:rsidR="00FD2559" w:rsidRPr="0099069A">
        <w:t>equence</w:t>
      </w:r>
    </w:p>
    <w:p w:rsidR="00FD2559" w:rsidRPr="0099069A" w:rsidRDefault="00F3470B" w:rsidP="00F3470B">
      <w:pPr>
        <w:pStyle w:val="BulletedList"/>
      </w:pPr>
      <w:r>
        <w:lastRenderedPageBreak/>
        <w:t>Timing:</w:t>
      </w:r>
      <w:r w:rsidR="00FD2559" w:rsidRPr="0099069A">
        <w:t xml:space="preserve"> </w:t>
      </w:r>
      <w:r>
        <w:t xml:space="preserve"> the n</w:t>
      </w:r>
      <w:r w:rsidR="00FD2559" w:rsidRPr="0099069A">
        <w:t xml:space="preserve">ew </w:t>
      </w:r>
      <w:r>
        <w:t>a</w:t>
      </w:r>
      <w:r w:rsidR="00FD2559" w:rsidRPr="0099069A">
        <w:t xml:space="preserve">ccelerator </w:t>
      </w:r>
      <w:r>
        <w:t>m</w:t>
      </w:r>
      <w:r w:rsidR="00FD2559" w:rsidRPr="0099069A">
        <w:t>ode</w:t>
      </w:r>
      <w:r>
        <w:t>,</w:t>
      </w:r>
      <w:r w:rsidR="00FD2559" w:rsidRPr="0099069A">
        <w:t xml:space="preserve"> PROTON-NUCLEUS PHYSICS</w:t>
      </w:r>
      <w:r>
        <w:t xml:space="preserve">, and </w:t>
      </w:r>
      <w:r w:rsidR="00FD2559" w:rsidRPr="0099069A">
        <w:t xml:space="preserve">new telegram line with </w:t>
      </w:r>
      <w:r w:rsidR="003B52A2">
        <w:t>particle type assigned separately to each</w:t>
      </w:r>
      <w:r w:rsidR="003B52A2" w:rsidRPr="0099069A">
        <w:t xml:space="preserve"> ring</w:t>
      </w:r>
      <w:r w:rsidR="003B52A2">
        <w:t>.</w:t>
      </w:r>
    </w:p>
    <w:p w:rsidR="00FD2559" w:rsidRPr="0099069A" w:rsidRDefault="00FD2559" w:rsidP="003B52A2">
      <w:pPr>
        <w:pStyle w:val="BulletedList"/>
      </w:pPr>
      <w:r w:rsidRPr="0099069A">
        <w:t>Injection schemes</w:t>
      </w:r>
      <w:r w:rsidR="00F3470B">
        <w:t xml:space="preserve">:  </w:t>
      </w:r>
      <w:r w:rsidRPr="0099069A">
        <w:t>New injection schemes mixing protons and ions</w:t>
      </w:r>
      <w:r w:rsidR="003B52A2">
        <w:t xml:space="preserve">.  </w:t>
      </w:r>
      <w:r w:rsidR="003B52A2" w:rsidRPr="003B52A2">
        <w:t>The injectors prepared a new 100</w:t>
      </w:r>
      <w:r w:rsidR="006312EF">
        <w:t> </w:t>
      </w:r>
      <w:r w:rsidR="003B52A2" w:rsidRPr="003B52A2">
        <w:t xml:space="preserve">ns proton beam with about 10% of the nominal proton bunch intensity to match the filling scheme of the </w:t>
      </w:r>
      <w:proofErr w:type="spellStart"/>
      <w:r w:rsidR="003B52A2" w:rsidRPr="003B52A2">
        <w:t>Pb</w:t>
      </w:r>
      <w:proofErr w:type="spellEnd"/>
      <w:r w:rsidR="003B52A2" w:rsidRPr="003B52A2">
        <w:t xml:space="preserve"> beam.</w:t>
      </w:r>
    </w:p>
    <w:p w:rsidR="00FD2559" w:rsidRPr="0099069A" w:rsidRDefault="00FD2559" w:rsidP="00F3470B">
      <w:pPr>
        <w:pStyle w:val="BulletedList"/>
      </w:pPr>
      <w:r w:rsidRPr="0099069A">
        <w:t>Transverse feedback</w:t>
      </w:r>
      <w:r w:rsidR="00F3470B">
        <w:t xml:space="preserve"> </w:t>
      </w:r>
      <w:r w:rsidRPr="0099069A">
        <w:t>s</w:t>
      </w:r>
      <w:r w:rsidR="00F3470B">
        <w:t>ystems</w:t>
      </w:r>
      <w:r w:rsidRPr="0099069A">
        <w:t xml:space="preserve"> </w:t>
      </w:r>
      <w:r w:rsidR="00F3470B">
        <w:t xml:space="preserve">were </w:t>
      </w:r>
      <w:r w:rsidRPr="0099069A">
        <w:t>already independent</w:t>
      </w:r>
    </w:p>
    <w:p w:rsidR="00ED04D3" w:rsidRDefault="00ED04D3" w:rsidP="00ED04D3">
      <w:pPr>
        <w:pStyle w:val="BodyTextIndent"/>
      </w:pPr>
    </w:p>
    <w:p w:rsidR="00ED04D3" w:rsidRPr="0099069A" w:rsidRDefault="00ED04D3" w:rsidP="00ED04D3">
      <w:pPr>
        <w:pStyle w:val="BodyTextIndent"/>
      </w:pPr>
      <w:r>
        <w:t xml:space="preserve">As an example, </w:t>
      </w:r>
      <w:r>
        <w:fldChar w:fldCharType="begin"/>
      </w:r>
      <w:r>
        <w:instrText xml:space="preserve"> REF _Ref323720834 \h </w:instrText>
      </w:r>
      <w:r>
        <w:fldChar w:fldCharType="separate"/>
      </w:r>
      <w:r w:rsidR="00280513">
        <w:t xml:space="preserve">Figure </w:t>
      </w:r>
      <w:r w:rsidR="00280513">
        <w:rPr>
          <w:noProof/>
        </w:rPr>
        <w:t>6</w:t>
      </w:r>
      <w:r>
        <w:fldChar w:fldCharType="end"/>
      </w:r>
      <w:r>
        <w:t xml:space="preserve"> </w:t>
      </w:r>
      <w:proofErr w:type="gramStart"/>
      <w:r>
        <w:t>show</w:t>
      </w:r>
      <w:proofErr w:type="gramEnd"/>
      <w:r>
        <w:t xml:space="preserve"> the new SIS permit tree for machine protection at injection.  The proton/</w:t>
      </w:r>
      <w:proofErr w:type="spellStart"/>
      <w:r>
        <w:t>Pb</w:t>
      </w:r>
      <w:proofErr w:type="spellEnd"/>
      <w:r>
        <w:t xml:space="preserve"> conditions are </w:t>
      </w:r>
      <w:r w:rsidRPr="0099069A">
        <w:t>applied for each ring</w:t>
      </w:r>
      <w:r>
        <w:t xml:space="preserve"> with checks that the RF frequency is appropriate, to within</w:t>
      </w:r>
      <w:r w:rsidRPr="0099069A">
        <w:t xml:space="preserve"> </w:t>
      </w:r>
      <w:proofErr w:type="gramStart"/>
      <w:r w:rsidRPr="0099069A">
        <w:t>1kHz</w:t>
      </w:r>
      <w:proofErr w:type="gramEnd"/>
      <w:r w:rsidRPr="0099069A">
        <w:t xml:space="preserve"> of </w:t>
      </w:r>
      <w:r>
        <w:t xml:space="preserve">the reference for the species. In the </w:t>
      </w:r>
      <w:r w:rsidRPr="0099069A">
        <w:t>LHC</w:t>
      </w:r>
      <w:r>
        <w:t xml:space="preserve">, the particle type in </w:t>
      </w:r>
      <w:r w:rsidR="006312EF">
        <w:t xml:space="preserve">the </w:t>
      </w:r>
      <w:r>
        <w:t xml:space="preserve">CPTY telegram must correspond; in the SPS, the </w:t>
      </w:r>
      <w:r w:rsidRPr="0099069A">
        <w:t xml:space="preserve">user name </w:t>
      </w:r>
      <w:r>
        <w:t xml:space="preserve">should be correct.  The </w:t>
      </w:r>
      <w:r w:rsidRPr="0099069A">
        <w:t xml:space="preserve">injection line TT10 settings </w:t>
      </w:r>
      <w:r>
        <w:t xml:space="preserve">must be consistent with 26 </w:t>
      </w:r>
      <w:proofErr w:type="spellStart"/>
      <w:r>
        <w:t>GeV</w:t>
      </w:r>
      <w:proofErr w:type="spellEnd"/>
      <w:r>
        <w:t xml:space="preserve">/17 </w:t>
      </w:r>
      <w:proofErr w:type="spellStart"/>
      <w:r>
        <w:t>GeV</w:t>
      </w:r>
      <w:proofErr w:type="spellEnd"/>
      <w:r>
        <w:t xml:space="preserve"> per nucleon.  There is a c</w:t>
      </w:r>
      <w:r w:rsidRPr="0099069A">
        <w:t xml:space="preserve">urrent interlock on 2 dipole and 2 main </w:t>
      </w:r>
      <w:proofErr w:type="spellStart"/>
      <w:r w:rsidRPr="0099069A">
        <w:t>quadrupole</w:t>
      </w:r>
      <w:proofErr w:type="spellEnd"/>
      <w:r w:rsidRPr="0099069A">
        <w:t xml:space="preserve"> strings.</w:t>
      </w:r>
    </w:p>
    <w:p w:rsidR="00ED04D3" w:rsidRDefault="00ED04D3" w:rsidP="00ED04D3">
      <w:pPr>
        <w:pStyle w:val="BodyTextIndent"/>
      </w:pPr>
      <w:r>
        <w:t>Thus, t</w:t>
      </w:r>
      <w:r w:rsidRPr="0099069A">
        <w:t>he SIS will allow injection into a given ring if the settings are consistent with ions or with protons. On top of being an efficient machine protection mechanism, it is flexible – no a priori knowledge on which ring is used for which species</w:t>
      </w:r>
      <w:r w:rsidR="006312EF">
        <w:t xml:space="preserve"> is necessary</w:t>
      </w:r>
      <w:r w:rsidRPr="0099069A">
        <w:t>. It will also work to avoid injecting ions during p-p runs (and vice-versa).</w:t>
      </w:r>
    </w:p>
    <w:p w:rsidR="006312EF" w:rsidRPr="0099069A" w:rsidRDefault="006312EF" w:rsidP="00ED04D3">
      <w:pPr>
        <w:pStyle w:val="BodyTextIndent"/>
      </w:pPr>
    </w:p>
    <w:p w:rsidR="005F1110" w:rsidRDefault="005F1110" w:rsidP="005F1110">
      <w:pPr>
        <w:pStyle w:val="BodyTextIndent"/>
      </w:pPr>
      <w:r w:rsidRPr="0099069A">
        <w:rPr>
          <w:noProof/>
          <w:lang w:eastAsia="en-GB"/>
        </w:rPr>
        <w:drawing>
          <wp:inline distT="0" distB="0" distL="0" distR="0" wp14:anchorId="28CA9083" wp14:editId="7E16ABF5">
            <wp:extent cx="2699792" cy="3024336"/>
            <wp:effectExtent l="0" t="0" r="5715" b="508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70" cstate="print"/>
                    <a:srcRect t="36633" r="77856" b="32360"/>
                    <a:stretch>
                      <a:fillRect/>
                    </a:stretch>
                  </pic:blipFill>
                  <pic:spPr bwMode="auto">
                    <a:xfrm>
                      <a:off x="0" y="0"/>
                      <a:ext cx="2699792" cy="3024336"/>
                    </a:xfrm>
                    <a:prstGeom prst="rect">
                      <a:avLst/>
                    </a:prstGeom>
                    <a:noFill/>
                    <a:ln w="9525">
                      <a:noFill/>
                      <a:miter lim="800000"/>
                      <a:headEnd/>
                      <a:tailEnd/>
                    </a:ln>
                  </pic:spPr>
                </pic:pic>
              </a:graphicData>
            </a:graphic>
          </wp:inline>
        </w:drawing>
      </w:r>
    </w:p>
    <w:p w:rsidR="005F1110" w:rsidRDefault="005F1110" w:rsidP="005F1110">
      <w:pPr>
        <w:pStyle w:val="FigureCaption"/>
      </w:pPr>
      <w:bookmarkStart w:id="10" w:name="_Ref323720834"/>
      <w:r>
        <w:t xml:space="preserve">Figure </w:t>
      </w:r>
      <w:r>
        <w:fldChar w:fldCharType="begin"/>
      </w:r>
      <w:r>
        <w:instrText xml:space="preserve"> SEQ Figure \* ARABIC </w:instrText>
      </w:r>
      <w:r>
        <w:fldChar w:fldCharType="separate"/>
      </w:r>
      <w:r w:rsidR="00280513">
        <w:rPr>
          <w:noProof/>
        </w:rPr>
        <w:t>6</w:t>
      </w:r>
      <w:r>
        <w:fldChar w:fldCharType="end"/>
      </w:r>
      <w:bookmarkEnd w:id="10"/>
      <w:r>
        <w:t xml:space="preserve"> </w:t>
      </w:r>
      <w:proofErr w:type="gramStart"/>
      <w:r>
        <w:t>The</w:t>
      </w:r>
      <w:proofErr w:type="gramEnd"/>
      <w:r>
        <w:t xml:space="preserve"> new injection permit tree.</w:t>
      </w:r>
    </w:p>
    <w:p w:rsidR="005F1110" w:rsidRDefault="005F1110" w:rsidP="008A7AB2">
      <w:pPr>
        <w:pStyle w:val="BodyTextIndent"/>
      </w:pPr>
    </w:p>
    <w:p w:rsidR="00CE2B5D" w:rsidRPr="0099069A" w:rsidRDefault="008A7AB2" w:rsidP="00ED04D3">
      <w:pPr>
        <w:pStyle w:val="BodyTextIndent"/>
      </w:pPr>
      <w:r w:rsidRPr="0099069A">
        <w:t xml:space="preserve"> </w:t>
      </w:r>
      <w:r w:rsidR="00ED04D3">
        <w:t>This kind of e</w:t>
      </w:r>
      <w:r w:rsidR="00ED04D3" w:rsidRPr="0099069A">
        <w:t>xtension to more general cases often introduces useful clarifications in system design.</w:t>
      </w:r>
    </w:p>
    <w:p w:rsidR="00CE2B5D" w:rsidRDefault="00CE2B5D" w:rsidP="00FD2559">
      <w:pPr>
        <w:pStyle w:val="Heading3"/>
      </w:pPr>
      <w:r>
        <w:t>Injection and ramp with unequal revolution frequencies</w:t>
      </w:r>
    </w:p>
    <w:p w:rsidR="00B655E8" w:rsidRDefault="00B655E8" w:rsidP="000D5747">
      <w:pPr>
        <w:pStyle w:val="BodyTextIndent"/>
      </w:pPr>
      <w:r>
        <w:t xml:space="preserve">The first 16-hour MD on proton-lead operation took place on 31 October 2011 a few days before the start of </w:t>
      </w:r>
      <w:r>
        <w:lastRenderedPageBreak/>
        <w:t xml:space="preserve">the </w:t>
      </w:r>
      <w:proofErr w:type="spellStart"/>
      <w:r>
        <w:t>Pb-Pb</w:t>
      </w:r>
      <w:proofErr w:type="spellEnd"/>
      <w:r>
        <w:t xml:space="preserve"> run.  After some hours spent overcoming some timing problems and establishing what was the first </w:t>
      </w:r>
      <w:proofErr w:type="spellStart"/>
      <w:r>
        <w:t>Pb</w:t>
      </w:r>
      <w:proofErr w:type="spellEnd"/>
      <w:r>
        <w:t xml:space="preserve"> beam of the year</w:t>
      </w:r>
      <w:proofErr w:type="gramStart"/>
      <w:r>
        <w:t>,  we</w:t>
      </w:r>
      <w:proofErr w:type="gramEnd"/>
      <w:r>
        <w:t xml:space="preserve"> were able to inject some </w:t>
      </w:r>
      <w:proofErr w:type="spellStart"/>
      <w:r>
        <w:t>Pb</w:t>
      </w:r>
      <w:proofErr w:type="spellEnd"/>
      <w:r>
        <w:t xml:space="preserve"> bunches as Beam 2.  The lifetime of this first </w:t>
      </w:r>
      <w:proofErr w:type="spellStart"/>
      <w:r>
        <w:t>Pb</w:t>
      </w:r>
      <w:proofErr w:type="spellEnd"/>
      <w:r>
        <w:t xml:space="preserve"> beam </w:t>
      </w:r>
      <w:r w:rsidR="00886415">
        <w:t xml:space="preserve">was poor because the RF voltage was still at the proton setting of </w:t>
      </w:r>
      <w:r w:rsidR="00886415" w:rsidRPr="00886415">
        <w:rPr>
          <w:position w:val="-10"/>
        </w:rPr>
        <w:object w:dxaOrig="1020" w:dyaOrig="300">
          <v:shape id="_x0000_i1053" type="#_x0000_t75" style="width:51.35pt;height:15.05pt" o:ole="">
            <v:imagedata r:id="rId71" o:title=""/>
          </v:shape>
          <o:OLEObject Type="Embed" ProgID="Equation.DSMT4" ShapeID="_x0000_i1053" DrawAspect="Content" ObjectID="_1402990812" r:id="rId72"/>
        </w:object>
      </w:r>
      <w:r w:rsidR="00886415">
        <w:t>(it was later raised to 8 MV).  However we were able to</w:t>
      </w:r>
      <w:r>
        <w:t xml:space="preserve"> inject some proton bunches as Beam 1</w:t>
      </w:r>
      <w:r w:rsidR="00886415">
        <w:t xml:space="preserve"> without degrading the lifetime further.  Su</w:t>
      </w:r>
      <w:r w:rsidR="006312EF">
        <w:t xml:space="preserve">bsequently the situation was </w:t>
      </w:r>
      <w:proofErr w:type="spellStart"/>
      <w:r w:rsidR="006312EF">
        <w:t>rev</w:t>
      </w:r>
      <w:r w:rsidR="00886415">
        <w:t>er</w:t>
      </w:r>
      <w:r w:rsidR="006312EF">
        <w:t>a</w:t>
      </w:r>
      <w:r w:rsidR="00886415">
        <w:t>ed</w:t>
      </w:r>
      <w:proofErr w:type="spellEnd"/>
      <w:r w:rsidR="00886415">
        <w:t xml:space="preserve"> and we were able to inject a few </w:t>
      </w:r>
      <w:proofErr w:type="spellStart"/>
      <w:r w:rsidR="00886415">
        <w:t>Pb</w:t>
      </w:r>
      <w:proofErr w:type="spellEnd"/>
      <w:r w:rsidR="00886415">
        <w:t xml:space="preserve"> bunches against an existing beam of 304 p bunches</w:t>
      </w:r>
      <w:r w:rsidR="000D5747">
        <w:t>, each with about 10% of nominal intensity</w:t>
      </w:r>
      <w:r w:rsidR="00886415">
        <w:t>.  Because of a filling scheme error, these were not in the normal buckets and we decided</w:t>
      </w:r>
      <w:r w:rsidR="000D5747">
        <w:t xml:space="preserve"> not to try to correct this but rather</w:t>
      </w:r>
      <w:r w:rsidR="00886415">
        <w:t xml:space="preserve"> to </w:t>
      </w:r>
      <w:r w:rsidR="000D5747">
        <w:t>attempt</w:t>
      </w:r>
      <w:r w:rsidR="00886415">
        <w:t xml:space="preserve"> a </w:t>
      </w:r>
      <w:r w:rsidR="000D5747">
        <w:t xml:space="preserve">first </w:t>
      </w:r>
      <w:r w:rsidR="00886415">
        <w:t xml:space="preserve">ramp in the remaining time.      On the first attempt, with transverse feedback adjusted for each beam, we were able to ramp 2 </w:t>
      </w:r>
      <w:proofErr w:type="spellStart"/>
      <w:r w:rsidR="00886415">
        <w:t>Pb</w:t>
      </w:r>
      <w:proofErr w:type="spellEnd"/>
      <w:r w:rsidR="00886415">
        <w:t xml:space="preserve"> and 2 p bunches together</w:t>
      </w:r>
      <w:r w:rsidR="006312EF">
        <w:t>,</w:t>
      </w:r>
      <w:r w:rsidR="00886415">
        <w:t xml:space="preserve"> for the first time</w:t>
      </w:r>
      <w:r w:rsidR="006312EF">
        <w:t>,</w:t>
      </w:r>
      <w:r w:rsidR="00886415">
        <w:t xml:space="preserve"> with negligible losses and a good lifetime at flat top.  </w:t>
      </w:r>
    </w:p>
    <w:p w:rsidR="00ED04D3" w:rsidRPr="0099069A" w:rsidRDefault="00ED04D3" w:rsidP="00ED04D3">
      <w:pPr>
        <w:pStyle w:val="Heading3"/>
      </w:pPr>
      <w:r w:rsidRPr="0099069A">
        <w:t>RF:  re</w:t>
      </w:r>
      <w:r>
        <w:t>-</w:t>
      </w:r>
      <w:r w:rsidRPr="0099069A">
        <w:t>phasing and cogging procedure</w:t>
      </w:r>
    </w:p>
    <w:p w:rsidR="00ED04D3" w:rsidRDefault="00ED04D3" w:rsidP="00ED04D3">
      <w:pPr>
        <w:pStyle w:val="BodyTextIndent"/>
      </w:pPr>
      <w:r w:rsidRPr="0099069A">
        <w:t xml:space="preserve">At top </w:t>
      </w:r>
      <w:proofErr w:type="gramStart"/>
      <w:r w:rsidRPr="0099069A">
        <w:t>energy</w:t>
      </w:r>
      <w:r>
        <w:t xml:space="preserve"> </w:t>
      </w:r>
      <w:proofErr w:type="gramEnd"/>
      <w:r w:rsidRPr="0099069A">
        <w:rPr>
          <w:position w:val="-6"/>
        </w:rPr>
        <w:object w:dxaOrig="1219" w:dyaOrig="240">
          <v:shape id="_x0000_i1054" type="#_x0000_t75" style="width:60.75pt;height:12.5pt" o:ole="">
            <v:imagedata r:id="rId73" o:title=""/>
          </v:shape>
          <o:OLEObject Type="Embed" ProgID="Equation.DSMT4" ShapeID="_x0000_i1054" DrawAspect="Content" ObjectID="_1402990813" r:id="rId74"/>
        </w:object>
      </w:r>
      <w:r w:rsidRPr="0099069A">
        <w:t>,</w:t>
      </w:r>
      <w:r>
        <w:t xml:space="preserve"> in the feasibility test, the beams arrived at the end of the ramp, as shown in </w:t>
      </w:r>
      <w:r>
        <w:fldChar w:fldCharType="begin"/>
      </w:r>
      <w:r>
        <w:instrText xml:space="preserve"> REF _Ref323722723 \h </w:instrText>
      </w:r>
      <w:r>
        <w:fldChar w:fldCharType="separate"/>
      </w:r>
      <w:r w:rsidR="00280513">
        <w:t xml:space="preserve">Figure </w:t>
      </w:r>
      <w:r w:rsidR="00280513">
        <w:rPr>
          <w:noProof/>
        </w:rPr>
        <w:t>8</w:t>
      </w:r>
      <w:r>
        <w:fldChar w:fldCharType="end"/>
      </w:r>
      <w:r>
        <w:t>, with separate RF frequencies required to keep them on their respective central orbits:</w:t>
      </w:r>
    </w:p>
    <w:p w:rsidR="00ED04D3" w:rsidRDefault="00ED04D3" w:rsidP="00ED04D3">
      <w:pPr>
        <w:pStyle w:val="MTDisplayEquation"/>
      </w:pPr>
      <w:r>
        <w:tab/>
      </w:r>
      <w:r w:rsidRPr="005D044E">
        <w:rPr>
          <w:position w:val="-26"/>
        </w:rPr>
        <w:object w:dxaOrig="3260" w:dyaOrig="620">
          <v:shape id="_x0000_i1055" type="#_x0000_t75" style="width:162.85pt;height:31.3pt" o:ole="">
            <v:imagedata r:id="rId75" o:title=""/>
          </v:shape>
          <o:OLEObject Type="Embed" ProgID="Equation.DSMT4" ShapeID="_x0000_i1055" DrawAspect="Content" ObjectID="_1402990814" r:id="rId76"/>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280513">
          <w:rPr>
            <w:noProof/>
          </w:rPr>
          <w:instrText>5</w:instrText>
        </w:r>
      </w:fldSimple>
      <w:r>
        <w:instrText>)</w:instrText>
      </w:r>
      <w:r>
        <w:fldChar w:fldCharType="end"/>
      </w:r>
    </w:p>
    <w:p w:rsidR="00886415" w:rsidRDefault="003B52A2" w:rsidP="003B52A2">
      <w:pPr>
        <w:pStyle w:val="BodyTextNoIndent"/>
      </w:pPr>
      <w:r>
        <w:rPr>
          <w:noProof/>
          <w:lang w:eastAsia="en-GB"/>
        </w:rPr>
        <w:drawing>
          <wp:inline distT="0" distB="0" distL="0" distR="0" wp14:anchorId="065C47C0">
            <wp:extent cx="2952750" cy="2213163"/>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953189" cy="2213492"/>
                    </a:xfrm>
                    <a:prstGeom prst="rect">
                      <a:avLst/>
                    </a:prstGeom>
                    <a:noFill/>
                  </pic:spPr>
                </pic:pic>
              </a:graphicData>
            </a:graphic>
          </wp:inline>
        </w:drawing>
      </w:r>
    </w:p>
    <w:p w:rsidR="00886415" w:rsidRPr="00CE2B5D" w:rsidRDefault="00886415" w:rsidP="00886415">
      <w:pPr>
        <w:pStyle w:val="FigureCaptionMultiLine"/>
      </w:pPr>
      <w:r>
        <w:t xml:space="preserve">Figure </w:t>
      </w:r>
      <w:r>
        <w:fldChar w:fldCharType="begin"/>
      </w:r>
      <w:r>
        <w:instrText xml:space="preserve"> SEQ Figure \* ARABIC </w:instrText>
      </w:r>
      <w:r>
        <w:fldChar w:fldCharType="separate"/>
      </w:r>
      <w:r w:rsidR="00280513">
        <w:rPr>
          <w:noProof/>
        </w:rPr>
        <w:t>7</w:t>
      </w:r>
      <w:r>
        <w:fldChar w:fldCharType="end"/>
      </w:r>
      <w:r w:rsidR="00A21AFE">
        <w:t xml:space="preserve"> Historic</w:t>
      </w:r>
      <w:r>
        <w:t xml:space="preserve"> Page</w:t>
      </w:r>
      <w:r w:rsidR="00A21AFE">
        <w:t> </w:t>
      </w:r>
      <w:r>
        <w:t>1 display showing the injection and ramp of</w:t>
      </w:r>
      <w:r w:rsidR="003B52A2">
        <w:rPr>
          <w:noProof/>
        </w:rPr>
        <w:t xml:space="preserve"> the first hybrid beams to reach</w:t>
      </w:r>
      <w:r>
        <w:rPr>
          <w:noProof/>
        </w:rPr>
        <w:t xml:space="preserve"> top energy</w:t>
      </w:r>
      <w:r w:rsidR="003B52A2">
        <w:rPr>
          <w:noProof/>
        </w:rPr>
        <w:t xml:space="preserve"> in the LHC</w:t>
      </w:r>
      <w:r>
        <w:rPr>
          <w:noProof/>
        </w:rPr>
        <w:t xml:space="preserve">. The proton bunches have about 10% of nominal intensity while the Pb bunches have typical intensities. </w:t>
      </w:r>
    </w:p>
    <w:p w:rsidR="008A7AB2" w:rsidRPr="0099069A" w:rsidRDefault="008A7AB2" w:rsidP="008A7AB2">
      <w:pPr>
        <w:pStyle w:val="BodyTextIndent"/>
      </w:pPr>
      <w:r w:rsidRPr="0099069A">
        <w:t>Locking RF frequencies together impose</w:t>
      </w:r>
      <w:r w:rsidR="000D5747">
        <w:t>s</w:t>
      </w:r>
      <w:r w:rsidRPr="0099069A">
        <w:t xml:space="preserve"> offsets of the central trajectories. We chose to get approximately the mean RF frequency, implying that the </w:t>
      </w:r>
      <w:r w:rsidR="005D044E">
        <w:t>fractional rigidity</w:t>
      </w:r>
      <w:r w:rsidRPr="0099069A">
        <w:t xml:space="preserve"> offset</w:t>
      </w:r>
      <w:r w:rsidR="005D044E">
        <w:t>s</w:t>
      </w:r>
      <w:r w:rsidRPr="0099069A">
        <w:t xml:space="preserve"> would be </w:t>
      </w:r>
      <w:r w:rsidR="005D044E" w:rsidRPr="005D044E">
        <w:rPr>
          <w:position w:val="-6"/>
        </w:rPr>
        <w:object w:dxaOrig="1080" w:dyaOrig="279">
          <v:shape id="_x0000_i1056" type="#_x0000_t75" style="width:54.45pt;height:13.75pt" o:ole="">
            <v:imagedata r:id="rId78" o:title=""/>
          </v:shape>
          <o:OLEObject Type="Embed" ProgID="Equation.DSMT4" ShapeID="_x0000_i1056" DrawAspect="Content" ObjectID="_1402990815" r:id="rId79"/>
        </w:object>
      </w:r>
      <w:r w:rsidR="005D044E">
        <w:t xml:space="preserve">for p and </w:t>
      </w:r>
      <w:proofErr w:type="spellStart"/>
      <w:r w:rsidR="005D044E">
        <w:t>Pb</w:t>
      </w:r>
      <w:proofErr w:type="spellEnd"/>
      <w:r w:rsidR="005D044E">
        <w:t xml:space="preserve"> respectively.</w:t>
      </w:r>
    </w:p>
    <w:p w:rsidR="008A7AB2" w:rsidRDefault="009C34D4" w:rsidP="008A7AB2">
      <w:pPr>
        <w:pStyle w:val="BodyTextIndent"/>
      </w:pPr>
      <w:r w:rsidRPr="0099069A">
        <w:rPr>
          <w:noProof/>
          <w:lang w:eastAsia="en-GB"/>
        </w:rPr>
        <w:lastRenderedPageBreak/>
        <w:drawing>
          <wp:inline distT="0" distB="0" distL="0" distR="0" wp14:anchorId="3DE2D774" wp14:editId="42704260">
            <wp:extent cx="2811196" cy="1905000"/>
            <wp:effectExtent l="0" t="0" r="8255" b="0"/>
            <wp:docPr id="29"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809832" cy="1904076"/>
                    </a:xfrm>
                    <a:prstGeom prst="rect">
                      <a:avLst/>
                    </a:prstGeom>
                  </pic:spPr>
                </pic:pic>
              </a:graphicData>
            </a:graphic>
          </wp:inline>
        </w:drawing>
      </w:r>
    </w:p>
    <w:p w:rsidR="006312EF" w:rsidRDefault="008C1ECD" w:rsidP="006312EF">
      <w:pPr>
        <w:pStyle w:val="FigureCaptionMultiLine"/>
      </w:pPr>
      <w:bookmarkStart w:id="11" w:name="_Ref323722723"/>
      <w:r>
        <w:t xml:space="preserve">Figure </w:t>
      </w:r>
      <w:r>
        <w:fldChar w:fldCharType="begin"/>
      </w:r>
      <w:r>
        <w:instrText xml:space="preserve"> SEQ Figure \* ARABIC </w:instrText>
      </w:r>
      <w:r>
        <w:fldChar w:fldCharType="separate"/>
      </w:r>
      <w:r w:rsidR="00280513">
        <w:rPr>
          <w:noProof/>
        </w:rPr>
        <w:t>8</w:t>
      </w:r>
      <w:r>
        <w:fldChar w:fldCharType="end"/>
      </w:r>
      <w:bookmarkEnd w:id="11"/>
      <w:r>
        <w:t xml:space="preserve"> RF frequencies and intensities during the ramp of two different beams in the </w:t>
      </w:r>
      <w:r w:rsidR="006312EF">
        <w:t>LHC.</w:t>
      </w:r>
    </w:p>
    <w:p w:rsidR="009C34D4" w:rsidRPr="0099069A" w:rsidRDefault="009C34D4" w:rsidP="008A7AB2">
      <w:pPr>
        <w:pStyle w:val="BodyTextIndent"/>
      </w:pPr>
      <w:r w:rsidRPr="0099069A">
        <w:t>The final</w:t>
      </w:r>
      <w:r w:rsidR="008C1ECD">
        <w:t xml:space="preserve"> common</w:t>
      </w:r>
      <w:r w:rsidRPr="0099069A">
        <w:t xml:space="preserve"> frequency </w:t>
      </w:r>
      <w:r w:rsidR="00753148" w:rsidRPr="0099069A">
        <w:t>was</w:t>
      </w:r>
      <w:r w:rsidR="008C1ECD" w:rsidRPr="008C1ECD">
        <w:rPr>
          <w:position w:val="-10"/>
        </w:rPr>
        <w:object w:dxaOrig="1980" w:dyaOrig="300">
          <v:shape id="_x0000_i1057" type="#_x0000_t75" style="width:98.9pt;height:15.05pt" o:ole="">
            <v:imagedata r:id="rId81" o:title=""/>
          </v:shape>
          <o:OLEObject Type="Embed" ProgID="Equation.DSMT4" ShapeID="_x0000_i1057" DrawAspect="Content" ObjectID="_1402990816" r:id="rId82"/>
        </w:object>
      </w:r>
      <w:r w:rsidR="007B26F4">
        <w:t xml:space="preserve">, resulting in </w:t>
      </w:r>
      <w:r w:rsidR="008C1ECD">
        <w:t xml:space="preserve">the </w:t>
      </w:r>
      <w:proofErr w:type="spellStart"/>
      <w:r w:rsidR="008C1ECD">
        <w:t>Pb</w:t>
      </w:r>
      <w:proofErr w:type="spellEnd"/>
      <w:r w:rsidR="008C1ECD">
        <w:t xml:space="preserve"> orbit shown in </w:t>
      </w:r>
      <w:r w:rsidR="008C1ECD">
        <w:fldChar w:fldCharType="begin"/>
      </w:r>
      <w:r w:rsidR="008C1ECD">
        <w:instrText xml:space="preserve"> REF _Ref323722881 \h </w:instrText>
      </w:r>
      <w:r w:rsidR="008C1ECD">
        <w:fldChar w:fldCharType="separate"/>
      </w:r>
      <w:r w:rsidR="00280513">
        <w:t xml:space="preserve">Figure </w:t>
      </w:r>
      <w:r w:rsidR="00280513">
        <w:rPr>
          <w:noProof/>
        </w:rPr>
        <w:t>9</w:t>
      </w:r>
      <w:r w:rsidR="008C1ECD">
        <w:fldChar w:fldCharType="end"/>
      </w:r>
      <w:r w:rsidR="008C1ECD">
        <w:t xml:space="preserve">.  </w:t>
      </w:r>
      <w:r w:rsidRPr="0099069A">
        <w:t xml:space="preserve">After locking the two RF systems together, we used </w:t>
      </w:r>
      <w:r w:rsidR="008C1ECD">
        <w:t xml:space="preserve">the </w:t>
      </w:r>
      <w:r w:rsidRPr="0099069A">
        <w:t>ATLAS BPTX for the cogging</w:t>
      </w:r>
      <w:r w:rsidR="008C1ECD">
        <w:t xml:space="preserve"> to </w:t>
      </w:r>
      <w:r w:rsidR="00BB4564">
        <w:t>restore</w:t>
      </w:r>
      <w:r w:rsidR="008C1ECD">
        <w:t xml:space="preserve"> the encounter point between Bunch</w:t>
      </w:r>
      <w:r w:rsidR="00B45278">
        <w:t>es</w:t>
      </w:r>
      <w:r w:rsidR="008C1ECD">
        <w:t xml:space="preserve"> 1 of each beam </w:t>
      </w:r>
      <w:r w:rsidR="00BB4564">
        <w:t>to its proper place at</w:t>
      </w:r>
      <w:r w:rsidR="008C1ECD">
        <w:t xml:space="preserve"> IP1</w:t>
      </w:r>
      <w:r w:rsidRPr="0099069A">
        <w:t>. The initial shift betwee</w:t>
      </w:r>
      <w:r w:rsidR="00806F10">
        <w:t>n buckets 1 of each beam was 19 </w:t>
      </w:r>
      <w:proofErr w:type="spellStart"/>
      <w:r w:rsidR="00B45278">
        <w:t>μs</w:t>
      </w:r>
      <w:proofErr w:type="spellEnd"/>
      <w:r w:rsidR="00B45278">
        <w:t xml:space="preserve"> (~9</w:t>
      </w:r>
      <w:r w:rsidR="00806F10">
        <w:t> </w:t>
      </w:r>
      <w:r w:rsidR="00B45278">
        <w:t>km). The 30 min taken for this</w:t>
      </w:r>
      <w:r w:rsidR="00BB4564">
        <w:t xml:space="preserve"> very</w:t>
      </w:r>
      <w:r w:rsidR="00B45278">
        <w:t xml:space="preserve"> first </w:t>
      </w:r>
      <w:r w:rsidRPr="0099069A">
        <w:t>cogg</w:t>
      </w:r>
      <w:r w:rsidR="00B45278">
        <w:t>ing operation should be substantially reduced in future.</w:t>
      </w:r>
    </w:p>
    <w:p w:rsidR="00FA7891" w:rsidRDefault="00FA7891" w:rsidP="00FD2559">
      <w:pPr>
        <w:pStyle w:val="Heading3"/>
      </w:pPr>
      <w:r>
        <w:t>Emittance growth</w:t>
      </w:r>
    </w:p>
    <w:p w:rsidR="00EF43EC" w:rsidRDefault="00FA7891" w:rsidP="00FA7891">
      <w:pPr>
        <w:pStyle w:val="BodyTextIndent"/>
      </w:pPr>
      <w:r>
        <w:t xml:space="preserve">The major concern arising from the RHIC experience was that the presence of another beam circulating with a different </w:t>
      </w:r>
      <w:r w:rsidR="006312EF">
        <w:t xml:space="preserve">revolution frequency would blow </w:t>
      </w:r>
      <w:r>
        <w:t>up the transverse emittances via the effects of the moving long-rang beam-beam encounters.  To test this, many w</w:t>
      </w:r>
      <w:r w:rsidR="009C34D4" w:rsidRPr="00FA7891">
        <w:t xml:space="preserve">ire scans of </w:t>
      </w:r>
      <w:r w:rsidR="00753148">
        <w:t xml:space="preserve">the </w:t>
      </w:r>
      <w:proofErr w:type="spellStart"/>
      <w:r w:rsidR="009C34D4" w:rsidRPr="00FA7891">
        <w:t>Pb</w:t>
      </w:r>
      <w:proofErr w:type="spellEnd"/>
      <w:r w:rsidR="009C34D4" w:rsidRPr="00FA7891">
        <w:t xml:space="preserve"> beam (Beam 2) </w:t>
      </w:r>
      <w:r>
        <w:t xml:space="preserve">were made during the experiment.  </w:t>
      </w:r>
    </w:p>
    <w:p w:rsidR="009C34D4" w:rsidRPr="00FA7891" w:rsidRDefault="00EF43EC" w:rsidP="00FA7891">
      <w:pPr>
        <w:pStyle w:val="BodyTextIndent"/>
      </w:pPr>
      <w:r w:rsidRPr="0099069A">
        <w:t xml:space="preserve">In this first fill with </w:t>
      </w:r>
      <w:proofErr w:type="spellStart"/>
      <w:r w:rsidRPr="0099069A">
        <w:t>Pb</w:t>
      </w:r>
      <w:proofErr w:type="spellEnd"/>
      <w:r w:rsidRPr="0099069A">
        <w:t xml:space="preserve"> beams, the RF voltage was set at a the </w:t>
      </w:r>
      <w:proofErr w:type="gramStart"/>
      <w:r w:rsidRPr="0099069A">
        <w:t xml:space="preserve">value </w:t>
      </w:r>
      <w:proofErr w:type="gramEnd"/>
      <w:r w:rsidRPr="0099069A">
        <w:rPr>
          <w:position w:val="-10"/>
        </w:rPr>
        <w:object w:dxaOrig="1020" w:dyaOrig="300">
          <v:shape id="_x0000_i1058" type="#_x0000_t75" style="width:50.1pt;height:15.05pt" o:ole="">
            <v:imagedata r:id="rId83" o:title=""/>
          </v:shape>
          <o:OLEObject Type="Embed" ProgID="Equation.DSMT4" ShapeID="_x0000_i1058" DrawAspect="Content" ObjectID="_1402990817" r:id="rId84"/>
        </w:object>
      </w:r>
      <w:r w:rsidRPr="0099069A">
        <w:rPr>
          <w:position w:val="-10"/>
        </w:rPr>
        <w:t xml:space="preserve">, </w:t>
      </w:r>
      <w:r w:rsidR="00F36C44">
        <w:t xml:space="preserve">taken over from proton </w:t>
      </w:r>
      <w:r w:rsidRPr="0099069A">
        <w:t xml:space="preserve">operation, which resulted in a rather fast emittance growth from IBS.  This was later suppressed by an increase </w:t>
      </w:r>
      <w:proofErr w:type="gramStart"/>
      <w:r w:rsidRPr="0099069A">
        <w:t xml:space="preserve">to </w:t>
      </w:r>
      <w:proofErr w:type="gramEnd"/>
      <w:r w:rsidRPr="0099069A">
        <w:rPr>
          <w:position w:val="-10"/>
        </w:rPr>
        <w:object w:dxaOrig="1020" w:dyaOrig="300">
          <v:shape id="_x0000_i1059" type="#_x0000_t75" style="width:50.1pt;height:15.05pt" o:ole="">
            <v:imagedata r:id="rId85" o:title=""/>
          </v:shape>
          <o:OLEObject Type="Embed" ProgID="Equation.DSMT4" ShapeID="_x0000_i1059" DrawAspect="Content" ObjectID="_1402990818" r:id="rId86"/>
        </w:object>
      </w:r>
      <w:r w:rsidRPr="0099069A">
        <w:t>.  However it meant that we had to look for a possible increase in growth rate due to the moving beam-beam encounters superposed on the underlying IBS rate. No such increase is evident in the data.</w:t>
      </w:r>
      <w:r>
        <w:t xml:space="preserve">  </w:t>
      </w:r>
      <w:r w:rsidR="00FA7891">
        <w:t xml:space="preserve">Although there was an underlying growth of the emittance due to IBS (the low RF voltage) even in the absence of the proton beam, </w:t>
      </w:r>
      <w:r w:rsidR="00753148">
        <w:fldChar w:fldCharType="begin"/>
      </w:r>
      <w:r w:rsidR="00753148">
        <w:instrText xml:space="preserve"> REF _Ref324413340 \h </w:instrText>
      </w:r>
      <w:r w:rsidR="00753148">
        <w:fldChar w:fldCharType="separate"/>
      </w:r>
      <w:r w:rsidR="00280513">
        <w:t xml:space="preserve">Figure </w:t>
      </w:r>
      <w:r w:rsidR="00280513">
        <w:rPr>
          <w:noProof/>
        </w:rPr>
        <w:t>10</w:t>
      </w:r>
      <w:r w:rsidR="00753148">
        <w:fldChar w:fldCharType="end"/>
      </w:r>
      <w:r w:rsidR="00753148">
        <w:t xml:space="preserve"> shows that </w:t>
      </w:r>
      <w:r w:rsidR="00FA7891">
        <w:t>it did not become any worse for the presence of the opposing proton beam.  This continued to be so throughout the ramp and on flat-top where the IBS growth was much reduced.</w:t>
      </w:r>
    </w:p>
    <w:p w:rsidR="00FA7891" w:rsidRDefault="00FA7891" w:rsidP="00ED7CEE">
      <w:pPr>
        <w:pStyle w:val="BodyTextIndent"/>
      </w:pPr>
      <w:r>
        <w:t>While extremely encouragi</w:t>
      </w:r>
      <w:r w:rsidR="00EF43EC">
        <w:t>ng, we stress</w:t>
      </w:r>
      <w:r>
        <w:t xml:space="preserve"> that this is a partial result:  we only had time to study the effect of many (304) proton bunches at injection energy and not in the ramp.  We planned to do this in the second part of the MD scheduled during the first week of </w:t>
      </w:r>
      <w:proofErr w:type="spellStart"/>
      <w:r>
        <w:t>Pb-Pb</w:t>
      </w:r>
      <w:proofErr w:type="spellEnd"/>
      <w:r>
        <w:t xml:space="preserve"> operation.</w:t>
      </w:r>
      <w:r w:rsidR="00753148">
        <w:t xml:space="preserve"> </w:t>
      </w:r>
    </w:p>
    <w:p w:rsidR="00F36C44" w:rsidRPr="0099069A" w:rsidRDefault="00F36C44" w:rsidP="00F36C44">
      <w:pPr>
        <w:pStyle w:val="Heading3"/>
      </w:pPr>
      <w:r w:rsidRPr="0099069A">
        <w:t xml:space="preserve">The missing </w:t>
      </w:r>
      <w:proofErr w:type="gramStart"/>
      <w:r w:rsidRPr="0099069A">
        <w:t>second</w:t>
      </w:r>
      <w:proofErr w:type="gramEnd"/>
      <w:r w:rsidRPr="0099069A">
        <w:t xml:space="preserve"> half …</w:t>
      </w:r>
    </w:p>
    <w:p w:rsidR="00F36C44" w:rsidRPr="0099069A" w:rsidRDefault="00F36C44" w:rsidP="00F36C44">
      <w:pPr>
        <w:pStyle w:val="BodyTextIndent"/>
      </w:pPr>
      <w:r w:rsidRPr="0099069A">
        <w:t>On the basis of these results,</w:t>
      </w:r>
      <w:r>
        <w:t xml:space="preserve"> the plan for the second MD, s</w:t>
      </w:r>
      <w:r w:rsidRPr="0099069A">
        <w:t>chedul</w:t>
      </w:r>
      <w:r w:rsidR="007B26F4">
        <w:t xml:space="preserve">ed for 16-17 Nov 2011, </w:t>
      </w:r>
      <w:r>
        <w:t xml:space="preserve">was extended to include a first pilot physics run with moderate numbers of </w:t>
      </w:r>
      <w:r>
        <w:lastRenderedPageBreak/>
        <w:t>bunches in each beam.   This w</w:t>
      </w:r>
      <w:r w:rsidRPr="0099069A">
        <w:t xml:space="preserve">ould have clarified </w:t>
      </w:r>
      <w:r w:rsidR="006312EF">
        <w:t xml:space="preserve">the </w:t>
      </w:r>
      <w:r w:rsidRPr="0099069A">
        <w:t xml:space="preserve">potential of </w:t>
      </w:r>
      <w:proofErr w:type="gramStart"/>
      <w:r w:rsidRPr="0099069A">
        <w:t xml:space="preserve">detectors </w:t>
      </w:r>
      <w:r>
        <w:t xml:space="preserve"> in</w:t>
      </w:r>
      <w:proofErr w:type="gramEnd"/>
      <w:r>
        <w:t xml:space="preserve"> this new mode.</w:t>
      </w:r>
    </w:p>
    <w:p w:rsidR="00F36C44" w:rsidRDefault="00F36C44" w:rsidP="00F36C44">
      <w:pPr>
        <w:pStyle w:val="BodyTextIndent"/>
      </w:pPr>
      <w:r>
        <w:t xml:space="preserve">This would follow the critical test of </w:t>
      </w:r>
      <w:proofErr w:type="gramStart"/>
      <w:r>
        <w:t>r</w:t>
      </w:r>
      <w:r w:rsidRPr="0099069A">
        <w:t>amp</w:t>
      </w:r>
      <w:r>
        <w:t>ing</w:t>
      </w:r>
      <w:proofErr w:type="gramEnd"/>
      <w:r w:rsidRPr="0099069A">
        <w:t xml:space="preserve"> many p and some </w:t>
      </w:r>
      <w:proofErr w:type="spellStart"/>
      <w:r w:rsidRPr="0099069A">
        <w:t>Pb</w:t>
      </w:r>
      <w:proofErr w:type="spellEnd"/>
      <w:r w:rsidRPr="0099069A">
        <w:t xml:space="preserve"> bunches</w:t>
      </w:r>
      <w:r>
        <w:t xml:space="preserve">.  Unfortunately, the proton injection septum in the PS developed a leak just before.  Expert assessment was that continuing to run it to inject </w:t>
      </w:r>
      <w:proofErr w:type="gramStart"/>
      <w:r>
        <w:t>protons  carried</w:t>
      </w:r>
      <w:proofErr w:type="gramEnd"/>
      <w:r>
        <w:t xml:space="preserve"> a risk of a major leak and down-time that would have jeopardised the </w:t>
      </w:r>
      <w:proofErr w:type="spellStart"/>
      <w:r>
        <w:t>Pb-Pb</w:t>
      </w:r>
      <w:proofErr w:type="spellEnd"/>
      <w:r>
        <w:t xml:space="preserve"> run </w:t>
      </w:r>
      <w:r w:rsidRPr="0099069A">
        <w:t xml:space="preserve"> (</w:t>
      </w:r>
      <w:r>
        <w:t xml:space="preserve">this </w:t>
      </w:r>
      <w:r w:rsidRPr="0099069A">
        <w:t>could</w:t>
      </w:r>
      <w:r>
        <w:t xml:space="preserve"> of course</w:t>
      </w:r>
      <w:r w:rsidRPr="0099069A">
        <w:t xml:space="preserve"> have happened </w:t>
      </w:r>
      <w:r>
        <w:t xml:space="preserve">earlier </w:t>
      </w:r>
      <w:r w:rsidRPr="0099069A">
        <w:t>in p-p</w:t>
      </w:r>
      <w:r>
        <w:t xml:space="preserve"> operation</w:t>
      </w:r>
      <w:r w:rsidRPr="0099069A">
        <w:t>!)</w:t>
      </w:r>
      <w:r>
        <w:t>.</w:t>
      </w:r>
    </w:p>
    <w:p w:rsidR="00F36C44" w:rsidRPr="0099069A" w:rsidRDefault="00F36C44" w:rsidP="00F36C44">
      <w:pPr>
        <w:pStyle w:val="BodyTextIndent"/>
      </w:pPr>
      <w:r>
        <w:lastRenderedPageBreak/>
        <w:t>Therefore the plan was abandoned and we have no data on ramping with the full complement of bunches in the beams.</w:t>
      </w:r>
    </w:p>
    <w:p w:rsidR="00FA7891" w:rsidRDefault="00F36C44" w:rsidP="00ED7CEE">
      <w:pPr>
        <w:pStyle w:val="BodyTextIndent"/>
      </w:pPr>
      <w:r>
        <w:t xml:space="preserve">Consequently, </w:t>
      </w:r>
      <w:r w:rsidRPr="0099069A">
        <w:t>we are basing a physics programme with a</w:t>
      </w:r>
      <w:r>
        <w:t xml:space="preserve"> complex new operating mode ion 2012 on the results of</w:t>
      </w:r>
      <w:r w:rsidRPr="0099069A">
        <w:t xml:space="preserve"> </w:t>
      </w:r>
      <w:r w:rsidR="007B26F4">
        <w:t xml:space="preserve">a </w:t>
      </w:r>
      <w:r w:rsidRPr="0099069A">
        <w:t>single MD</w:t>
      </w:r>
      <w:r>
        <w:t>! The</w:t>
      </w:r>
      <w:r w:rsidRPr="0099069A">
        <w:t xml:space="preserve"> uncertainty in luminosity predictions</w:t>
      </w:r>
      <w:r>
        <w:t xml:space="preserve"> is much greater than usual</w:t>
      </w:r>
      <w:r w:rsidRPr="0099069A">
        <w:t>!</w:t>
      </w:r>
    </w:p>
    <w:p w:rsidR="00FA7891" w:rsidRDefault="00FA7891" w:rsidP="006E30C8">
      <w:pPr>
        <w:pStyle w:val="BodyTextIndent"/>
        <w:rPr>
          <w:kern w:val="16"/>
        </w:rPr>
      </w:pPr>
    </w:p>
    <w:p w:rsidR="00FA7891" w:rsidRDefault="00FA7891" w:rsidP="006E30C8">
      <w:pPr>
        <w:pStyle w:val="BodyTextIndent"/>
        <w:rPr>
          <w:kern w:val="16"/>
        </w:rPr>
        <w:sectPr w:rsidR="00FA7891" w:rsidSect="00E51FFA">
          <w:footnotePr>
            <w:pos w:val="beneathText"/>
            <w:numFmt w:val="chicago"/>
          </w:footnotePr>
          <w:endnotePr>
            <w:numFmt w:val="decimal"/>
          </w:endnotePr>
          <w:type w:val="continuous"/>
          <w:pgSz w:w="11909" w:h="16834" w:code="9"/>
          <w:pgMar w:top="2102" w:right="1138" w:bottom="1080" w:left="1134" w:header="2102" w:footer="1080" w:gutter="0"/>
          <w:cols w:num="2" w:space="288"/>
          <w:docGrid w:linePitch="360"/>
        </w:sectPr>
      </w:pPr>
    </w:p>
    <w:p w:rsidR="001E2B8D" w:rsidRDefault="001E2B8D" w:rsidP="00ED04D3">
      <w:pPr>
        <w:pStyle w:val="BodyTextIndent"/>
      </w:pPr>
    </w:p>
    <w:p w:rsidR="00ED04D3" w:rsidRDefault="00ED04D3" w:rsidP="00ED04D3">
      <w:pPr>
        <w:pStyle w:val="BodyTextIndent"/>
      </w:pPr>
      <w:r w:rsidRPr="0099069A">
        <w:rPr>
          <w:noProof/>
          <w:lang w:eastAsia="en-GB"/>
        </w:rPr>
        <w:drawing>
          <wp:inline distT="0" distB="0" distL="0" distR="0" wp14:anchorId="64A816D3" wp14:editId="1F808913">
            <wp:extent cx="6032352" cy="1816100"/>
            <wp:effectExtent l="0" t="0" r="6985" b="0"/>
            <wp:docPr id="10"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87" cstate="print">
                      <a:extLst>
                        <a:ext uri="{28A0092B-C50C-407E-A947-70E740481C1C}">
                          <a14:useLocalDpi xmlns:a14="http://schemas.microsoft.com/office/drawing/2010/main" val="0"/>
                        </a:ext>
                      </a:extLst>
                    </a:blip>
                    <a:stretch>
                      <a:fillRect/>
                    </a:stretch>
                  </pic:blipFill>
                  <pic:spPr>
                    <a:xfrm>
                      <a:off x="0" y="0"/>
                      <a:ext cx="6034949" cy="1816882"/>
                    </a:xfrm>
                    <a:prstGeom prst="rect">
                      <a:avLst/>
                    </a:prstGeom>
                  </pic:spPr>
                </pic:pic>
              </a:graphicData>
            </a:graphic>
          </wp:inline>
        </w:drawing>
      </w:r>
    </w:p>
    <w:p w:rsidR="00ED04D3" w:rsidRPr="0099069A" w:rsidRDefault="00ED04D3" w:rsidP="00ED04D3">
      <w:pPr>
        <w:pStyle w:val="FigureCaption"/>
      </w:pPr>
      <w:bookmarkStart w:id="12" w:name="_Ref323722881"/>
      <w:r>
        <w:t xml:space="preserve">Figure </w:t>
      </w:r>
      <w:r>
        <w:fldChar w:fldCharType="begin"/>
      </w:r>
      <w:r>
        <w:instrText xml:space="preserve"> SEQ Figure \* ARABIC </w:instrText>
      </w:r>
      <w:r>
        <w:fldChar w:fldCharType="separate"/>
      </w:r>
      <w:r w:rsidR="00280513">
        <w:rPr>
          <w:noProof/>
        </w:rPr>
        <w:t>9</w:t>
      </w:r>
      <w:r>
        <w:fldChar w:fldCharType="end"/>
      </w:r>
      <w:bookmarkEnd w:id="12"/>
      <w:r>
        <w:t xml:space="preserve"> Closed orbit of the </w:t>
      </w:r>
      <w:proofErr w:type="spellStart"/>
      <w:r>
        <w:t>Pb</w:t>
      </w:r>
      <w:proofErr w:type="spellEnd"/>
      <w:r>
        <w:t xml:space="preserve"> beam after RF frequency locking.</w:t>
      </w:r>
    </w:p>
    <w:p w:rsidR="00FA7891" w:rsidRDefault="00A6716A" w:rsidP="001E2B8D">
      <w:pPr>
        <w:pStyle w:val="BodyTextNoIndent"/>
      </w:pPr>
      <w:r>
        <w:rPr>
          <w:noProof/>
          <w:lang w:eastAsia="en-GB"/>
        </w:rPr>
        <w:drawing>
          <wp:inline distT="0" distB="0" distL="0" distR="0" wp14:anchorId="6FF3A267">
            <wp:extent cx="6151418" cy="4505909"/>
            <wp:effectExtent l="0" t="0" r="0" b="0"/>
            <wp:docPr id="28701" name="Picture 28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60135" cy="4512294"/>
                    </a:xfrm>
                    <a:prstGeom prst="rect">
                      <a:avLst/>
                    </a:prstGeom>
                    <a:noFill/>
                  </pic:spPr>
                </pic:pic>
              </a:graphicData>
            </a:graphic>
          </wp:inline>
        </w:drawing>
      </w:r>
    </w:p>
    <w:p w:rsidR="00FA7891" w:rsidRPr="00FA7891" w:rsidRDefault="00FA7891" w:rsidP="001E2B8D">
      <w:pPr>
        <w:pStyle w:val="FigureCaptionMultiLine"/>
      </w:pPr>
      <w:bookmarkStart w:id="13" w:name="_Ref324413340"/>
      <w:r>
        <w:t xml:space="preserve">Figure </w:t>
      </w:r>
      <w:r>
        <w:fldChar w:fldCharType="begin"/>
      </w:r>
      <w:r>
        <w:instrText xml:space="preserve"> SEQ Figure \* ARABIC </w:instrText>
      </w:r>
      <w:r>
        <w:fldChar w:fldCharType="separate"/>
      </w:r>
      <w:r w:rsidR="00280513">
        <w:rPr>
          <w:noProof/>
        </w:rPr>
        <w:t>10</w:t>
      </w:r>
      <w:r>
        <w:fldChar w:fldCharType="end"/>
      </w:r>
      <w:bookmarkEnd w:id="13"/>
      <w:r>
        <w:t xml:space="preserve"> Wire scans </w:t>
      </w:r>
      <w:r w:rsidR="00880A60">
        <w:t xml:space="preserve">showing the </w:t>
      </w:r>
      <w:proofErr w:type="spellStart"/>
      <w:r w:rsidR="00880A60">
        <w:t>emittance</w:t>
      </w:r>
      <w:r>
        <w:t>of</w:t>
      </w:r>
      <w:proofErr w:type="spellEnd"/>
      <w:r w:rsidR="00753148">
        <w:t xml:space="preserve"> </w:t>
      </w:r>
      <w:r>
        <w:t xml:space="preserve">the </w:t>
      </w:r>
      <w:proofErr w:type="spellStart"/>
      <w:r>
        <w:t>Pb</w:t>
      </w:r>
      <w:proofErr w:type="spellEnd"/>
      <w:r>
        <w:t xml:space="preserve"> beam </w:t>
      </w:r>
      <w:r w:rsidRPr="00FA7891">
        <w:t xml:space="preserve">on </w:t>
      </w:r>
      <w:r w:rsidR="007B26F4">
        <w:t xml:space="preserve">the </w:t>
      </w:r>
      <w:r w:rsidRPr="00FA7891">
        <w:t>2nd and 3rd fills</w:t>
      </w:r>
      <w:r w:rsidR="00880A60">
        <w:t xml:space="preserve"> during the feasibility test</w:t>
      </w:r>
      <w:r>
        <w:t>.</w:t>
      </w:r>
      <w:r w:rsidR="00753148">
        <w:t xml:space="preserve"> </w:t>
      </w:r>
      <w:r w:rsidR="001E2B8D">
        <w:t xml:space="preserve"> The notation b1</w:t>
      </w:r>
      <w:proofErr w:type="gramStart"/>
      <w:r w:rsidR="001E2B8D">
        <w:t>,b2,b3,b4</w:t>
      </w:r>
      <w:proofErr w:type="gramEnd"/>
      <w:r w:rsidR="001E2B8D">
        <w:t xml:space="preserve"> refers to bunches of the </w:t>
      </w:r>
      <w:proofErr w:type="spellStart"/>
      <w:r w:rsidR="001E2B8D">
        <w:t>Pb</w:t>
      </w:r>
      <w:proofErr w:type="spellEnd"/>
      <w:r w:rsidR="001E2B8D">
        <w:t xml:space="preserve"> beam, Beam 2.</w:t>
      </w:r>
    </w:p>
    <w:p w:rsidR="001E2B8D" w:rsidRPr="0099069A" w:rsidRDefault="001E2B8D" w:rsidP="001E2B8D">
      <w:pPr>
        <w:pStyle w:val="BodyTextIndent"/>
      </w:pPr>
      <w:r>
        <w:t>.</w:t>
      </w:r>
    </w:p>
    <w:p w:rsidR="00FA7891" w:rsidRDefault="00FA7891" w:rsidP="00753148">
      <w:pPr>
        <w:pStyle w:val="BodyTextIndent"/>
        <w:ind w:firstLine="0"/>
        <w:rPr>
          <w:kern w:val="16"/>
        </w:rPr>
        <w:sectPr w:rsidR="00FA7891" w:rsidSect="00E51FFA">
          <w:footnotePr>
            <w:pos w:val="beneathText"/>
            <w:numFmt w:val="chicago"/>
          </w:footnotePr>
          <w:endnotePr>
            <w:numFmt w:val="decimal"/>
          </w:endnotePr>
          <w:type w:val="continuous"/>
          <w:pgSz w:w="11909" w:h="16834" w:code="9"/>
          <w:pgMar w:top="2102" w:right="1138" w:bottom="1080" w:left="1134" w:header="2102" w:footer="1080" w:gutter="0"/>
          <w:cols w:space="288"/>
          <w:docGrid w:linePitch="360"/>
        </w:sectPr>
      </w:pPr>
    </w:p>
    <w:p w:rsidR="001E2B8D" w:rsidRDefault="001E2B8D" w:rsidP="001E2B8D">
      <w:pPr>
        <w:pStyle w:val="BodyTextIndent"/>
      </w:pPr>
      <w:r>
        <w:lastRenderedPageBreak/>
        <w:t>Clearly there is a s</w:t>
      </w:r>
      <w:r w:rsidRPr="0099069A">
        <w:t xml:space="preserve">trong motivation to do </w:t>
      </w:r>
      <w:r>
        <w:t xml:space="preserve">the second part of the test as soon as </w:t>
      </w:r>
      <w:proofErr w:type="spellStart"/>
      <w:r>
        <w:t>Pb</w:t>
      </w:r>
      <w:proofErr w:type="spellEnd"/>
      <w:r>
        <w:t xml:space="preserve"> beams are available in 2012, perhaps in</w:t>
      </w:r>
      <w:r w:rsidRPr="0099069A">
        <w:t xml:space="preserve"> Aug</w:t>
      </w:r>
      <w:r>
        <w:t>ust</w:t>
      </w:r>
      <w:r w:rsidRPr="0099069A">
        <w:t>-Sep</w:t>
      </w:r>
      <w:r>
        <w:t>tember.  This would give both accelerator and detectors a chance to react to any surprise findings before the start of the p-</w:t>
      </w:r>
      <w:proofErr w:type="spellStart"/>
      <w:r>
        <w:t>Pb</w:t>
      </w:r>
      <w:proofErr w:type="spellEnd"/>
      <w:r>
        <w:t xml:space="preserve"> run</w:t>
      </w:r>
    </w:p>
    <w:p w:rsidR="00ED7CEE" w:rsidRPr="0099069A" w:rsidRDefault="00CE5583" w:rsidP="00CE5583">
      <w:pPr>
        <w:pStyle w:val="Heading2"/>
        <w:spacing w:before="180"/>
      </w:pPr>
      <w:r w:rsidRPr="0099069A">
        <w:t>The 2012 p</w:t>
      </w:r>
      <w:r w:rsidR="00F36C44">
        <w:t xml:space="preserve">roton-lead </w:t>
      </w:r>
      <w:r w:rsidRPr="0099069A">
        <w:t>run</w:t>
      </w:r>
    </w:p>
    <w:p w:rsidR="00ED7CEE" w:rsidRPr="0099069A" w:rsidRDefault="002A3463" w:rsidP="00ED7CEE">
      <w:pPr>
        <w:pStyle w:val="BodyTextIndent"/>
      </w:pPr>
      <w:r w:rsidRPr="0099069A">
        <w:t xml:space="preserve">The LHC schedule for 2012 foresees 4 days of setup starting </w:t>
      </w:r>
      <w:r w:rsidR="007319CB" w:rsidRPr="0099069A">
        <w:t xml:space="preserve">after a Technical Stop on 27 October, followed by a little over 23 days of physics.   </w:t>
      </w:r>
    </w:p>
    <w:p w:rsidR="007319CB" w:rsidRPr="0099069A" w:rsidRDefault="00660AE1" w:rsidP="00ED7CEE">
      <w:pPr>
        <w:pStyle w:val="BodyTextIndent"/>
      </w:pPr>
      <w:r>
        <w:t xml:space="preserve">This is optimistic: even if everything goes very smoothly, it will certainly </w:t>
      </w:r>
      <w:r w:rsidR="007319CB" w:rsidRPr="0099069A">
        <w:t xml:space="preserve">not be so fast to setup as </w:t>
      </w:r>
      <w:r>
        <w:t xml:space="preserve">the </w:t>
      </w:r>
      <w:r w:rsidR="007319CB" w:rsidRPr="0099069A">
        <w:t xml:space="preserve">previous two </w:t>
      </w:r>
      <w:proofErr w:type="spellStart"/>
      <w:r w:rsidR="007319CB" w:rsidRPr="0099069A">
        <w:t>Pb-Pb</w:t>
      </w:r>
      <w:proofErr w:type="spellEnd"/>
      <w:r w:rsidR="007319CB" w:rsidRPr="0099069A">
        <w:t xml:space="preserve"> runs. </w:t>
      </w:r>
      <w:r>
        <w:t xml:space="preserve"> For example, there will be additional optics correction and collimator setup phases to take account of the off-momentum optics as well as the squeeze of IR2.  As usual, </w:t>
      </w:r>
      <w:r w:rsidR="00753148">
        <w:t>the</w:t>
      </w:r>
      <w:r w:rsidR="00753148" w:rsidRPr="0099069A">
        <w:t xml:space="preserve"> commissioning</w:t>
      </w:r>
      <w:r w:rsidR="007319CB" w:rsidRPr="0099069A">
        <w:t xml:space="preserve"> plan will be defined carefully on the basis of experience in p-p operation.  </w:t>
      </w:r>
    </w:p>
    <w:p w:rsidR="007319CB" w:rsidRPr="0099069A" w:rsidRDefault="007319CB" w:rsidP="007319CB">
      <w:pPr>
        <w:pStyle w:val="Heading3"/>
      </w:pPr>
      <w:r w:rsidRPr="0099069A">
        <w:t>Choice of operating energy for p-</w:t>
      </w:r>
      <w:proofErr w:type="spellStart"/>
      <w:r w:rsidRPr="0099069A">
        <w:t>Pb</w:t>
      </w:r>
      <w:proofErr w:type="spellEnd"/>
      <w:r w:rsidRPr="0099069A">
        <w:t xml:space="preserve"> in 2012</w:t>
      </w:r>
    </w:p>
    <w:p w:rsidR="007319CB" w:rsidRPr="0099069A" w:rsidRDefault="006B5C29" w:rsidP="007319CB">
      <w:pPr>
        <w:pStyle w:val="BodyTextIndent"/>
      </w:pPr>
      <w:r w:rsidRPr="0099069A">
        <w:t>When p</w:t>
      </w:r>
      <w:r w:rsidR="007319CB" w:rsidRPr="0099069A">
        <w:t xml:space="preserve">articles of charge </w:t>
      </w:r>
      <w:r w:rsidRPr="0099069A">
        <w:rPr>
          <w:position w:val="-10"/>
        </w:rPr>
        <w:object w:dxaOrig="560" w:dyaOrig="300">
          <v:shape id="_x0000_i1060" type="#_x0000_t75" style="width:27.55pt;height:15.05pt" o:ole="">
            <v:imagedata r:id="rId89" o:title=""/>
          </v:shape>
          <o:OLEObject Type="Embed" ProgID="Equation.DSMT4" ShapeID="_x0000_i1060" DrawAspect="Content" ObjectID="_1402990819" r:id="rId90"/>
        </w:object>
      </w:r>
      <w:r w:rsidRPr="0099069A">
        <w:t xml:space="preserve">and nucleon numbers </w:t>
      </w:r>
      <w:r w:rsidRPr="0099069A">
        <w:rPr>
          <w:position w:val="-10"/>
        </w:rPr>
        <w:object w:dxaOrig="540" w:dyaOrig="300">
          <v:shape id="_x0000_i1061" type="#_x0000_t75" style="width:26.9pt;height:15.05pt" o:ole="">
            <v:imagedata r:id="rId91" o:title=""/>
          </v:shape>
          <o:OLEObject Type="Embed" ProgID="Equation.DSMT4" ShapeID="_x0000_i1061" DrawAspect="Content" ObjectID="_1402990820" r:id="rId92"/>
        </w:object>
      </w:r>
      <w:r w:rsidRPr="0099069A">
        <w:t xml:space="preserve"> circulating in rings with magnetic field set for protons of momentum </w:t>
      </w:r>
      <w:r w:rsidRPr="0099069A">
        <w:rPr>
          <w:position w:val="-12"/>
        </w:rPr>
        <w:object w:dxaOrig="279" w:dyaOrig="320">
          <v:shape id="_x0000_i1062" type="#_x0000_t75" style="width:14.4pt;height:15.65pt" o:ole="">
            <v:imagedata r:id="rId93" o:title=""/>
          </v:shape>
          <o:OLEObject Type="Embed" ProgID="Equation.DSMT4" ShapeID="_x0000_i1062" DrawAspect="Content" ObjectID="_1402990821" r:id="rId94"/>
        </w:object>
      </w:r>
      <w:r w:rsidRPr="0099069A">
        <w:t>collide, the centre-of-mass energy and rapidity of colliding nucleon pairs is</w:t>
      </w:r>
    </w:p>
    <w:p w:rsidR="006B5C29" w:rsidRPr="0099069A" w:rsidRDefault="006B5C29" w:rsidP="006B5C29">
      <w:pPr>
        <w:pStyle w:val="MTDisplayEquation"/>
      </w:pPr>
      <w:r w:rsidRPr="0099069A">
        <w:tab/>
      </w:r>
      <w:r w:rsidRPr="0099069A">
        <w:rPr>
          <w:position w:val="-28"/>
        </w:rPr>
        <w:object w:dxaOrig="3420" w:dyaOrig="660">
          <v:shape id="_x0000_i1063" type="#_x0000_t75" style="width:170.85pt;height:33.8pt" o:ole="">
            <v:imagedata r:id="rId95" o:title=""/>
          </v:shape>
          <o:OLEObject Type="Embed" ProgID="Equation.DSMT4" ShapeID="_x0000_i1063" DrawAspect="Content" ObjectID="_1402990822" r:id="rId96"/>
        </w:object>
      </w:r>
      <w:r w:rsidRPr="0099069A">
        <w:tab/>
      </w:r>
      <w:r w:rsidR="00A54C15" w:rsidRPr="0099069A">
        <w:fldChar w:fldCharType="begin"/>
      </w:r>
      <w:r w:rsidRPr="0099069A">
        <w:instrText xml:space="preserve"> MACROBUTTON MTPlaceRef \* MERGEFORMAT </w:instrText>
      </w:r>
      <w:r w:rsidR="00A54C15" w:rsidRPr="0099069A">
        <w:fldChar w:fldCharType="begin"/>
      </w:r>
      <w:r w:rsidRPr="0099069A">
        <w:instrText xml:space="preserve"> SEQ MTEqn \h \* MERGEFORMAT </w:instrText>
      </w:r>
      <w:r w:rsidR="00A54C15" w:rsidRPr="0099069A">
        <w:fldChar w:fldCharType="end"/>
      </w:r>
      <w:r w:rsidRPr="0099069A">
        <w:instrText>(</w:instrText>
      </w:r>
      <w:fldSimple w:instr=" SEQ MTEqn \c \* Arabic \* MERGEFORMAT ">
        <w:r w:rsidR="00280513">
          <w:rPr>
            <w:noProof/>
          </w:rPr>
          <w:instrText>6</w:instrText>
        </w:r>
      </w:fldSimple>
      <w:r w:rsidRPr="0099069A">
        <w:instrText>)</w:instrText>
      </w:r>
      <w:r w:rsidR="00A54C15" w:rsidRPr="0099069A">
        <w:fldChar w:fldCharType="end"/>
      </w:r>
    </w:p>
    <w:p w:rsidR="007319CB" w:rsidRPr="0099069A" w:rsidRDefault="00F106C0" w:rsidP="00F106C0">
      <w:pPr>
        <w:pStyle w:val="BodyTextNoIndent"/>
      </w:pPr>
      <w:r>
        <w:fldChar w:fldCharType="begin"/>
      </w:r>
      <w:r>
        <w:instrText xml:space="preserve"> REF _Ref326649923 \h </w:instrText>
      </w:r>
      <w:r>
        <w:fldChar w:fldCharType="separate"/>
      </w:r>
      <w:r w:rsidR="00280513">
        <w:t xml:space="preserve">Figure </w:t>
      </w:r>
      <w:r w:rsidR="00280513">
        <w:rPr>
          <w:noProof/>
        </w:rPr>
        <w:t>11</w:t>
      </w:r>
      <w:r>
        <w:fldChar w:fldCharType="end"/>
      </w:r>
      <w:r>
        <w:t xml:space="preserve"> </w:t>
      </w:r>
      <w:r w:rsidR="006B5C29" w:rsidRPr="0099069A">
        <w:t xml:space="preserve">shows the range values of </w:t>
      </w:r>
      <w:r w:rsidR="006B5C29" w:rsidRPr="0099069A">
        <w:rPr>
          <w:position w:val="-12"/>
        </w:rPr>
        <w:object w:dxaOrig="520" w:dyaOrig="360">
          <v:shape id="_x0000_i1064" type="#_x0000_t75" style="width:26.3pt;height:18.8pt" o:ole="">
            <v:imagedata r:id="rId97" o:title=""/>
          </v:shape>
          <o:OLEObject Type="Embed" ProgID="Equation.DSMT4" ShapeID="_x0000_i1064" DrawAspect="Content" ObjectID="_1402990823" r:id="rId98"/>
        </w:object>
      </w:r>
      <w:r w:rsidR="006B5C29" w:rsidRPr="0099069A">
        <w:t>accessible to the LHC in p-</w:t>
      </w:r>
      <w:proofErr w:type="spellStart"/>
      <w:r w:rsidR="006B5C29" w:rsidRPr="0099069A">
        <w:t>p</w:t>
      </w:r>
      <w:proofErr w:type="gramStart"/>
      <w:r w:rsidR="006B5C29" w:rsidRPr="0099069A">
        <w:t>,p</w:t>
      </w:r>
      <w:proofErr w:type="spellEnd"/>
      <w:proofErr w:type="gramEnd"/>
      <w:r w:rsidR="006B5C29" w:rsidRPr="0099069A">
        <w:t>-</w:t>
      </w:r>
      <w:proofErr w:type="spellStart"/>
      <w:r w:rsidR="006B5C29" w:rsidRPr="0099069A">
        <w:t>Pb</w:t>
      </w:r>
      <w:proofErr w:type="spellEnd"/>
      <w:r w:rsidR="006B5C29" w:rsidRPr="0099069A">
        <w:t xml:space="preserve"> and </w:t>
      </w:r>
      <w:proofErr w:type="spellStart"/>
      <w:r w:rsidR="006B5C29" w:rsidRPr="0099069A">
        <w:t>Pb-Pb</w:t>
      </w:r>
      <w:proofErr w:type="spellEnd"/>
      <w:r w:rsidR="006B5C29" w:rsidRPr="0099069A">
        <w:t xml:space="preserve"> collisions with the values achieved to date and those in prospect.  </w:t>
      </w:r>
    </w:p>
    <w:p w:rsidR="006B5C29" w:rsidRDefault="006B5C29" w:rsidP="00ED7CEE">
      <w:pPr>
        <w:pStyle w:val="BodyTextIndent"/>
      </w:pPr>
      <w:r w:rsidRPr="0099069A">
        <w:rPr>
          <w:noProof/>
          <w:lang w:eastAsia="en-GB"/>
        </w:rPr>
        <w:drawing>
          <wp:inline distT="0" distB="0" distL="0" distR="0" wp14:anchorId="218573EA" wp14:editId="17BC936E">
            <wp:extent cx="2838450" cy="2832633"/>
            <wp:effectExtent l="0" t="0" r="0" b="6350"/>
            <wp:docPr id="1155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074" name="Picture 2"/>
                    <pic:cNvPicPr>
                      <a:picLocks noChangeAspect="1" noChangeArrowheads="1"/>
                    </pic:cNvPicPr>
                  </pic:nvPicPr>
                  <pic:blipFill>
                    <a:blip r:embed="rId99" cstate="print"/>
                    <a:srcRect/>
                    <a:stretch>
                      <a:fillRect/>
                    </a:stretch>
                  </pic:blipFill>
                  <pic:spPr bwMode="auto">
                    <a:xfrm>
                      <a:off x="0" y="0"/>
                      <a:ext cx="2838450" cy="2832633"/>
                    </a:xfrm>
                    <a:prstGeom prst="rect">
                      <a:avLst/>
                    </a:prstGeom>
                    <a:noFill/>
                    <a:ln w="9525">
                      <a:noFill/>
                      <a:miter lim="800000"/>
                      <a:headEnd/>
                      <a:tailEnd/>
                    </a:ln>
                    <a:effectLst/>
                  </pic:spPr>
                </pic:pic>
              </a:graphicData>
            </a:graphic>
          </wp:inline>
        </w:drawing>
      </w:r>
    </w:p>
    <w:p w:rsidR="006B5C29" w:rsidRDefault="00660AE1" w:rsidP="00660AE1">
      <w:pPr>
        <w:pStyle w:val="FigureCaptionMultiLine"/>
      </w:pPr>
      <w:bookmarkStart w:id="14" w:name="_Ref326649923"/>
      <w:r>
        <w:t xml:space="preserve">Figure </w:t>
      </w:r>
      <w:r>
        <w:fldChar w:fldCharType="begin"/>
      </w:r>
      <w:r>
        <w:instrText xml:space="preserve"> SEQ Figure \* ARABIC </w:instrText>
      </w:r>
      <w:r>
        <w:fldChar w:fldCharType="separate"/>
      </w:r>
      <w:r w:rsidR="00280513">
        <w:rPr>
          <w:noProof/>
        </w:rPr>
        <w:t>11</w:t>
      </w:r>
      <w:r>
        <w:fldChar w:fldCharType="end"/>
      </w:r>
      <w:bookmarkEnd w:id="14"/>
      <w:r>
        <w:t xml:space="preserve"> Centre-of-mass energy of colliding nucleon pairs as a function of proton beam momentum for the various beam species that the LHC has accelerated. </w:t>
      </w:r>
    </w:p>
    <w:p w:rsidR="00660AE1" w:rsidRPr="0099069A" w:rsidRDefault="00660AE1" w:rsidP="00660AE1">
      <w:pPr>
        <w:pStyle w:val="BodyTextIndent"/>
      </w:pPr>
      <w:r>
        <w:t xml:space="preserve">While </w:t>
      </w:r>
      <w:r w:rsidR="000A4A10" w:rsidRPr="000A4A10">
        <w:rPr>
          <w:position w:val="-6"/>
        </w:rPr>
        <w:object w:dxaOrig="880" w:dyaOrig="240">
          <v:shape id="_x0000_i1065" type="#_x0000_t75" style="width:43.85pt;height:11.9pt" o:ole="">
            <v:imagedata r:id="rId100" o:title=""/>
          </v:shape>
          <o:OLEObject Type="Embed" ProgID="Equation.DSMT4" ShapeID="_x0000_i1065" DrawAspect="Content" ObjectID="_1402990824" r:id="rId101"/>
        </w:object>
      </w:r>
      <w:r w:rsidRPr="0099069A">
        <w:t xml:space="preserve"> </w:t>
      </w:r>
      <w:r>
        <w:t xml:space="preserve">would provide the same </w:t>
      </w:r>
      <w:r w:rsidR="000A4A10" w:rsidRPr="000A4A10">
        <w:rPr>
          <w:position w:val="-12"/>
        </w:rPr>
        <w:object w:dxaOrig="499" w:dyaOrig="360">
          <v:shape id="_x0000_i1066" type="#_x0000_t75" style="width:24.4pt;height:18.15pt" o:ole="">
            <v:imagedata r:id="rId102" o:title=""/>
          </v:shape>
          <o:OLEObject Type="Embed" ProgID="Equation.DSMT4" ShapeID="_x0000_i1066" DrawAspect="Content" ObjectID="_1402990825" r:id="rId103"/>
        </w:object>
      </w:r>
      <w:r w:rsidR="000A4A10">
        <w:t xml:space="preserve"> as in the 2010 and 2011 </w:t>
      </w:r>
      <w:proofErr w:type="spellStart"/>
      <w:r w:rsidR="000A4A10">
        <w:t>Pb-Pb</w:t>
      </w:r>
      <w:proofErr w:type="spellEnd"/>
      <w:r w:rsidR="000A4A10">
        <w:t xml:space="preserve"> runs, it </w:t>
      </w:r>
      <w:r w:rsidRPr="0099069A">
        <w:t xml:space="preserve">would cost </w:t>
      </w:r>
      <w:r w:rsidR="000A4A10">
        <w:t xml:space="preserve">a </w:t>
      </w:r>
      <w:r w:rsidRPr="0099069A">
        <w:t>factor ~6-7 in i</w:t>
      </w:r>
      <w:r w:rsidR="007B26F4">
        <w:t>ntegrated luminosity and exceed the</w:t>
      </w:r>
      <w:r w:rsidRPr="0099069A">
        <w:t xml:space="preserve"> 1 mm orbit limit</w:t>
      </w:r>
      <w:r>
        <w:t xml:space="preserve"> </w:t>
      </w:r>
      <w:r>
        <w:lastRenderedPageBreak/>
        <w:t xml:space="preserve">in physics </w:t>
      </w:r>
      <w:r w:rsidRPr="0099069A">
        <w:t xml:space="preserve"> in </w:t>
      </w:r>
      <w:r w:rsidR="007B26F4">
        <w:t xml:space="preserve">the </w:t>
      </w:r>
      <w:r w:rsidRPr="0099069A">
        <w:t>arcs.</w:t>
      </w:r>
      <w:r w:rsidR="000A4A10">
        <w:t xml:space="preserve">  Clearly </w:t>
      </w:r>
      <w:r w:rsidR="000A4A10" w:rsidRPr="0099069A">
        <w:t xml:space="preserve">4 Z </w:t>
      </w:r>
      <w:proofErr w:type="spellStart"/>
      <w:r w:rsidR="000A4A10" w:rsidRPr="0099069A">
        <w:t>TeV</w:t>
      </w:r>
      <w:proofErr w:type="spellEnd"/>
      <w:r w:rsidR="000A4A10" w:rsidRPr="0099069A">
        <w:t xml:space="preserve"> would be </w:t>
      </w:r>
      <w:r w:rsidR="000A4A10">
        <w:t xml:space="preserve">easiest </w:t>
      </w:r>
      <w:r w:rsidR="000A4A10" w:rsidRPr="0099069A">
        <w:t xml:space="preserve">from </w:t>
      </w:r>
      <w:r w:rsidR="000A4A10">
        <w:t xml:space="preserve">the </w:t>
      </w:r>
      <w:r w:rsidR="000A4A10" w:rsidRPr="0099069A">
        <w:t>accelerator point of view</w:t>
      </w:r>
    </w:p>
    <w:p w:rsidR="006B5C29" w:rsidRPr="0099069A" w:rsidRDefault="00660AE1" w:rsidP="006B5C29">
      <w:pPr>
        <w:pStyle w:val="BodyTextIndent"/>
      </w:pPr>
      <w:r>
        <w:t xml:space="preserve">The </w:t>
      </w:r>
      <w:r w:rsidR="000A4A10">
        <w:t>preference</w:t>
      </w:r>
      <w:r>
        <w:t>s of the experiments have been given in [</w:t>
      </w:r>
      <w:fldSimple w:instr=" SEQ BIB Cham2012LPC \* MERGEFORMAT ">
        <w:r w:rsidR="00280513">
          <w:rPr>
            <w:noProof/>
          </w:rPr>
          <w:t>16</w:t>
        </w:r>
      </w:fldSimple>
      <w:r>
        <w:t>]</w:t>
      </w:r>
      <w:r w:rsidR="000A4A10">
        <w:t xml:space="preserve">: some </w:t>
      </w:r>
      <w:r w:rsidR="006B5C29" w:rsidRPr="0099069A">
        <w:t xml:space="preserve">have </w:t>
      </w:r>
      <w:r w:rsidR="00753148" w:rsidRPr="0099069A">
        <w:t>expressed a</w:t>
      </w:r>
      <w:r w:rsidR="006B5C29" w:rsidRPr="0099069A">
        <w:t xml:space="preserve"> preference to return to 3.5 Z </w:t>
      </w:r>
      <w:proofErr w:type="spellStart"/>
      <w:r w:rsidR="006B5C29" w:rsidRPr="0099069A">
        <w:t>TeV</w:t>
      </w:r>
      <w:proofErr w:type="spellEnd"/>
      <w:r w:rsidR="000A4A10">
        <w:t>.  It does not seem that we can</w:t>
      </w:r>
      <w:r w:rsidR="006B5C29" w:rsidRPr="0099069A">
        <w:t xml:space="preserve"> finalise the choice of energy this week</w:t>
      </w:r>
      <w:r w:rsidR="000A4A10">
        <w:t>, nor is it necessary.</w:t>
      </w:r>
    </w:p>
    <w:p w:rsidR="006B5C29" w:rsidRPr="0099069A" w:rsidRDefault="006B5C29" w:rsidP="006B5C29">
      <w:pPr>
        <w:pStyle w:val="Heading3"/>
      </w:pPr>
      <w:r w:rsidRPr="0099069A">
        <w:t>Costs of experimental choices</w:t>
      </w:r>
    </w:p>
    <w:p w:rsidR="00821E31" w:rsidRDefault="00821E31" w:rsidP="006B5C29">
      <w:pPr>
        <w:pStyle w:val="BodyTextIndent"/>
      </w:pPr>
      <w:r>
        <w:t xml:space="preserve">The time available for heavy-ion operation is limited and a few days of additional set-up can have a significant impact on the integrated luminosity especially if we are unlucky with unscheduled interruptions.  As usual, we must consider very carefully the time needed to set up the various required experimental conditions and arrange the transitions between them in the </w:t>
      </w:r>
      <w:r w:rsidR="00753148">
        <w:t>optimum</w:t>
      </w:r>
      <w:r>
        <w:t xml:space="preserve"> way.   Some of the important considerations are:</w:t>
      </w:r>
    </w:p>
    <w:p w:rsidR="006B5C29" w:rsidRPr="0099069A" w:rsidRDefault="006B5C29" w:rsidP="006312EF">
      <w:pPr>
        <w:pStyle w:val="BulletedList"/>
      </w:pPr>
      <w:r w:rsidRPr="0099069A">
        <w:t xml:space="preserve">If </w:t>
      </w:r>
      <w:r w:rsidR="000A4A10">
        <w:t xml:space="preserve">the </w:t>
      </w:r>
      <w:r w:rsidRPr="0099069A">
        <w:t xml:space="preserve">p-p run is done at 4 </w:t>
      </w:r>
      <w:proofErr w:type="spellStart"/>
      <w:r w:rsidRPr="0099069A">
        <w:t>TeV</w:t>
      </w:r>
      <w:proofErr w:type="spellEnd"/>
      <w:r w:rsidRPr="0099069A">
        <w:t xml:space="preserve">, </w:t>
      </w:r>
      <w:r w:rsidR="000A4A10">
        <w:t xml:space="preserve">we </w:t>
      </w:r>
      <w:r w:rsidRPr="0099069A">
        <w:t xml:space="preserve">estimate </w:t>
      </w:r>
      <w:r w:rsidR="000A4A10">
        <w:t xml:space="preserve">an </w:t>
      </w:r>
      <w:r w:rsidR="00821E31">
        <w:t xml:space="preserve">extra </w:t>
      </w:r>
      <w:r w:rsidRPr="0099069A">
        <w:t>2 days commissioning to set up p-</w:t>
      </w:r>
      <w:proofErr w:type="spellStart"/>
      <w:r w:rsidRPr="0099069A">
        <w:t>Pb</w:t>
      </w:r>
      <w:proofErr w:type="spellEnd"/>
      <w:r w:rsidRPr="0099069A">
        <w:t xml:space="preserve"> </w:t>
      </w:r>
      <w:proofErr w:type="gramStart"/>
      <w:r w:rsidRPr="0099069A">
        <w:t xml:space="preserve">at </w:t>
      </w:r>
      <w:proofErr w:type="gramEnd"/>
      <w:r w:rsidR="000A4A10" w:rsidRPr="000A4A10">
        <w:rPr>
          <w:position w:val="-6"/>
        </w:rPr>
        <w:object w:dxaOrig="880" w:dyaOrig="240">
          <v:shape id="_x0000_i1067" type="#_x0000_t75" style="width:43.85pt;height:11.9pt" o:ole="">
            <v:imagedata r:id="rId104" o:title=""/>
          </v:shape>
          <o:OLEObject Type="Embed" ProgID="Equation.DSMT4" ShapeID="_x0000_i1067" DrawAspect="Content" ObjectID="_1402990826" r:id="rId105"/>
        </w:object>
      </w:r>
      <w:r w:rsidR="000A4A10">
        <w:t xml:space="preserve">.  </w:t>
      </w:r>
      <w:r w:rsidR="00821E31">
        <w:t>After a maximum of offline advance preparation to adapt the settings, i</w:t>
      </w:r>
      <w:r w:rsidR="000A4A10">
        <w:t>t w</w:t>
      </w:r>
      <w:r w:rsidR="00821E31">
        <w:t xml:space="preserve">ill still be necessary </w:t>
      </w:r>
      <w:proofErr w:type="gramStart"/>
      <w:r w:rsidR="00821E31">
        <w:t>to  re</w:t>
      </w:r>
      <w:proofErr w:type="gramEnd"/>
      <w:r w:rsidR="00821E31">
        <w:t>-commission the</w:t>
      </w:r>
      <w:r w:rsidRPr="0099069A">
        <w:t xml:space="preserve"> squeeze in all IRs</w:t>
      </w:r>
      <w:r w:rsidR="000A4A10">
        <w:t xml:space="preserve">.  In any case, a new squeeze of </w:t>
      </w:r>
      <w:r w:rsidR="000A4A10" w:rsidRPr="0099069A">
        <w:t>ALICE</w:t>
      </w:r>
      <w:r w:rsidR="000A4A10">
        <w:t xml:space="preserve"> will have to be commissioned with proton beams as part of the setup if it cannot be done earlier.</w:t>
      </w:r>
    </w:p>
    <w:p w:rsidR="006B5C29" w:rsidRPr="0099069A" w:rsidRDefault="000A4A10" w:rsidP="006312EF">
      <w:pPr>
        <w:pStyle w:val="BulletedList"/>
      </w:pPr>
      <w:proofErr w:type="gramStart"/>
      <w:r>
        <w:t xml:space="preserve">The </w:t>
      </w:r>
      <w:r w:rsidR="006B5C29" w:rsidRPr="0099069A">
        <w:t xml:space="preserve"> β</w:t>
      </w:r>
      <w:proofErr w:type="gramEnd"/>
      <w:r w:rsidR="006B5C29" w:rsidRPr="0099069A">
        <w:t>*</w:t>
      </w:r>
      <w:r>
        <w:t xml:space="preserve"> will be higher for aperture reasons at the lower energy.  There will be somewhat larger off-momentum orbits and associated chromatic effects.</w:t>
      </w:r>
    </w:p>
    <w:p w:rsidR="006B5C29" w:rsidRPr="0099069A" w:rsidRDefault="006A0289" w:rsidP="006312EF">
      <w:pPr>
        <w:pStyle w:val="BulletedList"/>
      </w:pPr>
      <w:r>
        <w:t>The switch of the beams,</w:t>
      </w:r>
      <w:r w:rsidR="006B5C29" w:rsidRPr="0099069A">
        <w:t xml:space="preserve"> from p-</w:t>
      </w:r>
      <w:proofErr w:type="spellStart"/>
      <w:r w:rsidR="006B5C29" w:rsidRPr="0099069A">
        <w:t>Pb</w:t>
      </w:r>
      <w:proofErr w:type="spellEnd"/>
      <w:r w:rsidR="006B5C29" w:rsidRPr="0099069A">
        <w:t xml:space="preserve"> to </w:t>
      </w:r>
      <w:proofErr w:type="spellStart"/>
      <w:r w:rsidR="006B5C29" w:rsidRPr="0099069A">
        <w:t>Pb</w:t>
      </w:r>
      <w:proofErr w:type="spellEnd"/>
      <w:r w:rsidR="006B5C29" w:rsidRPr="0099069A">
        <w:t>-p</w:t>
      </w:r>
      <w:r w:rsidR="000A4A10">
        <w:t xml:space="preserve"> that is also requested will cost</w:t>
      </w:r>
      <w:r w:rsidR="006B5C29" w:rsidRPr="0099069A">
        <w:t xml:space="preserve"> about 1 day</w:t>
      </w:r>
      <w:r>
        <w:t xml:space="preserve"> of setup time, again including some collimator re-adjustments.</w:t>
      </w:r>
    </w:p>
    <w:p w:rsidR="006B5C29" w:rsidRPr="0099069A" w:rsidRDefault="006A0289" w:rsidP="006312EF">
      <w:pPr>
        <w:pStyle w:val="BulletedList"/>
      </w:pPr>
      <w:r>
        <w:t xml:space="preserve">ALICE </w:t>
      </w:r>
      <w:r w:rsidR="006B5C29" w:rsidRPr="0099069A">
        <w:t>polarity reversals</w:t>
      </w:r>
      <w:r w:rsidR="000A4A10">
        <w:t>, for each of p-</w:t>
      </w:r>
      <w:proofErr w:type="spellStart"/>
      <w:r w:rsidR="000A4A10">
        <w:t>Pb</w:t>
      </w:r>
      <w:proofErr w:type="spellEnd"/>
      <w:r w:rsidR="000A4A10">
        <w:t xml:space="preserve"> and </w:t>
      </w:r>
      <w:proofErr w:type="spellStart"/>
      <w:r w:rsidR="000A4A10">
        <w:t>Pb</w:t>
      </w:r>
      <w:proofErr w:type="spellEnd"/>
      <w:r w:rsidR="000A4A10">
        <w:t xml:space="preserve">-p  </w:t>
      </w:r>
      <w:r w:rsidR="006B5C29" w:rsidRPr="0099069A">
        <w:t xml:space="preserve"> (if requested) </w:t>
      </w:r>
      <w:r w:rsidR="000A4A10">
        <w:t xml:space="preserve">would </w:t>
      </w:r>
      <w:r w:rsidR="006B5C29" w:rsidRPr="0099069A">
        <w:t>total &lt;1 day</w:t>
      </w:r>
      <w:r w:rsidR="000A4A10">
        <w:t>.</w:t>
      </w:r>
    </w:p>
    <w:p w:rsidR="006B5C29" w:rsidRPr="0099069A" w:rsidRDefault="000A4A10" w:rsidP="006312EF">
      <w:pPr>
        <w:pStyle w:val="BulletedList"/>
      </w:pPr>
      <w:r>
        <w:t>The c</w:t>
      </w:r>
      <w:r w:rsidR="006B5C29" w:rsidRPr="0099069A">
        <w:t>rossing angle and separation in IR2</w:t>
      </w:r>
      <w:r>
        <w:t xml:space="preserve"> are</w:t>
      </w:r>
      <w:r w:rsidR="006B5C29" w:rsidRPr="0099069A">
        <w:t xml:space="preserve"> related to choice of bunch spacing</w:t>
      </w:r>
      <w:r>
        <w:t xml:space="preserve">: in 2011 the choice for maximum </w:t>
      </w:r>
      <w:proofErr w:type="spellStart"/>
      <w:r>
        <w:t>Pb-Pb</w:t>
      </w:r>
      <w:proofErr w:type="spellEnd"/>
      <w:r>
        <w:t xml:space="preserve"> luminosity was clearly 200 ns because of the gain with the square of the single bunch intensities.  In p-</w:t>
      </w:r>
      <w:proofErr w:type="spellStart"/>
      <w:r>
        <w:t>Pb</w:t>
      </w:r>
      <w:proofErr w:type="spellEnd"/>
      <w:r>
        <w:t xml:space="preserve">, the gain is only with the first power of </w:t>
      </w:r>
      <w:proofErr w:type="spellStart"/>
      <w:r>
        <w:t>Pb</w:t>
      </w:r>
      <w:proofErr w:type="spellEnd"/>
      <w:r>
        <w:t xml:space="preserve"> bunch intensity so this choice must be reconsidered.</w:t>
      </w:r>
      <w:r w:rsidR="006A0289">
        <w:t xml:space="preserve">  We will return to this question in the late summer when the potential performance of the injectors is clearer.</w:t>
      </w:r>
    </w:p>
    <w:p w:rsidR="006148B7" w:rsidRPr="0099069A" w:rsidRDefault="006B5C29" w:rsidP="006B5C29">
      <w:pPr>
        <w:pStyle w:val="Heading3"/>
      </w:pPr>
      <w:r w:rsidRPr="0099069A">
        <w:t>Operating the LHC off-momentum</w:t>
      </w:r>
    </w:p>
    <w:p w:rsidR="00967211" w:rsidRDefault="00AF0818" w:rsidP="00967211">
      <w:pPr>
        <w:pStyle w:val="BodyTextIndent"/>
      </w:pPr>
      <w:r>
        <w:t xml:space="preserve">At top energy, the revolution frequencies must be equalised.   If this is done so as to shift each beam by an equal amount, protons to the outside of the ring and lead ions to the inside, then the beams will be off-momentum by </w:t>
      </w:r>
    </w:p>
    <w:p w:rsidR="00AF0818" w:rsidRPr="0099069A" w:rsidRDefault="00AF0818" w:rsidP="00AF0818">
      <w:pPr>
        <w:pStyle w:val="MTDisplayEquation"/>
      </w:pPr>
      <w:r>
        <w:tab/>
      </w:r>
      <w:r w:rsidRPr="00AF0818">
        <w:rPr>
          <w:position w:val="-28"/>
        </w:rPr>
        <w:object w:dxaOrig="4740" w:dyaOrig="660">
          <v:shape id="_x0000_i1068" type="#_x0000_t75" style="width:237.25pt;height:32.55pt" o:ole="">
            <v:imagedata r:id="rId106" o:title=""/>
          </v:shape>
          <o:OLEObject Type="Embed" ProgID="Equation.DSMT4" ShapeID="_x0000_i1068" DrawAspect="Content" ObjectID="_1402990827" r:id="rId107"/>
        </w:objec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fldSimple w:instr=" SEQ MTEqn \c \* Arabic \* MERGEFORMAT ">
        <w:r w:rsidR="00280513">
          <w:rPr>
            <w:noProof/>
          </w:rPr>
          <w:instrText>7</w:instrText>
        </w:r>
      </w:fldSimple>
      <w:r>
        <w:instrText>)</w:instrText>
      </w:r>
      <w:r>
        <w:fldChar w:fldCharType="end"/>
      </w:r>
    </w:p>
    <w:p w:rsidR="00E63882" w:rsidRDefault="009E7543" w:rsidP="00E63882">
      <w:pPr>
        <w:pStyle w:val="FigureCaptionMultiLine"/>
      </w:pPr>
      <w:proofErr w:type="gramStart"/>
      <w:r>
        <w:t>although</w:t>
      </w:r>
      <w:proofErr w:type="gramEnd"/>
      <w:r>
        <w:t xml:space="preserve"> there are some arguments for, say, keeping the protons on the central orbit and applying twice the shift to the </w:t>
      </w:r>
      <w:proofErr w:type="spellStart"/>
      <w:r>
        <w:t>Pb</w:t>
      </w:r>
      <w:proofErr w:type="spellEnd"/>
      <w:r>
        <w:t xml:space="preserve"> beam.</w:t>
      </w:r>
      <w:r w:rsidR="00E63882">
        <w:t xml:space="preserve">   The shifts of the horizontal central orbits at the collimators are shown in </w:t>
      </w:r>
      <w:r w:rsidR="00E63882">
        <w:fldChar w:fldCharType="begin"/>
      </w:r>
      <w:r w:rsidR="00E63882">
        <w:instrText xml:space="preserve"> REF _Ref323890763 \h </w:instrText>
      </w:r>
      <w:r w:rsidR="00E63882">
        <w:fldChar w:fldCharType="separate"/>
      </w:r>
      <w:r w:rsidR="00280513">
        <w:t xml:space="preserve">Figure </w:t>
      </w:r>
      <w:r w:rsidR="00280513">
        <w:rPr>
          <w:noProof/>
        </w:rPr>
        <w:t>12</w:t>
      </w:r>
      <w:r w:rsidR="00E63882">
        <w:fldChar w:fldCharType="end"/>
      </w:r>
      <w:r w:rsidR="00E63882">
        <w:t>.  The largest shifts</w:t>
      </w:r>
      <w:r w:rsidR="006904A5">
        <w:t>, up to 1.5 RMS beam sizes,</w:t>
      </w:r>
      <w:r w:rsidR="00E63882">
        <w:t xml:space="preserve"> occur at the large negative </w:t>
      </w:r>
      <w:r w:rsidR="00E63882">
        <w:lastRenderedPageBreak/>
        <w:t xml:space="preserve">dispersion locations in the momentum collimation insertion IR3.   The more modest shifts at the tertiary collimators around the experiments may also necessitate some adjustment of jaw positions. </w:t>
      </w:r>
      <w:r w:rsidR="007E7DE2">
        <w:t xml:space="preserve">   Small shifts in the vertical plane are also calculated because of the vertical dispersion created by the crossing-angle bumps.   Additional shifts due to the imperfections may have to be compensated empirically.</w:t>
      </w:r>
    </w:p>
    <w:p w:rsidR="00620F6E" w:rsidRDefault="00620F6E" w:rsidP="00620F6E">
      <w:pPr>
        <w:pStyle w:val="BodyTextIndent"/>
      </w:pPr>
    </w:p>
    <w:p w:rsidR="00E63882" w:rsidRDefault="00E63882" w:rsidP="00CE2090">
      <w:pPr>
        <w:pStyle w:val="BodyTextNoIndent"/>
      </w:pPr>
      <w:r>
        <w:rPr>
          <w:noProof/>
          <w:lang w:eastAsia="en-GB"/>
        </w:rPr>
        <w:drawing>
          <wp:inline distT="0" distB="0" distL="0" distR="0" wp14:anchorId="001FC53A" wp14:editId="5DDDEA75">
            <wp:extent cx="2932771" cy="2107557"/>
            <wp:effectExtent l="0" t="0" r="1270" b="7620"/>
            <wp:docPr id="28699" name="Picture 28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935481" cy="2109505"/>
                    </a:xfrm>
                    <a:prstGeom prst="rect">
                      <a:avLst/>
                    </a:prstGeom>
                    <a:noFill/>
                  </pic:spPr>
                </pic:pic>
              </a:graphicData>
            </a:graphic>
          </wp:inline>
        </w:drawing>
      </w:r>
      <w:bookmarkStart w:id="15" w:name="_Ref323890763"/>
      <w:r>
        <w:t xml:space="preserve">Figure </w:t>
      </w:r>
      <w:r>
        <w:fldChar w:fldCharType="begin"/>
      </w:r>
      <w:r>
        <w:instrText xml:space="preserve"> SEQ Figure \* ARABIC </w:instrText>
      </w:r>
      <w:r>
        <w:fldChar w:fldCharType="separate"/>
      </w:r>
      <w:r w:rsidR="00280513">
        <w:rPr>
          <w:noProof/>
        </w:rPr>
        <w:t>12</w:t>
      </w:r>
      <w:r>
        <w:fldChar w:fldCharType="end"/>
      </w:r>
      <w:bookmarkEnd w:id="15"/>
      <w:r>
        <w:t xml:space="preserve"> Shifts of the horizontal orbit of the </w:t>
      </w:r>
      <w:proofErr w:type="spellStart"/>
      <w:r>
        <w:t>Pb</w:t>
      </w:r>
      <w:proofErr w:type="spellEnd"/>
      <w:r>
        <w:t xml:space="preserve"> beam at </w:t>
      </w:r>
      <w:r>
        <w:lastRenderedPageBreak/>
        <w:t xml:space="preserve">the collimators for the potential physics energies; the values are given in units of nominal beam size.   </w:t>
      </w:r>
    </w:p>
    <w:p w:rsidR="00960B29" w:rsidRDefault="00960B29" w:rsidP="00CE2090">
      <w:pPr>
        <w:pStyle w:val="BodyTextIndent"/>
        <w:ind w:firstLine="0"/>
      </w:pPr>
    </w:p>
    <w:p w:rsidR="00960B29" w:rsidRPr="00F15CA3" w:rsidRDefault="00960B29" w:rsidP="00F15CA3">
      <w:pPr>
        <w:pStyle w:val="BodyTextIndent"/>
      </w:pPr>
      <w:r>
        <w:t xml:space="preserve">The chromatic variation of the optical functions on the off-momentum orbits gives rise to a </w:t>
      </w:r>
      <w:proofErr w:type="gramStart"/>
      <w:r>
        <w:t>significant</w:t>
      </w:r>
      <w:r w:rsidR="007B26F4">
        <w:t xml:space="preserve">  β</w:t>
      </w:r>
      <w:proofErr w:type="gramEnd"/>
      <w:r w:rsidR="007B26F4">
        <w:t>-beating of</w:t>
      </w:r>
      <w:r>
        <w:t xml:space="preserve"> the orde</w:t>
      </w:r>
      <w:r w:rsidR="007B26F4">
        <w:t>r</w:t>
      </w:r>
      <w:r>
        <w:t xml:space="preserve"> of 10%, comparable to what is normally generated by the imperfections of the machine.  </w:t>
      </w:r>
      <w:r>
        <w:fldChar w:fldCharType="begin"/>
      </w:r>
      <w:r>
        <w:instrText xml:space="preserve"> REF _Ref325443131 \h </w:instrText>
      </w:r>
      <w:r>
        <w:fldChar w:fldCharType="separate"/>
      </w:r>
      <w:r w:rsidR="00280513">
        <w:t xml:space="preserve">Figure </w:t>
      </w:r>
      <w:r w:rsidR="00280513">
        <w:rPr>
          <w:noProof/>
        </w:rPr>
        <w:t>13</w:t>
      </w:r>
      <w:r w:rsidR="00280513">
        <w:t xml:space="preserve"> Beta-</w:t>
      </w:r>
      <w:proofErr w:type="spellStart"/>
      <w:r w:rsidR="00280513">
        <w:t>beating</w:t>
      </w:r>
      <w:r>
        <w:fldChar w:fldCharType="end"/>
      </w:r>
      <w:r>
        <w:t>shows</w:t>
      </w:r>
      <w:proofErr w:type="spellEnd"/>
      <w:r>
        <w:t xml:space="preserve"> the computed effect in an optics where ALICE is squeezed to the same value envisaged for ATLAS and CMS in the p-p run.  </w:t>
      </w:r>
      <w:proofErr w:type="spellStart"/>
      <w:r>
        <w:t>LHCb</w:t>
      </w:r>
      <w:proofErr w:type="spellEnd"/>
      <w:r>
        <w:t xml:space="preserve"> is kept at the same value </w:t>
      </w:r>
      <w:r w:rsidR="00C955FF">
        <w:t>that will be used in the p-p run.</w:t>
      </w:r>
      <w:r>
        <w:t xml:space="preserve">  </w:t>
      </w:r>
    </w:p>
    <w:p w:rsidR="00F15CA3" w:rsidRPr="00F15CA3" w:rsidRDefault="00F15CA3" w:rsidP="00F15CA3">
      <w:pPr>
        <w:pStyle w:val="BodyTextIndent"/>
      </w:pPr>
      <w:r>
        <w:t xml:space="preserve">If, as hoped, the p-p run is successful with </w:t>
      </w:r>
      <w:r w:rsidRPr="00F15CA3">
        <w:rPr>
          <w:position w:val="-10"/>
        </w:rPr>
        <w:object w:dxaOrig="960" w:dyaOrig="320">
          <v:shape id="_x0000_i1069" type="#_x0000_t75" style="width:48pt;height:16pt" o:ole="">
            <v:imagedata r:id="rId109" o:title=""/>
          </v:shape>
          <o:OLEObject Type="Embed" ProgID="Equation.DSMT4" ShapeID="_x0000_i1069" DrawAspect="Content" ObjectID="_1402990828" r:id="rId110"/>
        </w:object>
      </w:r>
      <w:r>
        <w:t>in ATLAS and CMS, the addition of a similar value in ALICE will nevertheless increase the chromatic effects include a stronger tune-dependence on momentum.  The consequences will be all the more marked on the off-momentum orbits required by p-</w:t>
      </w:r>
      <w:proofErr w:type="spellStart"/>
      <w:r>
        <w:t>Pb</w:t>
      </w:r>
      <w:proofErr w:type="spellEnd"/>
      <w:r>
        <w:t xml:space="preserve"> </w:t>
      </w:r>
      <w:r w:rsidR="00BC6143">
        <w:t>operation</w:t>
      </w:r>
      <w:r>
        <w:t xml:space="preserve">.  We will investigate measures to compensate these but at the present stage it cannot be excluded that the </w:t>
      </w:r>
      <w:r w:rsidRPr="00F15CA3">
        <w:rPr>
          <w:position w:val="-10"/>
        </w:rPr>
        <w:object w:dxaOrig="279" w:dyaOrig="320">
          <v:shape id="_x0000_i1070" type="#_x0000_t75" style="width:13.95pt;height:16pt" o:ole="">
            <v:imagedata r:id="rId111" o:title=""/>
          </v:shape>
          <o:OLEObject Type="Embed" ProgID="Equation.DSMT4" ShapeID="_x0000_i1070" DrawAspect="Content" ObjectID="_1402990829" r:id="rId112"/>
        </w:object>
      </w:r>
      <w:r>
        <w:t xml:space="preserve"> values may have to be increased at all </w:t>
      </w:r>
      <w:r w:rsidR="00904C6D">
        <w:t>experiments</w:t>
      </w:r>
      <w:r>
        <w:t>.</w:t>
      </w:r>
    </w:p>
    <w:p w:rsidR="00BD6FD1" w:rsidRDefault="00BD6FD1" w:rsidP="00BD6FD1">
      <w:pPr>
        <w:pStyle w:val="BodyTextIndent"/>
        <w:rPr>
          <w:kern w:val="16"/>
        </w:rPr>
      </w:pPr>
    </w:p>
    <w:p w:rsidR="00BD6FD1" w:rsidRDefault="00BD6FD1" w:rsidP="00BD6FD1">
      <w:pPr>
        <w:pStyle w:val="BodyTextIndent"/>
        <w:rPr>
          <w:kern w:val="16"/>
        </w:rPr>
        <w:sectPr w:rsidR="00BD6FD1" w:rsidSect="00E51FFA">
          <w:footnotePr>
            <w:pos w:val="beneathText"/>
            <w:numFmt w:val="chicago"/>
          </w:footnotePr>
          <w:endnotePr>
            <w:numFmt w:val="decimal"/>
          </w:endnotePr>
          <w:type w:val="continuous"/>
          <w:pgSz w:w="11909" w:h="16834" w:code="9"/>
          <w:pgMar w:top="2102" w:right="1138" w:bottom="1080" w:left="1134" w:header="2102" w:footer="1080" w:gutter="0"/>
          <w:cols w:num="2" w:space="288"/>
          <w:docGrid w:linePitch="360"/>
        </w:sectPr>
      </w:pPr>
    </w:p>
    <w:p w:rsidR="00BD6FD1" w:rsidRDefault="00BD6FD1" w:rsidP="00BD6FD1">
      <w:pPr>
        <w:pStyle w:val="BodyTextIndent"/>
        <w:keepNext/>
        <w:ind w:firstLine="0"/>
      </w:pPr>
      <w:r>
        <w:rPr>
          <w:noProof/>
          <w:lang w:eastAsia="en-GB"/>
        </w:rPr>
        <w:lastRenderedPageBreak/>
        <w:drawing>
          <wp:inline distT="0" distB="0" distL="0" distR="0" wp14:anchorId="21D3B78F" wp14:editId="5235B407">
            <wp:extent cx="6110660" cy="4199280"/>
            <wp:effectExtent l="0" t="0" r="4445"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117203" cy="4203777"/>
                    </a:xfrm>
                    <a:prstGeom prst="rect">
                      <a:avLst/>
                    </a:prstGeom>
                    <a:noFill/>
                  </pic:spPr>
                </pic:pic>
              </a:graphicData>
            </a:graphic>
          </wp:inline>
        </w:drawing>
      </w:r>
    </w:p>
    <w:p w:rsidR="00BD6FD1" w:rsidRPr="00960B29" w:rsidRDefault="00BD6FD1" w:rsidP="00BD6FD1">
      <w:pPr>
        <w:pStyle w:val="FigureCaptionMultiLine"/>
      </w:pPr>
      <w:bookmarkStart w:id="16" w:name="_Ref325443131"/>
      <w:r>
        <w:t xml:space="preserve">Figure </w:t>
      </w:r>
      <w:r>
        <w:fldChar w:fldCharType="begin"/>
      </w:r>
      <w:r>
        <w:instrText xml:space="preserve"> SEQ Figure \* ARABIC </w:instrText>
      </w:r>
      <w:r>
        <w:fldChar w:fldCharType="separate"/>
      </w:r>
      <w:r w:rsidR="00280513">
        <w:rPr>
          <w:noProof/>
        </w:rPr>
        <w:t>13</w:t>
      </w:r>
      <w:r>
        <w:fldChar w:fldCharType="end"/>
      </w:r>
      <w:r>
        <w:t xml:space="preserve"> Beta-beating</w:t>
      </w:r>
      <w:bookmarkEnd w:id="16"/>
      <w:r w:rsidR="00960B29">
        <w:t xml:space="preserve"> in the ideal optics with </w:t>
      </w:r>
      <w:r w:rsidR="00960B29" w:rsidRPr="00960B29">
        <w:rPr>
          <w:position w:val="-10"/>
        </w:rPr>
        <w:object w:dxaOrig="2040" w:dyaOrig="320">
          <v:shape id="_x0000_i1071" type="#_x0000_t75" style="width:102pt;height:16pt" o:ole="">
            <v:imagedata r:id="rId114" o:title=""/>
          </v:shape>
          <o:OLEObject Type="Embed" ProgID="Equation.DSMT4" ShapeID="_x0000_i1071" DrawAspect="Content" ObjectID="_1402990830" r:id="rId115"/>
        </w:object>
      </w:r>
      <w:r w:rsidR="00960B29">
        <w:t xml:space="preserve">in IP1, IP2, IP5 and IP8 respectively at the energies of 3.5 and 4 </w:t>
      </w:r>
      <w:r w:rsidR="00960B29">
        <w:rPr>
          <w:i/>
        </w:rPr>
        <w:t xml:space="preserve">Z </w:t>
      </w:r>
      <w:proofErr w:type="spellStart"/>
      <w:r w:rsidR="00960B29">
        <w:t>TeV</w:t>
      </w:r>
      <w:proofErr w:type="spellEnd"/>
      <w:r w:rsidR="00960B29">
        <w:t>, showing the advantage of the reduced off-momentum orbits at the higher energy.</w:t>
      </w:r>
    </w:p>
    <w:p w:rsidR="00BD6FD1" w:rsidRDefault="00BD6FD1" w:rsidP="00BD6FD1">
      <w:pPr>
        <w:pStyle w:val="BodyTextIndent"/>
        <w:rPr>
          <w:kern w:val="16"/>
        </w:rPr>
      </w:pPr>
    </w:p>
    <w:p w:rsidR="00BD6FD1" w:rsidRDefault="00BD6FD1" w:rsidP="00BD6FD1">
      <w:pPr>
        <w:pStyle w:val="BodyTextIndent"/>
        <w:ind w:firstLine="0"/>
        <w:rPr>
          <w:kern w:val="16"/>
        </w:rPr>
        <w:sectPr w:rsidR="00BD6FD1" w:rsidSect="00E51FFA">
          <w:footnotePr>
            <w:pos w:val="beneathText"/>
            <w:numFmt w:val="chicago"/>
          </w:footnotePr>
          <w:endnotePr>
            <w:numFmt w:val="decimal"/>
          </w:endnotePr>
          <w:type w:val="continuous"/>
          <w:pgSz w:w="11909" w:h="16834" w:code="9"/>
          <w:pgMar w:top="2102" w:right="1138" w:bottom="1080" w:left="1134" w:header="2102" w:footer="1080" w:gutter="0"/>
          <w:cols w:space="288"/>
          <w:docGrid w:linePitch="360"/>
        </w:sectPr>
      </w:pPr>
    </w:p>
    <w:p w:rsidR="00620F6E" w:rsidRDefault="00620F6E" w:rsidP="00CE2090">
      <w:pPr>
        <w:pStyle w:val="BodyTextIndent"/>
        <w:ind w:firstLine="0"/>
      </w:pPr>
    </w:p>
    <w:p w:rsidR="006B5C29" w:rsidRPr="0099069A" w:rsidRDefault="006148B7" w:rsidP="006B5C29">
      <w:pPr>
        <w:pStyle w:val="Heading3"/>
      </w:pPr>
      <w:proofErr w:type="spellStart"/>
      <w:r w:rsidRPr="0099069A">
        <w:lastRenderedPageBreak/>
        <w:t>LHCb</w:t>
      </w:r>
      <w:proofErr w:type="spellEnd"/>
      <w:r w:rsidRPr="0099069A">
        <w:t xml:space="preserve"> joins in …</w:t>
      </w:r>
    </w:p>
    <w:p w:rsidR="006148B7" w:rsidRPr="0099069A" w:rsidRDefault="006148B7" w:rsidP="006148B7">
      <w:pPr>
        <w:pStyle w:val="BodyTextIndent"/>
      </w:pPr>
      <w:r w:rsidRPr="0099069A">
        <w:t xml:space="preserve">Up till now the </w:t>
      </w:r>
      <w:proofErr w:type="spellStart"/>
      <w:r w:rsidR="00F15CA3">
        <w:t>LHCb</w:t>
      </w:r>
      <w:proofErr w:type="spellEnd"/>
      <w:r w:rsidR="00F15CA3">
        <w:t xml:space="preserve"> experiment has not participated in the heavy-ion runs and </w:t>
      </w:r>
      <w:proofErr w:type="gramStart"/>
      <w:r w:rsidR="00F15CA3">
        <w:t xml:space="preserve">the </w:t>
      </w:r>
      <w:r w:rsidRPr="0099069A">
        <w:t xml:space="preserve"> filling</w:t>
      </w:r>
      <w:proofErr w:type="gramEnd"/>
      <w:r w:rsidRPr="0099069A">
        <w:t xml:space="preserve"> schemes provided no collisions at IP8</w:t>
      </w:r>
      <w:r w:rsidR="00F15CA3">
        <w:t xml:space="preserve"> which is located at the irregular azimuthal position:  </w:t>
      </w:r>
    </w:p>
    <w:p w:rsidR="006148B7" w:rsidRPr="0099069A" w:rsidRDefault="006148B7" w:rsidP="006148B7">
      <w:pPr>
        <w:pStyle w:val="BodyTextIndent"/>
      </w:pPr>
    </w:p>
    <w:p w:rsidR="006148B7" w:rsidRPr="0099069A" w:rsidRDefault="006148B7" w:rsidP="006148B7">
      <w:pPr>
        <w:pStyle w:val="MTDisplayEquation"/>
      </w:pPr>
      <w:r w:rsidRPr="0099069A">
        <w:tab/>
      </w:r>
      <w:r w:rsidRPr="0099069A">
        <w:rPr>
          <w:position w:val="-22"/>
        </w:rPr>
        <w:object w:dxaOrig="2180" w:dyaOrig="560">
          <v:shape id="_x0000_i1072" type="#_x0000_t75" style="width:109pt;height:27.55pt" o:ole="">
            <v:imagedata r:id="rId116" o:title=""/>
          </v:shape>
          <o:OLEObject Type="Embed" ProgID="Equation.DSMT4" ShapeID="_x0000_i1072" DrawAspect="Content" ObjectID="_1402990831" r:id="rId117"/>
        </w:object>
      </w:r>
      <w:r w:rsidRPr="0099069A">
        <w:tab/>
      </w:r>
      <w:r w:rsidR="00A54C15" w:rsidRPr="0099069A">
        <w:fldChar w:fldCharType="begin"/>
      </w:r>
      <w:r w:rsidRPr="0099069A">
        <w:instrText xml:space="preserve"> MACROBUTTON MTPlaceRef \* MERGEFORMAT </w:instrText>
      </w:r>
      <w:r w:rsidR="00A54C15" w:rsidRPr="0099069A">
        <w:fldChar w:fldCharType="begin"/>
      </w:r>
      <w:r w:rsidRPr="0099069A">
        <w:instrText xml:space="preserve"> SEQ MTEqn \h \* MERGEFORMAT </w:instrText>
      </w:r>
      <w:r w:rsidR="00A54C15" w:rsidRPr="0099069A">
        <w:fldChar w:fldCharType="end"/>
      </w:r>
      <w:r w:rsidRPr="0099069A">
        <w:instrText>(</w:instrText>
      </w:r>
      <w:fldSimple w:instr=" SEQ MTEqn \c \* Arabic \* MERGEFORMAT ">
        <w:r w:rsidR="00280513">
          <w:rPr>
            <w:noProof/>
          </w:rPr>
          <w:instrText>8</w:instrText>
        </w:r>
      </w:fldSimple>
      <w:r w:rsidRPr="0099069A">
        <w:instrText>)</w:instrText>
      </w:r>
      <w:r w:rsidR="00A54C15" w:rsidRPr="0099069A">
        <w:fldChar w:fldCharType="end"/>
      </w:r>
    </w:p>
    <w:p w:rsidR="006148B7" w:rsidRPr="0099069A" w:rsidRDefault="006148B7" w:rsidP="006148B7">
      <w:pPr>
        <w:pStyle w:val="BodyTextIndent"/>
      </w:pPr>
    </w:p>
    <w:p w:rsidR="006148B7" w:rsidRPr="0099069A" w:rsidRDefault="00F15CA3" w:rsidP="006148B7">
      <w:pPr>
        <w:pStyle w:val="BodyTextIndent"/>
      </w:pPr>
      <w:r>
        <w:t xml:space="preserve">Now that </w:t>
      </w:r>
      <w:proofErr w:type="spellStart"/>
      <w:r w:rsidR="00904C6D">
        <w:t>LHCb</w:t>
      </w:r>
      <w:proofErr w:type="spellEnd"/>
      <w:r>
        <w:t xml:space="preserve"> ha</w:t>
      </w:r>
      <w:r w:rsidR="00904C6D">
        <w:t>s</w:t>
      </w:r>
      <w:r>
        <w:t xml:space="preserve"> expressed interest in p-</w:t>
      </w:r>
      <w:proofErr w:type="spellStart"/>
      <w:r>
        <w:t>Pb</w:t>
      </w:r>
      <w:proofErr w:type="spellEnd"/>
      <w:r>
        <w:t xml:space="preserve"> collisions</w:t>
      </w:r>
      <w:r w:rsidR="00904C6D">
        <w:t xml:space="preserve"> [</w:t>
      </w:r>
      <w:fldSimple w:instr=" SEQ BIB Cham2012LPC \* MERGEFORMAT ">
        <w:r w:rsidR="00280513">
          <w:rPr>
            <w:noProof/>
          </w:rPr>
          <w:t>16</w:t>
        </w:r>
      </w:fldSimple>
      <w:r w:rsidR="00904C6D">
        <w:t>]</w:t>
      </w:r>
      <w:r>
        <w:t xml:space="preserve">, we will have to adapt the filling schemes to provide collisions at their IP </w:t>
      </w:r>
      <w:proofErr w:type="spellStart"/>
      <w:r w:rsidR="006148B7" w:rsidRPr="0099069A">
        <w:t>LHCb</w:t>
      </w:r>
      <w:proofErr w:type="spellEnd"/>
      <w:r w:rsidR="006148B7" w:rsidRPr="0099069A">
        <w:t xml:space="preserve"> optics kept </w:t>
      </w:r>
      <w:proofErr w:type="gramStart"/>
      <w:r w:rsidR="006148B7" w:rsidRPr="0099069A">
        <w:t xml:space="preserve">at </w:t>
      </w:r>
      <w:proofErr w:type="gramEnd"/>
      <w:r w:rsidR="00904C6D" w:rsidRPr="00904C6D">
        <w:rPr>
          <w:position w:val="-10"/>
        </w:rPr>
        <w:object w:dxaOrig="800" w:dyaOrig="320">
          <v:shape id="_x0000_i1073" type="#_x0000_t75" style="width:40pt;height:16pt" o:ole="">
            <v:imagedata r:id="rId118" o:title=""/>
          </v:shape>
          <o:OLEObject Type="Embed" ProgID="Equation.DSMT4" ShapeID="_x0000_i1073" DrawAspect="Content" ObjectID="_1402990832" r:id="rId119"/>
        </w:object>
      </w:r>
      <w:r w:rsidR="00904C6D">
        <w:t>.   The number of colliding bunches will depend on the bunch spacing finally adopted and the possibilities and priorities for re-arranging collisions among the experiments.</w:t>
      </w:r>
    </w:p>
    <w:p w:rsidR="006148B7" w:rsidRDefault="00904C6D" w:rsidP="006148B7">
      <w:pPr>
        <w:pStyle w:val="BodyTextIndent"/>
      </w:pPr>
      <w:r>
        <w:t xml:space="preserve">Clearly the luminosity in </w:t>
      </w:r>
      <w:proofErr w:type="spellStart"/>
      <w:r>
        <w:t>LHCb</w:t>
      </w:r>
      <w:proofErr w:type="spellEnd"/>
      <w:r>
        <w:t xml:space="preserve"> will be substantially lower than in the other experiments. </w:t>
      </w:r>
    </w:p>
    <w:p w:rsidR="00F8747D" w:rsidRDefault="00F8747D" w:rsidP="00F8747D">
      <w:pPr>
        <w:pStyle w:val="Heading3"/>
      </w:pPr>
      <w:r>
        <w:t>Crossing angle in ALICE</w:t>
      </w:r>
    </w:p>
    <w:p w:rsidR="007B7692" w:rsidRDefault="00F8747D" w:rsidP="007B7692">
      <w:pPr>
        <w:pStyle w:val="BodyTextIndent"/>
      </w:pPr>
      <w:r>
        <w:t xml:space="preserve">As usual, the crossing angle in ALICE for heavy-ion physics is constrained by the need to provide sufficient acceptance for spectator neutrons at the Zero Degree </w:t>
      </w:r>
      <w:r w:rsidR="00BC6143">
        <w:t>Calorimeter</w:t>
      </w:r>
      <w:r>
        <w:t xml:space="preserve"> (ZDC) detectors.  This constrains the magnitude of the half-crossing angle to be </w:t>
      </w:r>
      <w:r w:rsidRPr="00F8747D">
        <w:rPr>
          <w:position w:val="-14"/>
        </w:rPr>
        <w:object w:dxaOrig="1260" w:dyaOrig="380">
          <v:shape id="_x0000_i1074" type="#_x0000_t75" style="width:63pt;height:19pt" o:ole="">
            <v:imagedata r:id="rId120" o:title=""/>
          </v:shape>
          <o:OLEObject Type="Embed" ProgID="Equation.DSMT4" ShapeID="_x0000_i1074" DrawAspect="Content" ObjectID="_1402990833" r:id="rId121"/>
        </w:object>
      </w:r>
      <w:r w:rsidR="007B7692">
        <w:t xml:space="preserve"> so the contributions from the ALICE spectrometer bump and the external crossing angle bump must be arranged to mostly compensate each other.  With </w:t>
      </w:r>
      <w:r w:rsidR="007B7692" w:rsidRPr="00F15CA3">
        <w:rPr>
          <w:position w:val="-10"/>
        </w:rPr>
        <w:object w:dxaOrig="960" w:dyaOrig="320">
          <v:shape id="_x0000_i1075" type="#_x0000_t75" style="width:48pt;height:16pt" o:ole="">
            <v:imagedata r:id="rId109" o:title=""/>
          </v:shape>
          <o:OLEObject Type="Embed" ProgID="Equation.DSMT4" ShapeID="_x0000_i1075" DrawAspect="Content" ObjectID="_1402990834" r:id="rId122"/>
        </w:object>
      </w:r>
      <w:r w:rsidR="007B7692">
        <w:t xml:space="preserve">this will imply a somewhat reduced beam-beam separation than in 2011. </w:t>
      </w:r>
    </w:p>
    <w:p w:rsidR="007B7692" w:rsidRDefault="007B7692" w:rsidP="007B7692">
      <w:pPr>
        <w:pStyle w:val="Heading3"/>
      </w:pPr>
      <w:r>
        <w:lastRenderedPageBreak/>
        <w:t>Performance estimates</w:t>
      </w:r>
    </w:p>
    <w:p w:rsidR="000E3B9D" w:rsidRPr="0099069A" w:rsidRDefault="007B7692" w:rsidP="000E3B9D">
      <w:pPr>
        <w:pStyle w:val="BodyTextIndent"/>
      </w:pPr>
      <w:r>
        <w:fldChar w:fldCharType="begin"/>
      </w:r>
      <w:r>
        <w:instrText xml:space="preserve"> REF _Ref325448587 \h </w:instrText>
      </w:r>
      <w:r>
        <w:fldChar w:fldCharType="separate"/>
      </w:r>
      <w:r w:rsidR="00280513">
        <w:t xml:space="preserve">Table </w:t>
      </w:r>
      <w:r w:rsidR="00280513">
        <w:rPr>
          <w:noProof/>
        </w:rPr>
        <w:t>1</w:t>
      </w:r>
      <w:r>
        <w:fldChar w:fldCharType="end"/>
      </w:r>
      <w:r>
        <w:t xml:space="preserve"> provides estimates of potential performance in for ALICE, ATLAS or CMS in the 2012 p-</w:t>
      </w:r>
      <w:proofErr w:type="spellStart"/>
      <w:r>
        <w:t>Pb</w:t>
      </w:r>
      <w:proofErr w:type="spellEnd"/>
      <w:r>
        <w:t xml:space="preserve"> run.  The values depend on a number of assumptions.  Of course, we have never collided hybrid beams in the LHC before and there is very little applicable experience at any other collider so these estimates are much more uncertain than usual.  Until we get some experience, it is not excluded that the performance could be much worse than indicated.  </w:t>
      </w:r>
      <w:r w:rsidR="000E3B9D">
        <w:t>The u</w:t>
      </w:r>
      <w:r w:rsidR="000E3B9D" w:rsidRPr="0099069A">
        <w:t>ntested moving encounter effects</w:t>
      </w:r>
      <w:r w:rsidR="000E3B9D">
        <w:t xml:space="preserve"> in a multi-bunch injection or ramp could be damaging.</w:t>
      </w:r>
    </w:p>
    <w:p w:rsidR="00BC6143" w:rsidRDefault="000E3B9D" w:rsidP="007B7692">
      <w:pPr>
        <w:pStyle w:val="BodyTextIndent"/>
      </w:pPr>
      <w:r>
        <w:t xml:space="preserve">On an optimistic view, if we are able to increase the proton bunch intensity without affecting the </w:t>
      </w:r>
      <w:proofErr w:type="spellStart"/>
      <w:r>
        <w:t>Pb</w:t>
      </w:r>
      <w:proofErr w:type="spellEnd"/>
      <w:r>
        <w:t xml:space="preserve"> </w:t>
      </w:r>
      <w:proofErr w:type="gramStart"/>
      <w:r>
        <w:t>bunches,</w:t>
      </w:r>
      <w:proofErr w:type="gramEnd"/>
      <w:r>
        <w:t xml:space="preserve"> there may be scope for somewhat higher performance than indicated.</w:t>
      </w:r>
    </w:p>
    <w:p w:rsidR="007B7692" w:rsidRPr="0099069A" w:rsidRDefault="00BC6143" w:rsidP="007B7692">
      <w:pPr>
        <w:pStyle w:val="BodyTextIndent"/>
      </w:pPr>
      <w:r>
        <w:t xml:space="preserve"> </w:t>
      </w:r>
      <w:r w:rsidR="007B7692">
        <w:t xml:space="preserve">The ratio of peak to integrated </w:t>
      </w:r>
      <w:r w:rsidR="007B7692" w:rsidRPr="0099069A">
        <w:t>luminosity</w:t>
      </w:r>
      <w:r w:rsidR="007B7692">
        <w:t xml:space="preserve"> is obtained </w:t>
      </w:r>
      <w:r w:rsidR="007B7692" w:rsidRPr="0099069A">
        <w:t>by scaling from 2011</w:t>
      </w:r>
      <w:r w:rsidR="007B7692">
        <w:t xml:space="preserve"> and allowing for a slightly shorter run.  However we should not forget that the availability was extremely good last year.</w:t>
      </w:r>
    </w:p>
    <w:p w:rsidR="007B7692" w:rsidRPr="0099069A" w:rsidRDefault="007B7692" w:rsidP="007B7692">
      <w:pPr>
        <w:pStyle w:val="BodyTextIndent"/>
      </w:pPr>
      <w:r>
        <w:t>The a</w:t>
      </w:r>
      <w:r w:rsidRPr="0099069A">
        <w:t xml:space="preserve">verage </w:t>
      </w:r>
      <w:proofErr w:type="spellStart"/>
      <w:r w:rsidRPr="0099069A">
        <w:t>Pb</w:t>
      </w:r>
      <w:proofErr w:type="spellEnd"/>
      <w:r w:rsidRPr="0099069A">
        <w:t xml:space="preserve"> bunch intensities</w:t>
      </w:r>
      <w:r>
        <w:t xml:space="preserve"> are estimated </w:t>
      </w:r>
      <w:r w:rsidRPr="0099069A">
        <w:t>from</w:t>
      </w:r>
      <w:r>
        <w:t xml:space="preserve"> the</w:t>
      </w:r>
      <w:r w:rsidRPr="0099069A">
        <w:t xml:space="preserve"> best</w:t>
      </w:r>
      <w:r>
        <w:t xml:space="preserve"> obtained in</w:t>
      </w:r>
      <w:r w:rsidRPr="0099069A">
        <w:t xml:space="preserve"> 2011</w:t>
      </w:r>
      <w:r>
        <w:t xml:space="preserve">.  In the case of the 100 ns scheme, they are extrapolated </w:t>
      </w:r>
      <w:proofErr w:type="gramStart"/>
      <w:r>
        <w:t>from  the</w:t>
      </w:r>
      <w:proofErr w:type="gramEnd"/>
      <w:r>
        <w:t xml:space="preserve"> best values obtained in the SPS. We follow previous estimates for p-</w:t>
      </w:r>
      <w:proofErr w:type="spellStart"/>
      <w:r>
        <w:t>Pb</w:t>
      </w:r>
      <w:proofErr w:type="spellEnd"/>
      <w:r>
        <w:t xml:space="preserve"> performance in </w:t>
      </w:r>
      <w:proofErr w:type="gramStart"/>
      <w:r>
        <w:t>taking  proton</w:t>
      </w:r>
      <w:proofErr w:type="gramEnd"/>
      <w:r>
        <w:t xml:space="preserve"> </w:t>
      </w:r>
      <w:r w:rsidRPr="0099069A">
        <w:t xml:space="preserve">bunch intensities </w:t>
      </w:r>
      <w:r>
        <w:t>of about 10% of nominal.  Of course, we will increase them if possible.</w:t>
      </w:r>
    </w:p>
    <w:p w:rsidR="007B7692" w:rsidRPr="0099069A" w:rsidRDefault="007B7692" w:rsidP="007B7692">
      <w:pPr>
        <w:pStyle w:val="BodyTextIndent"/>
      </w:pPr>
      <w:r w:rsidRPr="0099069A">
        <w:t>Proton emittance</w:t>
      </w:r>
      <w:r>
        <w:t xml:space="preserve">s are </w:t>
      </w:r>
      <w:proofErr w:type="gramStart"/>
      <w:r>
        <w:t xml:space="preserve">also </w:t>
      </w:r>
      <w:r w:rsidRPr="0099069A">
        <w:t xml:space="preserve"> conservative</w:t>
      </w:r>
      <w:proofErr w:type="gramEnd"/>
      <w:r>
        <w:t>.</w:t>
      </w:r>
    </w:p>
    <w:p w:rsidR="00904C6D" w:rsidRDefault="00C32779" w:rsidP="00904C6D">
      <w:pPr>
        <w:pStyle w:val="BodyTextIndent"/>
        <w:rPr>
          <w:kern w:val="16"/>
        </w:rPr>
      </w:pPr>
      <w:r>
        <w:rPr>
          <w:kern w:val="16"/>
        </w:rPr>
        <w:t xml:space="preserve">From these estimates it is hard to choose between the two bunch </w:t>
      </w:r>
      <w:proofErr w:type="spellStart"/>
      <w:r>
        <w:rPr>
          <w:kern w:val="16"/>
        </w:rPr>
        <w:t>spacings</w:t>
      </w:r>
      <w:proofErr w:type="spellEnd"/>
      <w:r>
        <w:rPr>
          <w:kern w:val="16"/>
        </w:rPr>
        <w:t>.  This decision will be made late in the summer when we have some experience with each in the injectors.  Other things being equal, the separation around ALICE would be better with 200 ns.</w:t>
      </w:r>
    </w:p>
    <w:p w:rsidR="00C32779" w:rsidRDefault="00C32779" w:rsidP="00904C6D">
      <w:pPr>
        <w:pStyle w:val="BodyTextIndent"/>
        <w:rPr>
          <w:kern w:val="16"/>
        </w:rPr>
      </w:pPr>
    </w:p>
    <w:p w:rsidR="00904C6D" w:rsidRDefault="00904C6D" w:rsidP="00CE2090">
      <w:pPr>
        <w:pStyle w:val="BodyTextIndent"/>
        <w:rPr>
          <w:kern w:val="16"/>
        </w:rPr>
        <w:sectPr w:rsidR="00904C6D" w:rsidSect="00E51FFA">
          <w:footnotePr>
            <w:pos w:val="beneathText"/>
            <w:numFmt w:val="chicago"/>
          </w:footnotePr>
          <w:endnotePr>
            <w:numFmt w:val="decimal"/>
          </w:endnotePr>
          <w:type w:val="continuous"/>
          <w:pgSz w:w="11909" w:h="16834" w:code="9"/>
          <w:pgMar w:top="2102" w:right="1138" w:bottom="1080" w:left="1134" w:header="2102" w:footer="1080" w:gutter="0"/>
          <w:cols w:num="2" w:space="288"/>
          <w:docGrid w:linePitch="360"/>
        </w:sectPr>
      </w:pPr>
    </w:p>
    <w:p w:rsidR="00F8747D" w:rsidRPr="0099069A" w:rsidRDefault="00F8747D" w:rsidP="00F8747D">
      <w:pPr>
        <w:pStyle w:val="BodyTextNoIndent"/>
      </w:pPr>
    </w:p>
    <w:tbl>
      <w:tblPr>
        <w:tblW w:w="0" w:type="auto"/>
        <w:tblCellMar>
          <w:left w:w="0" w:type="dxa"/>
          <w:right w:w="0" w:type="dxa"/>
        </w:tblCellMar>
        <w:tblLook w:val="0600" w:firstRow="0" w:lastRow="0" w:firstColumn="0" w:lastColumn="0" w:noHBand="1" w:noVBand="1"/>
      </w:tblPr>
      <w:tblGrid>
        <w:gridCol w:w="2724"/>
        <w:gridCol w:w="1618"/>
        <w:gridCol w:w="1111"/>
        <w:gridCol w:w="1532"/>
        <w:gridCol w:w="1470"/>
        <w:gridCol w:w="1470"/>
      </w:tblGrid>
      <w:tr w:rsidR="006148B7" w:rsidRPr="0099069A" w:rsidTr="003B0A8E">
        <w:tc>
          <w:tcPr>
            <w:tcW w:w="3880" w:type="dxa"/>
            <w:tcBorders>
              <w:top w:val="single" w:sz="18" w:space="0" w:color="0033CC"/>
              <w:left w:val="single" w:sz="18" w:space="0" w:color="0033CC"/>
              <w:bottom w:val="single" w:sz="8" w:space="0" w:color="0033CC"/>
              <w:right w:val="single" w:sz="8" w:space="0" w:color="0033CC"/>
            </w:tcBorders>
            <w:shd w:val="clear" w:color="auto" w:fill="auto"/>
            <w:tcMar>
              <w:top w:w="72" w:type="dxa"/>
              <w:left w:w="144" w:type="dxa"/>
              <w:bottom w:w="72" w:type="dxa"/>
              <w:right w:w="144" w:type="dxa"/>
            </w:tcMar>
            <w:hideMark/>
          </w:tcPr>
          <w:p w:rsidR="00344DD5" w:rsidRPr="0099069A" w:rsidRDefault="006148B7" w:rsidP="006148B7">
            <w:pPr>
              <w:pStyle w:val="BodyTextIndent"/>
            </w:pPr>
            <w:r w:rsidRPr="0099069A">
              <w:rPr>
                <w:b/>
                <w:bCs/>
              </w:rPr>
              <w:t>Main choice:</w:t>
            </w:r>
          </w:p>
        </w:tc>
        <w:tc>
          <w:tcPr>
            <w:tcW w:w="2300" w:type="dxa"/>
            <w:tcBorders>
              <w:top w:val="single" w:sz="18" w:space="0" w:color="0033CC"/>
              <w:left w:val="single" w:sz="8" w:space="0" w:color="0033CC"/>
              <w:bottom w:val="single" w:sz="8" w:space="0" w:color="0033CC"/>
              <w:right w:val="single" w:sz="8" w:space="0" w:color="0033CC"/>
            </w:tcBorders>
            <w:shd w:val="clear" w:color="auto" w:fill="auto"/>
            <w:tcMar>
              <w:top w:w="72" w:type="dxa"/>
              <w:left w:w="144" w:type="dxa"/>
              <w:bottom w:w="72" w:type="dxa"/>
              <w:right w:w="144" w:type="dxa"/>
            </w:tcMar>
            <w:hideMark/>
          </w:tcPr>
          <w:p w:rsidR="00344DD5" w:rsidRPr="0099069A" w:rsidRDefault="006148B7" w:rsidP="006148B7">
            <w:pPr>
              <w:pStyle w:val="BodyTextIndent"/>
            </w:pPr>
            <w:r w:rsidRPr="0099069A">
              <w:rPr>
                <w:b/>
                <w:bCs/>
              </w:rPr>
              <w:t>Units</w:t>
            </w:r>
          </w:p>
        </w:tc>
        <w:tc>
          <w:tcPr>
            <w:tcW w:w="1480" w:type="dxa"/>
            <w:tcBorders>
              <w:top w:val="single" w:sz="18" w:space="0" w:color="0033CC"/>
              <w:left w:val="single" w:sz="8" w:space="0" w:color="0033CC"/>
              <w:bottom w:val="single" w:sz="8" w:space="0" w:color="0033CC"/>
              <w:right w:val="single" w:sz="8" w:space="0" w:color="0033CC"/>
            </w:tcBorders>
            <w:shd w:val="clear" w:color="auto" w:fill="auto"/>
            <w:tcMar>
              <w:top w:w="72" w:type="dxa"/>
              <w:left w:w="144" w:type="dxa"/>
              <w:bottom w:w="72" w:type="dxa"/>
              <w:right w:w="144" w:type="dxa"/>
            </w:tcMar>
            <w:hideMark/>
          </w:tcPr>
          <w:p w:rsidR="00344DD5" w:rsidRPr="0099069A" w:rsidRDefault="006148B7" w:rsidP="006148B7">
            <w:pPr>
              <w:pStyle w:val="BodyTextIndent"/>
            </w:pPr>
            <w:r w:rsidRPr="0099069A">
              <w:rPr>
                <w:b/>
                <w:bCs/>
              </w:rPr>
              <w:t xml:space="preserve">200 ns </w:t>
            </w:r>
          </w:p>
        </w:tc>
        <w:tc>
          <w:tcPr>
            <w:tcW w:w="2120" w:type="dxa"/>
            <w:tcBorders>
              <w:top w:val="single" w:sz="18" w:space="0" w:color="0033CC"/>
              <w:left w:val="single" w:sz="8" w:space="0" w:color="0033CC"/>
              <w:bottom w:val="single" w:sz="8" w:space="0" w:color="0033CC"/>
              <w:right w:val="single" w:sz="8" w:space="0" w:color="0033CC"/>
            </w:tcBorders>
            <w:shd w:val="clear" w:color="auto" w:fill="auto"/>
            <w:tcMar>
              <w:top w:w="72" w:type="dxa"/>
              <w:left w:w="144" w:type="dxa"/>
              <w:bottom w:w="72" w:type="dxa"/>
              <w:right w:w="144" w:type="dxa"/>
            </w:tcMar>
            <w:hideMark/>
          </w:tcPr>
          <w:p w:rsidR="00344DD5" w:rsidRPr="0099069A" w:rsidRDefault="006148B7" w:rsidP="006148B7">
            <w:pPr>
              <w:pStyle w:val="BodyTextIndent"/>
            </w:pPr>
            <w:r w:rsidRPr="0099069A">
              <w:rPr>
                <w:b/>
                <w:bCs/>
              </w:rPr>
              <w:t>200ns</w:t>
            </w:r>
          </w:p>
        </w:tc>
        <w:tc>
          <w:tcPr>
            <w:tcW w:w="2120" w:type="dxa"/>
            <w:tcBorders>
              <w:top w:val="single" w:sz="18" w:space="0" w:color="0033CC"/>
              <w:left w:val="single" w:sz="8" w:space="0" w:color="0033CC"/>
              <w:bottom w:val="single" w:sz="8" w:space="0" w:color="0033CC"/>
              <w:right w:val="single" w:sz="8" w:space="0" w:color="0033CC"/>
            </w:tcBorders>
            <w:shd w:val="clear" w:color="auto" w:fill="auto"/>
            <w:tcMar>
              <w:top w:w="72" w:type="dxa"/>
              <w:left w:w="144" w:type="dxa"/>
              <w:bottom w:w="72" w:type="dxa"/>
              <w:right w:w="144" w:type="dxa"/>
            </w:tcMar>
            <w:hideMark/>
          </w:tcPr>
          <w:p w:rsidR="00344DD5" w:rsidRPr="0099069A" w:rsidRDefault="006148B7" w:rsidP="006148B7">
            <w:pPr>
              <w:pStyle w:val="BodyTextIndent"/>
            </w:pPr>
            <w:r w:rsidRPr="0099069A">
              <w:rPr>
                <w:b/>
                <w:bCs/>
              </w:rPr>
              <w:t>100 ns</w:t>
            </w:r>
          </w:p>
        </w:tc>
        <w:tc>
          <w:tcPr>
            <w:tcW w:w="2120" w:type="dxa"/>
            <w:tcBorders>
              <w:top w:val="single" w:sz="18" w:space="0" w:color="0033CC"/>
              <w:left w:val="single" w:sz="8" w:space="0" w:color="0033CC"/>
              <w:bottom w:val="single" w:sz="8" w:space="0" w:color="0033CC"/>
              <w:right w:val="single" w:sz="8" w:space="0" w:color="0033CC"/>
            </w:tcBorders>
            <w:shd w:val="clear" w:color="auto" w:fill="auto"/>
            <w:tcMar>
              <w:top w:w="72" w:type="dxa"/>
              <w:left w:w="144" w:type="dxa"/>
              <w:bottom w:w="72" w:type="dxa"/>
              <w:right w:w="144" w:type="dxa"/>
            </w:tcMar>
            <w:hideMark/>
          </w:tcPr>
          <w:p w:rsidR="00344DD5" w:rsidRPr="0099069A" w:rsidRDefault="006148B7" w:rsidP="006148B7">
            <w:pPr>
              <w:pStyle w:val="BodyTextIndent"/>
            </w:pPr>
            <w:r w:rsidRPr="0099069A">
              <w:rPr>
                <w:b/>
                <w:bCs/>
              </w:rPr>
              <w:t>100</w:t>
            </w:r>
          </w:p>
        </w:tc>
      </w:tr>
      <w:tr w:rsidR="006148B7" w:rsidRPr="0099069A" w:rsidTr="003B0A8E">
        <w:tc>
          <w:tcPr>
            <w:tcW w:w="3880" w:type="dxa"/>
            <w:tcBorders>
              <w:top w:val="single" w:sz="8" w:space="0" w:color="0033CC"/>
              <w:left w:val="single" w:sz="18" w:space="0" w:color="0033CC"/>
              <w:bottom w:val="single" w:sz="8" w:space="0" w:color="0033CC"/>
              <w:right w:val="single" w:sz="8" w:space="0" w:color="0033CC"/>
            </w:tcBorders>
            <w:shd w:val="clear" w:color="auto" w:fill="auto"/>
            <w:tcMar>
              <w:top w:w="72" w:type="dxa"/>
              <w:left w:w="144" w:type="dxa"/>
              <w:bottom w:w="72" w:type="dxa"/>
              <w:right w:w="144" w:type="dxa"/>
            </w:tcMar>
            <w:hideMark/>
          </w:tcPr>
          <w:p w:rsidR="00344DD5" w:rsidRPr="0099069A" w:rsidRDefault="006148B7" w:rsidP="006148B7">
            <w:pPr>
              <w:pStyle w:val="BodyTextIndent"/>
            </w:pPr>
            <w:r w:rsidRPr="0099069A">
              <w:t xml:space="preserve">Beam energy/( Z </w:t>
            </w:r>
            <w:proofErr w:type="spellStart"/>
            <w:r w:rsidRPr="0099069A">
              <w:t>TeV</w:t>
            </w:r>
            <w:proofErr w:type="spellEnd"/>
            <w:r w:rsidRPr="0099069A">
              <w:t>)</w:t>
            </w:r>
          </w:p>
        </w:tc>
        <w:tc>
          <w:tcPr>
            <w:tcW w:w="2300" w:type="dxa"/>
            <w:tcBorders>
              <w:top w:val="single" w:sz="8" w:space="0" w:color="0033CC"/>
              <w:left w:val="single" w:sz="8" w:space="0" w:color="0033CC"/>
              <w:bottom w:val="single" w:sz="8" w:space="0" w:color="0033CC"/>
              <w:right w:val="single" w:sz="8" w:space="0" w:color="0033CC"/>
            </w:tcBorders>
            <w:shd w:val="clear" w:color="auto" w:fill="auto"/>
            <w:tcMar>
              <w:top w:w="72" w:type="dxa"/>
              <w:left w:w="144" w:type="dxa"/>
              <w:bottom w:w="72" w:type="dxa"/>
              <w:right w:w="144" w:type="dxa"/>
            </w:tcMar>
            <w:hideMark/>
          </w:tcPr>
          <w:p w:rsidR="00344DD5" w:rsidRPr="0099069A" w:rsidRDefault="006148B7" w:rsidP="006148B7">
            <w:pPr>
              <w:pStyle w:val="BodyTextIndent"/>
            </w:pPr>
            <w:r w:rsidRPr="0099069A">
              <w:rPr>
                <w:i/>
                <w:iCs/>
              </w:rPr>
              <w:t>Z</w:t>
            </w:r>
            <w:r w:rsidRPr="0099069A">
              <w:t xml:space="preserve"> </w:t>
            </w:r>
            <w:proofErr w:type="spellStart"/>
            <w:r w:rsidRPr="0099069A">
              <w:t>TeV</w:t>
            </w:r>
            <w:proofErr w:type="spellEnd"/>
          </w:p>
        </w:tc>
        <w:tc>
          <w:tcPr>
            <w:tcW w:w="1480" w:type="dxa"/>
            <w:tcBorders>
              <w:top w:val="single" w:sz="8" w:space="0" w:color="0033CC"/>
              <w:left w:val="single" w:sz="8" w:space="0" w:color="0033CC"/>
              <w:bottom w:val="single" w:sz="8" w:space="0" w:color="0033CC"/>
              <w:right w:val="single" w:sz="8" w:space="0" w:color="0033CC"/>
            </w:tcBorders>
            <w:shd w:val="clear" w:color="auto" w:fill="auto"/>
            <w:tcMar>
              <w:top w:w="72" w:type="dxa"/>
              <w:left w:w="144" w:type="dxa"/>
              <w:bottom w:w="72" w:type="dxa"/>
              <w:right w:w="144" w:type="dxa"/>
            </w:tcMar>
            <w:hideMark/>
          </w:tcPr>
          <w:p w:rsidR="00344DD5" w:rsidRPr="0099069A" w:rsidRDefault="006148B7" w:rsidP="006148B7">
            <w:pPr>
              <w:pStyle w:val="BodyTextIndent"/>
            </w:pPr>
            <w:r w:rsidRPr="0099069A">
              <w:t>3.5</w:t>
            </w:r>
          </w:p>
        </w:tc>
        <w:tc>
          <w:tcPr>
            <w:tcW w:w="2120" w:type="dxa"/>
            <w:tcBorders>
              <w:top w:val="single" w:sz="8" w:space="0" w:color="0033CC"/>
              <w:left w:val="single" w:sz="8" w:space="0" w:color="0033CC"/>
              <w:bottom w:val="single" w:sz="8" w:space="0" w:color="0033CC"/>
              <w:right w:val="single" w:sz="8" w:space="0" w:color="0033CC"/>
            </w:tcBorders>
            <w:shd w:val="clear" w:color="auto" w:fill="auto"/>
            <w:tcMar>
              <w:top w:w="72" w:type="dxa"/>
              <w:left w:w="144" w:type="dxa"/>
              <w:bottom w:w="72" w:type="dxa"/>
              <w:right w:w="144" w:type="dxa"/>
            </w:tcMar>
            <w:hideMark/>
          </w:tcPr>
          <w:p w:rsidR="00344DD5" w:rsidRPr="0099069A" w:rsidRDefault="006148B7" w:rsidP="006148B7">
            <w:pPr>
              <w:pStyle w:val="BodyTextIndent"/>
            </w:pPr>
            <w:r w:rsidRPr="0099069A">
              <w:t>4</w:t>
            </w:r>
          </w:p>
        </w:tc>
        <w:tc>
          <w:tcPr>
            <w:tcW w:w="2120" w:type="dxa"/>
            <w:tcBorders>
              <w:top w:val="single" w:sz="8" w:space="0" w:color="0033CC"/>
              <w:left w:val="single" w:sz="8" w:space="0" w:color="0033CC"/>
              <w:bottom w:val="single" w:sz="8" w:space="0" w:color="0033CC"/>
              <w:right w:val="single" w:sz="8" w:space="0" w:color="0033CC"/>
            </w:tcBorders>
            <w:shd w:val="clear" w:color="auto" w:fill="auto"/>
            <w:tcMar>
              <w:top w:w="72" w:type="dxa"/>
              <w:left w:w="144" w:type="dxa"/>
              <w:bottom w:w="72" w:type="dxa"/>
              <w:right w:w="144" w:type="dxa"/>
            </w:tcMar>
            <w:hideMark/>
          </w:tcPr>
          <w:p w:rsidR="00344DD5" w:rsidRPr="0099069A" w:rsidRDefault="006148B7" w:rsidP="006148B7">
            <w:pPr>
              <w:pStyle w:val="BodyTextIndent"/>
            </w:pPr>
            <w:r w:rsidRPr="0099069A">
              <w:t>3.5</w:t>
            </w:r>
          </w:p>
        </w:tc>
        <w:tc>
          <w:tcPr>
            <w:tcW w:w="2120" w:type="dxa"/>
            <w:tcBorders>
              <w:top w:val="single" w:sz="8" w:space="0" w:color="0033CC"/>
              <w:left w:val="single" w:sz="8" w:space="0" w:color="0033CC"/>
              <w:bottom w:val="single" w:sz="8" w:space="0" w:color="0033CC"/>
              <w:right w:val="single" w:sz="8" w:space="0" w:color="0033CC"/>
            </w:tcBorders>
            <w:shd w:val="clear" w:color="auto" w:fill="auto"/>
            <w:tcMar>
              <w:top w:w="72" w:type="dxa"/>
              <w:left w:w="144" w:type="dxa"/>
              <w:bottom w:w="72" w:type="dxa"/>
              <w:right w:w="144" w:type="dxa"/>
            </w:tcMar>
            <w:hideMark/>
          </w:tcPr>
          <w:p w:rsidR="00344DD5" w:rsidRPr="0099069A" w:rsidRDefault="006148B7" w:rsidP="006148B7">
            <w:pPr>
              <w:pStyle w:val="BodyTextIndent"/>
            </w:pPr>
            <w:r w:rsidRPr="0099069A">
              <w:t>4</w:t>
            </w:r>
          </w:p>
        </w:tc>
      </w:tr>
      <w:tr w:rsidR="006148B7" w:rsidRPr="0099069A" w:rsidTr="003B0A8E">
        <w:tc>
          <w:tcPr>
            <w:tcW w:w="3880" w:type="dxa"/>
            <w:tcBorders>
              <w:top w:val="single" w:sz="8" w:space="0" w:color="0033CC"/>
              <w:left w:val="single" w:sz="18" w:space="0" w:color="0033CC"/>
              <w:bottom w:val="single" w:sz="8" w:space="0" w:color="0033CC"/>
              <w:right w:val="single" w:sz="8" w:space="0" w:color="0033CC"/>
            </w:tcBorders>
            <w:shd w:val="clear" w:color="auto" w:fill="auto"/>
            <w:tcMar>
              <w:top w:w="72" w:type="dxa"/>
              <w:left w:w="144" w:type="dxa"/>
              <w:bottom w:w="72" w:type="dxa"/>
              <w:right w:w="144" w:type="dxa"/>
            </w:tcMar>
            <w:hideMark/>
          </w:tcPr>
          <w:p w:rsidR="00344DD5" w:rsidRPr="0099069A" w:rsidRDefault="006148B7" w:rsidP="006148B7">
            <w:pPr>
              <w:pStyle w:val="BodyTextIndent"/>
            </w:pPr>
            <w:r w:rsidRPr="0099069A">
              <w:t>Colliding bunches</w:t>
            </w:r>
          </w:p>
        </w:tc>
        <w:tc>
          <w:tcPr>
            <w:tcW w:w="2300" w:type="dxa"/>
            <w:tcBorders>
              <w:top w:val="single" w:sz="8" w:space="0" w:color="0033CC"/>
              <w:left w:val="single" w:sz="8" w:space="0" w:color="0033CC"/>
              <w:bottom w:val="single" w:sz="8" w:space="0" w:color="0033CC"/>
              <w:right w:val="single" w:sz="8" w:space="0" w:color="0033CC"/>
            </w:tcBorders>
            <w:shd w:val="clear" w:color="auto" w:fill="auto"/>
            <w:tcMar>
              <w:top w:w="72" w:type="dxa"/>
              <w:left w:w="144" w:type="dxa"/>
              <w:bottom w:w="72" w:type="dxa"/>
              <w:right w:w="144" w:type="dxa"/>
            </w:tcMar>
            <w:hideMark/>
          </w:tcPr>
          <w:p w:rsidR="006148B7" w:rsidRPr="0099069A" w:rsidRDefault="006148B7" w:rsidP="006148B7">
            <w:pPr>
              <w:pStyle w:val="BodyTextIndent"/>
            </w:pPr>
          </w:p>
        </w:tc>
        <w:tc>
          <w:tcPr>
            <w:tcW w:w="1480" w:type="dxa"/>
            <w:tcBorders>
              <w:top w:val="single" w:sz="8" w:space="0" w:color="0033CC"/>
              <w:left w:val="single" w:sz="8" w:space="0" w:color="0033CC"/>
              <w:bottom w:val="single" w:sz="8" w:space="0" w:color="0033CC"/>
              <w:right w:val="single" w:sz="8" w:space="0" w:color="0033CC"/>
            </w:tcBorders>
            <w:shd w:val="clear" w:color="auto" w:fill="auto"/>
            <w:tcMar>
              <w:top w:w="72" w:type="dxa"/>
              <w:left w:w="144" w:type="dxa"/>
              <w:bottom w:w="72" w:type="dxa"/>
              <w:right w:w="144" w:type="dxa"/>
            </w:tcMar>
            <w:hideMark/>
          </w:tcPr>
          <w:p w:rsidR="00344DD5" w:rsidRPr="0099069A" w:rsidRDefault="006148B7" w:rsidP="006148B7">
            <w:pPr>
              <w:pStyle w:val="BodyTextIndent"/>
            </w:pPr>
            <w:r w:rsidRPr="0099069A">
              <w:t>356</w:t>
            </w:r>
          </w:p>
        </w:tc>
        <w:tc>
          <w:tcPr>
            <w:tcW w:w="2120" w:type="dxa"/>
            <w:tcBorders>
              <w:top w:val="single" w:sz="8" w:space="0" w:color="0033CC"/>
              <w:left w:val="single" w:sz="8" w:space="0" w:color="0033CC"/>
              <w:bottom w:val="single" w:sz="8" w:space="0" w:color="0033CC"/>
              <w:right w:val="single" w:sz="8" w:space="0" w:color="0033CC"/>
            </w:tcBorders>
            <w:shd w:val="clear" w:color="auto" w:fill="auto"/>
            <w:tcMar>
              <w:top w:w="72" w:type="dxa"/>
              <w:left w:w="144" w:type="dxa"/>
              <w:bottom w:w="72" w:type="dxa"/>
              <w:right w:w="144" w:type="dxa"/>
            </w:tcMar>
            <w:hideMark/>
          </w:tcPr>
          <w:p w:rsidR="00344DD5" w:rsidRPr="0099069A" w:rsidRDefault="006148B7" w:rsidP="006148B7">
            <w:pPr>
              <w:pStyle w:val="BodyTextIndent"/>
            </w:pPr>
            <w:r w:rsidRPr="0099069A">
              <w:t>356</w:t>
            </w:r>
          </w:p>
        </w:tc>
        <w:tc>
          <w:tcPr>
            <w:tcW w:w="2120" w:type="dxa"/>
            <w:tcBorders>
              <w:top w:val="single" w:sz="8" w:space="0" w:color="0033CC"/>
              <w:left w:val="single" w:sz="8" w:space="0" w:color="0033CC"/>
              <w:bottom w:val="single" w:sz="8" w:space="0" w:color="0033CC"/>
              <w:right w:val="single" w:sz="8" w:space="0" w:color="0033CC"/>
            </w:tcBorders>
            <w:shd w:val="clear" w:color="auto" w:fill="auto"/>
            <w:tcMar>
              <w:top w:w="72" w:type="dxa"/>
              <w:left w:w="144" w:type="dxa"/>
              <w:bottom w:w="72" w:type="dxa"/>
              <w:right w:w="144" w:type="dxa"/>
            </w:tcMar>
            <w:hideMark/>
          </w:tcPr>
          <w:p w:rsidR="00344DD5" w:rsidRPr="0099069A" w:rsidRDefault="006148B7" w:rsidP="006148B7">
            <w:pPr>
              <w:pStyle w:val="BodyTextIndent"/>
            </w:pPr>
            <w:r w:rsidRPr="0099069A">
              <w:t>550</w:t>
            </w:r>
          </w:p>
        </w:tc>
        <w:tc>
          <w:tcPr>
            <w:tcW w:w="2120" w:type="dxa"/>
            <w:tcBorders>
              <w:top w:val="single" w:sz="8" w:space="0" w:color="0033CC"/>
              <w:left w:val="single" w:sz="8" w:space="0" w:color="0033CC"/>
              <w:bottom w:val="single" w:sz="8" w:space="0" w:color="0033CC"/>
              <w:right w:val="single" w:sz="8" w:space="0" w:color="0033CC"/>
            </w:tcBorders>
            <w:shd w:val="clear" w:color="auto" w:fill="auto"/>
            <w:tcMar>
              <w:top w:w="72" w:type="dxa"/>
              <w:left w:w="144" w:type="dxa"/>
              <w:bottom w:w="72" w:type="dxa"/>
              <w:right w:w="144" w:type="dxa"/>
            </w:tcMar>
            <w:hideMark/>
          </w:tcPr>
          <w:p w:rsidR="00344DD5" w:rsidRPr="0099069A" w:rsidRDefault="006148B7" w:rsidP="006148B7">
            <w:pPr>
              <w:pStyle w:val="BodyTextIndent"/>
            </w:pPr>
            <w:r w:rsidRPr="0099069A">
              <w:t>550</w:t>
            </w:r>
          </w:p>
        </w:tc>
      </w:tr>
      <w:tr w:rsidR="006148B7" w:rsidRPr="0099069A" w:rsidTr="003B0A8E">
        <w:tc>
          <w:tcPr>
            <w:tcW w:w="3880" w:type="dxa"/>
            <w:tcBorders>
              <w:top w:val="single" w:sz="8" w:space="0" w:color="0033CC"/>
              <w:left w:val="single" w:sz="18" w:space="0" w:color="0033CC"/>
              <w:bottom w:val="single" w:sz="8" w:space="0" w:color="0033CC"/>
              <w:right w:val="single" w:sz="8" w:space="0" w:color="0033CC"/>
            </w:tcBorders>
            <w:shd w:val="clear" w:color="auto" w:fill="auto"/>
            <w:tcMar>
              <w:top w:w="72" w:type="dxa"/>
              <w:left w:w="144" w:type="dxa"/>
              <w:bottom w:w="72" w:type="dxa"/>
              <w:right w:w="144" w:type="dxa"/>
            </w:tcMar>
            <w:hideMark/>
          </w:tcPr>
          <w:p w:rsidR="00344DD5" w:rsidRPr="0099069A" w:rsidRDefault="006148B7" w:rsidP="006148B7">
            <w:pPr>
              <w:pStyle w:val="BodyTextIndent"/>
            </w:pPr>
            <w:r w:rsidRPr="0099069A">
              <w:t>b</w:t>
            </w:r>
            <w:r w:rsidRPr="0099069A">
              <w:rPr>
                <w:vertAlign w:val="superscript"/>
              </w:rPr>
              <w:t>*</w:t>
            </w:r>
          </w:p>
        </w:tc>
        <w:tc>
          <w:tcPr>
            <w:tcW w:w="2300" w:type="dxa"/>
            <w:tcBorders>
              <w:top w:val="single" w:sz="8" w:space="0" w:color="0033CC"/>
              <w:left w:val="single" w:sz="8" w:space="0" w:color="0033CC"/>
              <w:bottom w:val="single" w:sz="8" w:space="0" w:color="0033CC"/>
              <w:right w:val="single" w:sz="8" w:space="0" w:color="0033CC"/>
            </w:tcBorders>
            <w:shd w:val="clear" w:color="auto" w:fill="auto"/>
            <w:tcMar>
              <w:top w:w="72" w:type="dxa"/>
              <w:left w:w="144" w:type="dxa"/>
              <w:bottom w:w="72" w:type="dxa"/>
              <w:right w:w="144" w:type="dxa"/>
            </w:tcMar>
            <w:hideMark/>
          </w:tcPr>
          <w:p w:rsidR="00344DD5" w:rsidRPr="0099069A" w:rsidRDefault="006148B7" w:rsidP="006148B7">
            <w:pPr>
              <w:pStyle w:val="BodyTextIndent"/>
            </w:pPr>
            <w:r w:rsidRPr="0099069A">
              <w:t>m</w:t>
            </w:r>
          </w:p>
        </w:tc>
        <w:tc>
          <w:tcPr>
            <w:tcW w:w="1480" w:type="dxa"/>
            <w:tcBorders>
              <w:top w:val="single" w:sz="8" w:space="0" w:color="0033CC"/>
              <w:left w:val="single" w:sz="8" w:space="0" w:color="0033CC"/>
              <w:bottom w:val="single" w:sz="8" w:space="0" w:color="0033CC"/>
              <w:right w:val="single" w:sz="8" w:space="0" w:color="0033CC"/>
            </w:tcBorders>
            <w:shd w:val="clear" w:color="auto" w:fill="auto"/>
            <w:tcMar>
              <w:top w:w="72" w:type="dxa"/>
              <w:left w:w="144" w:type="dxa"/>
              <w:bottom w:w="72" w:type="dxa"/>
              <w:right w:w="144" w:type="dxa"/>
            </w:tcMar>
            <w:hideMark/>
          </w:tcPr>
          <w:p w:rsidR="00344DD5" w:rsidRPr="0099069A" w:rsidRDefault="006148B7" w:rsidP="006148B7">
            <w:pPr>
              <w:pStyle w:val="BodyTextIndent"/>
            </w:pPr>
            <w:r w:rsidRPr="0099069A">
              <w:t>0.7</w:t>
            </w:r>
          </w:p>
        </w:tc>
        <w:tc>
          <w:tcPr>
            <w:tcW w:w="2120" w:type="dxa"/>
            <w:tcBorders>
              <w:top w:val="single" w:sz="8" w:space="0" w:color="0033CC"/>
              <w:left w:val="single" w:sz="8" w:space="0" w:color="0033CC"/>
              <w:bottom w:val="single" w:sz="8" w:space="0" w:color="0033CC"/>
              <w:right w:val="single" w:sz="8" w:space="0" w:color="0033CC"/>
            </w:tcBorders>
            <w:shd w:val="clear" w:color="auto" w:fill="auto"/>
            <w:tcMar>
              <w:top w:w="72" w:type="dxa"/>
              <w:left w:w="144" w:type="dxa"/>
              <w:bottom w:w="72" w:type="dxa"/>
              <w:right w:w="144" w:type="dxa"/>
            </w:tcMar>
            <w:hideMark/>
          </w:tcPr>
          <w:p w:rsidR="00344DD5" w:rsidRPr="0099069A" w:rsidRDefault="006148B7" w:rsidP="006148B7">
            <w:pPr>
              <w:pStyle w:val="BodyTextIndent"/>
            </w:pPr>
            <w:r w:rsidRPr="0099069A">
              <w:t>0.6</w:t>
            </w:r>
          </w:p>
        </w:tc>
        <w:tc>
          <w:tcPr>
            <w:tcW w:w="2120" w:type="dxa"/>
            <w:tcBorders>
              <w:top w:val="single" w:sz="8" w:space="0" w:color="0033CC"/>
              <w:left w:val="single" w:sz="8" w:space="0" w:color="0033CC"/>
              <w:bottom w:val="single" w:sz="8" w:space="0" w:color="0033CC"/>
              <w:right w:val="single" w:sz="8" w:space="0" w:color="0033CC"/>
            </w:tcBorders>
            <w:shd w:val="clear" w:color="auto" w:fill="auto"/>
            <w:tcMar>
              <w:top w:w="72" w:type="dxa"/>
              <w:left w:w="144" w:type="dxa"/>
              <w:bottom w:w="72" w:type="dxa"/>
              <w:right w:w="144" w:type="dxa"/>
            </w:tcMar>
            <w:hideMark/>
          </w:tcPr>
          <w:p w:rsidR="00344DD5" w:rsidRPr="0099069A" w:rsidRDefault="006148B7" w:rsidP="006148B7">
            <w:pPr>
              <w:pStyle w:val="BodyTextIndent"/>
            </w:pPr>
            <w:r w:rsidRPr="0099069A">
              <w:t>0.7</w:t>
            </w:r>
          </w:p>
        </w:tc>
        <w:tc>
          <w:tcPr>
            <w:tcW w:w="2120" w:type="dxa"/>
            <w:tcBorders>
              <w:top w:val="single" w:sz="8" w:space="0" w:color="0033CC"/>
              <w:left w:val="single" w:sz="8" w:space="0" w:color="0033CC"/>
              <w:bottom w:val="single" w:sz="8" w:space="0" w:color="0033CC"/>
              <w:right w:val="single" w:sz="8" w:space="0" w:color="0033CC"/>
            </w:tcBorders>
            <w:shd w:val="clear" w:color="auto" w:fill="auto"/>
            <w:tcMar>
              <w:top w:w="72" w:type="dxa"/>
              <w:left w:w="144" w:type="dxa"/>
              <w:bottom w:w="72" w:type="dxa"/>
              <w:right w:w="144" w:type="dxa"/>
            </w:tcMar>
            <w:hideMark/>
          </w:tcPr>
          <w:p w:rsidR="00344DD5" w:rsidRPr="0099069A" w:rsidRDefault="006148B7" w:rsidP="006148B7">
            <w:pPr>
              <w:pStyle w:val="BodyTextIndent"/>
            </w:pPr>
            <w:r w:rsidRPr="0099069A">
              <w:t>0.6</w:t>
            </w:r>
          </w:p>
        </w:tc>
      </w:tr>
      <w:tr w:rsidR="006148B7" w:rsidRPr="0099069A" w:rsidTr="003B0A8E">
        <w:tc>
          <w:tcPr>
            <w:tcW w:w="3880" w:type="dxa"/>
            <w:tcBorders>
              <w:top w:val="single" w:sz="8" w:space="0" w:color="0033CC"/>
              <w:left w:val="single" w:sz="18" w:space="0" w:color="0033CC"/>
              <w:bottom w:val="single" w:sz="8" w:space="0" w:color="0033CC"/>
              <w:right w:val="single" w:sz="8" w:space="0" w:color="0033CC"/>
            </w:tcBorders>
            <w:shd w:val="clear" w:color="auto" w:fill="auto"/>
            <w:tcMar>
              <w:top w:w="72" w:type="dxa"/>
              <w:left w:w="144" w:type="dxa"/>
              <w:bottom w:w="72" w:type="dxa"/>
              <w:right w:w="144" w:type="dxa"/>
            </w:tcMar>
            <w:hideMark/>
          </w:tcPr>
          <w:p w:rsidR="00344DD5" w:rsidRPr="0099069A" w:rsidRDefault="006148B7" w:rsidP="006148B7">
            <w:pPr>
              <w:pStyle w:val="BodyTextIndent"/>
            </w:pPr>
            <w:r w:rsidRPr="0099069A">
              <w:t>Emittance protons</w:t>
            </w:r>
          </w:p>
        </w:tc>
        <w:tc>
          <w:tcPr>
            <w:tcW w:w="2300" w:type="dxa"/>
            <w:tcBorders>
              <w:top w:val="single" w:sz="8" w:space="0" w:color="0033CC"/>
              <w:left w:val="single" w:sz="8" w:space="0" w:color="0033CC"/>
              <w:bottom w:val="single" w:sz="8" w:space="0" w:color="0033CC"/>
              <w:right w:val="single" w:sz="8" w:space="0" w:color="0033CC"/>
            </w:tcBorders>
            <w:shd w:val="clear" w:color="auto" w:fill="auto"/>
            <w:tcMar>
              <w:top w:w="72" w:type="dxa"/>
              <w:left w:w="144" w:type="dxa"/>
              <w:bottom w:w="72" w:type="dxa"/>
              <w:right w:w="144" w:type="dxa"/>
            </w:tcMar>
            <w:hideMark/>
          </w:tcPr>
          <w:p w:rsidR="00344DD5" w:rsidRPr="0099069A" w:rsidRDefault="006148B7" w:rsidP="006148B7">
            <w:pPr>
              <w:pStyle w:val="BodyTextIndent"/>
            </w:pPr>
            <w:r w:rsidRPr="0099069A">
              <w:t>µm</w:t>
            </w:r>
          </w:p>
        </w:tc>
        <w:tc>
          <w:tcPr>
            <w:tcW w:w="1480" w:type="dxa"/>
            <w:tcBorders>
              <w:top w:val="single" w:sz="8" w:space="0" w:color="0033CC"/>
              <w:left w:val="single" w:sz="8" w:space="0" w:color="0033CC"/>
              <w:bottom w:val="single" w:sz="8" w:space="0" w:color="0033CC"/>
              <w:right w:val="single" w:sz="8" w:space="0" w:color="0033CC"/>
            </w:tcBorders>
            <w:shd w:val="clear" w:color="auto" w:fill="auto"/>
            <w:tcMar>
              <w:top w:w="72" w:type="dxa"/>
              <w:left w:w="144" w:type="dxa"/>
              <w:bottom w:w="72" w:type="dxa"/>
              <w:right w:w="144" w:type="dxa"/>
            </w:tcMar>
            <w:hideMark/>
          </w:tcPr>
          <w:p w:rsidR="00344DD5" w:rsidRPr="0099069A" w:rsidRDefault="006148B7" w:rsidP="006148B7">
            <w:pPr>
              <w:pStyle w:val="BodyTextIndent"/>
            </w:pPr>
            <w:r w:rsidRPr="0099069A">
              <w:t>3.75</w:t>
            </w:r>
          </w:p>
        </w:tc>
        <w:tc>
          <w:tcPr>
            <w:tcW w:w="2120" w:type="dxa"/>
            <w:tcBorders>
              <w:top w:val="single" w:sz="8" w:space="0" w:color="0033CC"/>
              <w:left w:val="single" w:sz="8" w:space="0" w:color="0033CC"/>
              <w:bottom w:val="single" w:sz="8" w:space="0" w:color="0033CC"/>
              <w:right w:val="single" w:sz="8" w:space="0" w:color="0033CC"/>
            </w:tcBorders>
            <w:shd w:val="clear" w:color="auto" w:fill="auto"/>
            <w:tcMar>
              <w:top w:w="72" w:type="dxa"/>
              <w:left w:w="144" w:type="dxa"/>
              <w:bottom w:w="72" w:type="dxa"/>
              <w:right w:w="144" w:type="dxa"/>
            </w:tcMar>
            <w:hideMark/>
          </w:tcPr>
          <w:p w:rsidR="00344DD5" w:rsidRPr="0099069A" w:rsidRDefault="006148B7" w:rsidP="006148B7">
            <w:pPr>
              <w:pStyle w:val="BodyTextIndent"/>
            </w:pPr>
            <w:r w:rsidRPr="0099069A">
              <w:t>3.75</w:t>
            </w:r>
          </w:p>
        </w:tc>
        <w:tc>
          <w:tcPr>
            <w:tcW w:w="2120" w:type="dxa"/>
            <w:tcBorders>
              <w:top w:val="single" w:sz="8" w:space="0" w:color="0033CC"/>
              <w:left w:val="single" w:sz="8" w:space="0" w:color="0033CC"/>
              <w:bottom w:val="single" w:sz="8" w:space="0" w:color="0033CC"/>
              <w:right w:val="single" w:sz="8" w:space="0" w:color="0033CC"/>
            </w:tcBorders>
            <w:shd w:val="clear" w:color="auto" w:fill="auto"/>
            <w:tcMar>
              <w:top w:w="72" w:type="dxa"/>
              <w:left w:w="144" w:type="dxa"/>
              <w:bottom w:w="72" w:type="dxa"/>
              <w:right w:w="144" w:type="dxa"/>
            </w:tcMar>
            <w:hideMark/>
          </w:tcPr>
          <w:p w:rsidR="00344DD5" w:rsidRPr="0099069A" w:rsidRDefault="006148B7" w:rsidP="006148B7">
            <w:pPr>
              <w:pStyle w:val="BodyTextIndent"/>
            </w:pPr>
            <w:r w:rsidRPr="0099069A">
              <w:t>3.75</w:t>
            </w:r>
          </w:p>
        </w:tc>
        <w:tc>
          <w:tcPr>
            <w:tcW w:w="2120" w:type="dxa"/>
            <w:tcBorders>
              <w:top w:val="single" w:sz="8" w:space="0" w:color="0033CC"/>
              <w:left w:val="single" w:sz="8" w:space="0" w:color="0033CC"/>
              <w:bottom w:val="single" w:sz="8" w:space="0" w:color="0033CC"/>
              <w:right w:val="single" w:sz="8" w:space="0" w:color="0033CC"/>
            </w:tcBorders>
            <w:shd w:val="clear" w:color="auto" w:fill="auto"/>
            <w:tcMar>
              <w:top w:w="72" w:type="dxa"/>
              <w:left w:w="144" w:type="dxa"/>
              <w:bottom w:w="72" w:type="dxa"/>
              <w:right w:w="144" w:type="dxa"/>
            </w:tcMar>
            <w:hideMark/>
          </w:tcPr>
          <w:p w:rsidR="00344DD5" w:rsidRPr="0099069A" w:rsidRDefault="006148B7" w:rsidP="006148B7">
            <w:pPr>
              <w:pStyle w:val="BodyTextIndent"/>
            </w:pPr>
            <w:r w:rsidRPr="0099069A">
              <w:t>3.75</w:t>
            </w:r>
          </w:p>
        </w:tc>
      </w:tr>
      <w:tr w:rsidR="006148B7" w:rsidRPr="0099069A" w:rsidTr="003B0A8E">
        <w:tc>
          <w:tcPr>
            <w:tcW w:w="3880" w:type="dxa"/>
            <w:tcBorders>
              <w:top w:val="single" w:sz="8" w:space="0" w:color="0033CC"/>
              <w:left w:val="single" w:sz="18" w:space="0" w:color="0033CC"/>
              <w:bottom w:val="single" w:sz="8" w:space="0" w:color="0033CC"/>
              <w:right w:val="single" w:sz="8" w:space="0" w:color="0033CC"/>
            </w:tcBorders>
            <w:shd w:val="clear" w:color="auto" w:fill="auto"/>
            <w:tcMar>
              <w:top w:w="72" w:type="dxa"/>
              <w:left w:w="144" w:type="dxa"/>
              <w:bottom w:w="72" w:type="dxa"/>
              <w:right w:w="144" w:type="dxa"/>
            </w:tcMar>
            <w:hideMark/>
          </w:tcPr>
          <w:p w:rsidR="00344DD5" w:rsidRPr="0099069A" w:rsidRDefault="006148B7" w:rsidP="006148B7">
            <w:pPr>
              <w:pStyle w:val="BodyTextIndent"/>
            </w:pPr>
            <w:r w:rsidRPr="0099069A">
              <w:t xml:space="preserve">Emittance </w:t>
            </w:r>
            <w:proofErr w:type="spellStart"/>
            <w:r w:rsidRPr="0099069A">
              <w:t>Pb</w:t>
            </w:r>
            <w:proofErr w:type="spellEnd"/>
          </w:p>
        </w:tc>
        <w:tc>
          <w:tcPr>
            <w:tcW w:w="2300" w:type="dxa"/>
            <w:tcBorders>
              <w:top w:val="single" w:sz="8" w:space="0" w:color="0033CC"/>
              <w:left w:val="single" w:sz="8" w:space="0" w:color="0033CC"/>
              <w:bottom w:val="single" w:sz="8" w:space="0" w:color="0033CC"/>
              <w:right w:val="single" w:sz="8" w:space="0" w:color="0033CC"/>
            </w:tcBorders>
            <w:shd w:val="clear" w:color="auto" w:fill="auto"/>
            <w:tcMar>
              <w:top w:w="72" w:type="dxa"/>
              <w:left w:w="144" w:type="dxa"/>
              <w:bottom w:w="72" w:type="dxa"/>
              <w:right w:w="144" w:type="dxa"/>
            </w:tcMar>
            <w:hideMark/>
          </w:tcPr>
          <w:p w:rsidR="00344DD5" w:rsidRPr="0099069A" w:rsidRDefault="006148B7" w:rsidP="006148B7">
            <w:pPr>
              <w:pStyle w:val="BodyTextIndent"/>
            </w:pPr>
            <w:r w:rsidRPr="0099069A">
              <w:t>µm</w:t>
            </w:r>
          </w:p>
        </w:tc>
        <w:tc>
          <w:tcPr>
            <w:tcW w:w="1480" w:type="dxa"/>
            <w:tcBorders>
              <w:top w:val="single" w:sz="8" w:space="0" w:color="0033CC"/>
              <w:left w:val="single" w:sz="8" w:space="0" w:color="0033CC"/>
              <w:bottom w:val="single" w:sz="8" w:space="0" w:color="0033CC"/>
              <w:right w:val="single" w:sz="8" w:space="0" w:color="0033CC"/>
            </w:tcBorders>
            <w:shd w:val="clear" w:color="auto" w:fill="auto"/>
            <w:tcMar>
              <w:top w:w="72" w:type="dxa"/>
              <w:left w:w="144" w:type="dxa"/>
              <w:bottom w:w="72" w:type="dxa"/>
              <w:right w:w="144" w:type="dxa"/>
            </w:tcMar>
            <w:hideMark/>
          </w:tcPr>
          <w:p w:rsidR="00344DD5" w:rsidRPr="0099069A" w:rsidRDefault="006148B7" w:rsidP="006148B7">
            <w:pPr>
              <w:pStyle w:val="BodyTextIndent"/>
            </w:pPr>
            <w:r w:rsidRPr="0099069A">
              <w:t>1.5</w:t>
            </w:r>
          </w:p>
        </w:tc>
        <w:tc>
          <w:tcPr>
            <w:tcW w:w="2120" w:type="dxa"/>
            <w:tcBorders>
              <w:top w:val="single" w:sz="8" w:space="0" w:color="0033CC"/>
              <w:left w:val="single" w:sz="8" w:space="0" w:color="0033CC"/>
              <w:bottom w:val="single" w:sz="8" w:space="0" w:color="0033CC"/>
              <w:right w:val="single" w:sz="8" w:space="0" w:color="0033CC"/>
            </w:tcBorders>
            <w:shd w:val="clear" w:color="auto" w:fill="auto"/>
            <w:tcMar>
              <w:top w:w="72" w:type="dxa"/>
              <w:left w:w="144" w:type="dxa"/>
              <w:bottom w:w="72" w:type="dxa"/>
              <w:right w:w="144" w:type="dxa"/>
            </w:tcMar>
            <w:hideMark/>
          </w:tcPr>
          <w:p w:rsidR="00344DD5" w:rsidRPr="0099069A" w:rsidRDefault="006148B7" w:rsidP="006148B7">
            <w:pPr>
              <w:pStyle w:val="BodyTextIndent"/>
            </w:pPr>
            <w:r w:rsidRPr="0099069A">
              <w:t>1.5</w:t>
            </w:r>
          </w:p>
        </w:tc>
        <w:tc>
          <w:tcPr>
            <w:tcW w:w="2120" w:type="dxa"/>
            <w:tcBorders>
              <w:top w:val="single" w:sz="8" w:space="0" w:color="0033CC"/>
              <w:left w:val="single" w:sz="8" w:space="0" w:color="0033CC"/>
              <w:bottom w:val="single" w:sz="8" w:space="0" w:color="0033CC"/>
              <w:right w:val="single" w:sz="8" w:space="0" w:color="0033CC"/>
            </w:tcBorders>
            <w:shd w:val="clear" w:color="auto" w:fill="auto"/>
            <w:tcMar>
              <w:top w:w="72" w:type="dxa"/>
              <w:left w:w="144" w:type="dxa"/>
              <w:bottom w:w="72" w:type="dxa"/>
              <w:right w:w="144" w:type="dxa"/>
            </w:tcMar>
            <w:hideMark/>
          </w:tcPr>
          <w:p w:rsidR="00344DD5" w:rsidRPr="0099069A" w:rsidRDefault="006148B7" w:rsidP="006148B7">
            <w:pPr>
              <w:pStyle w:val="BodyTextIndent"/>
            </w:pPr>
            <w:r w:rsidRPr="0099069A">
              <w:t>1.5</w:t>
            </w:r>
          </w:p>
        </w:tc>
        <w:tc>
          <w:tcPr>
            <w:tcW w:w="2120" w:type="dxa"/>
            <w:tcBorders>
              <w:top w:val="single" w:sz="8" w:space="0" w:color="0033CC"/>
              <w:left w:val="single" w:sz="8" w:space="0" w:color="0033CC"/>
              <w:bottom w:val="single" w:sz="8" w:space="0" w:color="0033CC"/>
              <w:right w:val="single" w:sz="8" w:space="0" w:color="0033CC"/>
            </w:tcBorders>
            <w:shd w:val="clear" w:color="auto" w:fill="auto"/>
            <w:tcMar>
              <w:top w:w="72" w:type="dxa"/>
              <w:left w:w="144" w:type="dxa"/>
              <w:bottom w:w="72" w:type="dxa"/>
              <w:right w:w="144" w:type="dxa"/>
            </w:tcMar>
            <w:hideMark/>
          </w:tcPr>
          <w:p w:rsidR="00344DD5" w:rsidRPr="0099069A" w:rsidRDefault="006148B7" w:rsidP="006148B7">
            <w:pPr>
              <w:pStyle w:val="BodyTextIndent"/>
            </w:pPr>
            <w:r w:rsidRPr="0099069A">
              <w:t>1.5</w:t>
            </w:r>
          </w:p>
        </w:tc>
      </w:tr>
      <w:tr w:rsidR="006148B7" w:rsidRPr="0099069A" w:rsidTr="003B0A8E">
        <w:tc>
          <w:tcPr>
            <w:tcW w:w="3880" w:type="dxa"/>
            <w:tcBorders>
              <w:top w:val="single" w:sz="8" w:space="0" w:color="0033CC"/>
              <w:left w:val="single" w:sz="18" w:space="0" w:color="0033CC"/>
              <w:bottom w:val="single" w:sz="8" w:space="0" w:color="0033CC"/>
              <w:right w:val="single" w:sz="8" w:space="0" w:color="0033CC"/>
            </w:tcBorders>
            <w:shd w:val="clear" w:color="auto" w:fill="auto"/>
            <w:tcMar>
              <w:top w:w="72" w:type="dxa"/>
              <w:left w:w="144" w:type="dxa"/>
              <w:bottom w:w="72" w:type="dxa"/>
              <w:right w:w="144" w:type="dxa"/>
            </w:tcMar>
            <w:hideMark/>
          </w:tcPr>
          <w:p w:rsidR="00344DD5" w:rsidRPr="0099069A" w:rsidRDefault="006148B7" w:rsidP="006148B7">
            <w:pPr>
              <w:pStyle w:val="BodyTextIndent"/>
            </w:pPr>
            <w:proofErr w:type="spellStart"/>
            <w:r w:rsidRPr="0099069A">
              <w:rPr>
                <w:b/>
                <w:bCs/>
              </w:rPr>
              <w:t>Pb</w:t>
            </w:r>
            <w:proofErr w:type="spellEnd"/>
            <w:r w:rsidRPr="0099069A">
              <w:rPr>
                <w:b/>
                <w:bCs/>
              </w:rPr>
              <w:t>/bunch</w:t>
            </w:r>
          </w:p>
        </w:tc>
        <w:tc>
          <w:tcPr>
            <w:tcW w:w="2300" w:type="dxa"/>
            <w:tcBorders>
              <w:top w:val="single" w:sz="8" w:space="0" w:color="0033CC"/>
              <w:left w:val="single" w:sz="8" w:space="0" w:color="0033CC"/>
              <w:bottom w:val="single" w:sz="8" w:space="0" w:color="0033CC"/>
              <w:right w:val="single" w:sz="8" w:space="0" w:color="0033CC"/>
            </w:tcBorders>
            <w:shd w:val="clear" w:color="auto" w:fill="auto"/>
            <w:tcMar>
              <w:top w:w="72" w:type="dxa"/>
              <w:left w:w="144" w:type="dxa"/>
              <w:bottom w:w="72" w:type="dxa"/>
              <w:right w:w="144" w:type="dxa"/>
            </w:tcMar>
            <w:hideMark/>
          </w:tcPr>
          <w:p w:rsidR="00344DD5" w:rsidRPr="0099069A" w:rsidRDefault="006148B7" w:rsidP="006148B7">
            <w:pPr>
              <w:pStyle w:val="BodyTextIndent"/>
            </w:pPr>
            <w:r w:rsidRPr="0099069A">
              <w:t>10</w:t>
            </w:r>
            <w:r w:rsidRPr="0099069A">
              <w:rPr>
                <w:vertAlign w:val="superscript"/>
              </w:rPr>
              <w:t>8</w:t>
            </w:r>
          </w:p>
        </w:tc>
        <w:tc>
          <w:tcPr>
            <w:tcW w:w="1480" w:type="dxa"/>
            <w:tcBorders>
              <w:top w:val="single" w:sz="8" w:space="0" w:color="0033CC"/>
              <w:left w:val="single" w:sz="8" w:space="0" w:color="0033CC"/>
              <w:bottom w:val="single" w:sz="8" w:space="0" w:color="0033CC"/>
              <w:right w:val="single" w:sz="8" w:space="0" w:color="0033CC"/>
            </w:tcBorders>
            <w:shd w:val="clear" w:color="auto" w:fill="auto"/>
            <w:tcMar>
              <w:top w:w="72" w:type="dxa"/>
              <w:left w:w="144" w:type="dxa"/>
              <w:bottom w:w="72" w:type="dxa"/>
              <w:right w:w="144" w:type="dxa"/>
            </w:tcMar>
            <w:hideMark/>
          </w:tcPr>
          <w:p w:rsidR="00344DD5" w:rsidRPr="0099069A" w:rsidRDefault="006148B7" w:rsidP="006148B7">
            <w:pPr>
              <w:pStyle w:val="BodyTextIndent"/>
            </w:pPr>
            <w:r w:rsidRPr="0099069A">
              <w:t>1.2</w:t>
            </w:r>
          </w:p>
        </w:tc>
        <w:tc>
          <w:tcPr>
            <w:tcW w:w="2120" w:type="dxa"/>
            <w:tcBorders>
              <w:top w:val="single" w:sz="8" w:space="0" w:color="0033CC"/>
              <w:left w:val="single" w:sz="8" w:space="0" w:color="0033CC"/>
              <w:bottom w:val="single" w:sz="8" w:space="0" w:color="0033CC"/>
              <w:right w:val="single" w:sz="8" w:space="0" w:color="0033CC"/>
            </w:tcBorders>
            <w:shd w:val="clear" w:color="auto" w:fill="auto"/>
            <w:tcMar>
              <w:top w:w="72" w:type="dxa"/>
              <w:left w:w="144" w:type="dxa"/>
              <w:bottom w:w="72" w:type="dxa"/>
              <w:right w:w="144" w:type="dxa"/>
            </w:tcMar>
            <w:hideMark/>
          </w:tcPr>
          <w:p w:rsidR="00344DD5" w:rsidRPr="0099069A" w:rsidRDefault="006148B7" w:rsidP="006148B7">
            <w:pPr>
              <w:pStyle w:val="BodyTextIndent"/>
            </w:pPr>
            <w:r w:rsidRPr="0099069A">
              <w:t>1.2</w:t>
            </w:r>
          </w:p>
        </w:tc>
        <w:tc>
          <w:tcPr>
            <w:tcW w:w="2120" w:type="dxa"/>
            <w:tcBorders>
              <w:top w:val="single" w:sz="8" w:space="0" w:color="0033CC"/>
              <w:left w:val="single" w:sz="8" w:space="0" w:color="0033CC"/>
              <w:bottom w:val="single" w:sz="8" w:space="0" w:color="0033CC"/>
              <w:right w:val="single" w:sz="8" w:space="0" w:color="0033CC"/>
            </w:tcBorders>
            <w:shd w:val="clear" w:color="auto" w:fill="auto"/>
            <w:tcMar>
              <w:top w:w="72" w:type="dxa"/>
              <w:left w:w="144" w:type="dxa"/>
              <w:bottom w:w="72" w:type="dxa"/>
              <w:right w:w="144" w:type="dxa"/>
            </w:tcMar>
            <w:hideMark/>
          </w:tcPr>
          <w:p w:rsidR="00344DD5" w:rsidRPr="0099069A" w:rsidRDefault="006148B7" w:rsidP="006148B7">
            <w:pPr>
              <w:pStyle w:val="BodyTextIndent"/>
            </w:pPr>
            <w:r w:rsidRPr="0099069A">
              <w:t>0.8</w:t>
            </w:r>
          </w:p>
        </w:tc>
        <w:tc>
          <w:tcPr>
            <w:tcW w:w="2120" w:type="dxa"/>
            <w:tcBorders>
              <w:top w:val="single" w:sz="8" w:space="0" w:color="0033CC"/>
              <w:left w:val="single" w:sz="8" w:space="0" w:color="0033CC"/>
              <w:bottom w:val="single" w:sz="8" w:space="0" w:color="0033CC"/>
              <w:right w:val="single" w:sz="8" w:space="0" w:color="0033CC"/>
            </w:tcBorders>
            <w:shd w:val="clear" w:color="auto" w:fill="auto"/>
            <w:tcMar>
              <w:top w:w="72" w:type="dxa"/>
              <w:left w:w="144" w:type="dxa"/>
              <w:bottom w:w="72" w:type="dxa"/>
              <w:right w:w="144" w:type="dxa"/>
            </w:tcMar>
            <w:hideMark/>
          </w:tcPr>
          <w:p w:rsidR="00344DD5" w:rsidRPr="0099069A" w:rsidRDefault="006148B7" w:rsidP="006148B7">
            <w:pPr>
              <w:pStyle w:val="BodyTextIndent"/>
            </w:pPr>
            <w:r w:rsidRPr="0099069A">
              <w:t>0.8</w:t>
            </w:r>
          </w:p>
        </w:tc>
      </w:tr>
      <w:tr w:rsidR="006148B7" w:rsidRPr="0099069A" w:rsidTr="003B0A8E">
        <w:tc>
          <w:tcPr>
            <w:tcW w:w="3880" w:type="dxa"/>
            <w:tcBorders>
              <w:top w:val="single" w:sz="8" w:space="0" w:color="0033CC"/>
              <w:left w:val="single" w:sz="18" w:space="0" w:color="0033CC"/>
              <w:bottom w:val="single" w:sz="8" w:space="0" w:color="0033CC"/>
              <w:right w:val="single" w:sz="8" w:space="0" w:color="0033CC"/>
            </w:tcBorders>
            <w:shd w:val="clear" w:color="auto" w:fill="auto"/>
            <w:tcMar>
              <w:top w:w="72" w:type="dxa"/>
              <w:left w:w="144" w:type="dxa"/>
              <w:bottom w:w="72" w:type="dxa"/>
              <w:right w:w="144" w:type="dxa"/>
            </w:tcMar>
            <w:hideMark/>
          </w:tcPr>
          <w:p w:rsidR="00344DD5" w:rsidRPr="0099069A" w:rsidRDefault="006148B7" w:rsidP="006148B7">
            <w:pPr>
              <w:pStyle w:val="BodyTextIndent"/>
            </w:pPr>
            <w:r w:rsidRPr="0099069A">
              <w:t>p/bunch</w:t>
            </w:r>
          </w:p>
        </w:tc>
        <w:tc>
          <w:tcPr>
            <w:tcW w:w="2300" w:type="dxa"/>
            <w:tcBorders>
              <w:top w:val="single" w:sz="8" w:space="0" w:color="0033CC"/>
              <w:left w:val="single" w:sz="8" w:space="0" w:color="0033CC"/>
              <w:bottom w:val="single" w:sz="8" w:space="0" w:color="0033CC"/>
              <w:right w:val="single" w:sz="8" w:space="0" w:color="0033CC"/>
            </w:tcBorders>
            <w:shd w:val="clear" w:color="auto" w:fill="auto"/>
            <w:tcMar>
              <w:top w:w="72" w:type="dxa"/>
              <w:left w:w="144" w:type="dxa"/>
              <w:bottom w:w="72" w:type="dxa"/>
              <w:right w:w="144" w:type="dxa"/>
            </w:tcMar>
            <w:hideMark/>
          </w:tcPr>
          <w:p w:rsidR="00344DD5" w:rsidRPr="0099069A" w:rsidRDefault="006148B7" w:rsidP="006148B7">
            <w:pPr>
              <w:pStyle w:val="BodyTextIndent"/>
            </w:pPr>
            <w:r w:rsidRPr="0099069A">
              <w:t>10</w:t>
            </w:r>
            <w:r w:rsidRPr="0099069A">
              <w:rPr>
                <w:vertAlign w:val="superscript"/>
              </w:rPr>
              <w:t>10</w:t>
            </w:r>
          </w:p>
        </w:tc>
        <w:tc>
          <w:tcPr>
            <w:tcW w:w="1480" w:type="dxa"/>
            <w:tcBorders>
              <w:top w:val="single" w:sz="8" w:space="0" w:color="0033CC"/>
              <w:left w:val="single" w:sz="8" w:space="0" w:color="0033CC"/>
              <w:bottom w:val="single" w:sz="8" w:space="0" w:color="0033CC"/>
              <w:right w:val="single" w:sz="8" w:space="0" w:color="0033CC"/>
            </w:tcBorders>
            <w:shd w:val="clear" w:color="auto" w:fill="auto"/>
            <w:tcMar>
              <w:top w:w="72" w:type="dxa"/>
              <w:left w:w="144" w:type="dxa"/>
              <w:bottom w:w="72" w:type="dxa"/>
              <w:right w:w="144" w:type="dxa"/>
            </w:tcMar>
            <w:hideMark/>
          </w:tcPr>
          <w:p w:rsidR="00344DD5" w:rsidRPr="0099069A" w:rsidRDefault="006148B7" w:rsidP="006148B7">
            <w:pPr>
              <w:pStyle w:val="BodyTextIndent"/>
            </w:pPr>
            <w:r w:rsidRPr="0099069A">
              <w:t>1.15</w:t>
            </w:r>
          </w:p>
        </w:tc>
        <w:tc>
          <w:tcPr>
            <w:tcW w:w="2120" w:type="dxa"/>
            <w:tcBorders>
              <w:top w:val="single" w:sz="8" w:space="0" w:color="0033CC"/>
              <w:left w:val="single" w:sz="8" w:space="0" w:color="0033CC"/>
              <w:bottom w:val="single" w:sz="8" w:space="0" w:color="0033CC"/>
              <w:right w:val="single" w:sz="8" w:space="0" w:color="0033CC"/>
            </w:tcBorders>
            <w:shd w:val="clear" w:color="auto" w:fill="auto"/>
            <w:tcMar>
              <w:top w:w="72" w:type="dxa"/>
              <w:left w:w="144" w:type="dxa"/>
              <w:bottom w:w="72" w:type="dxa"/>
              <w:right w:w="144" w:type="dxa"/>
            </w:tcMar>
            <w:hideMark/>
          </w:tcPr>
          <w:p w:rsidR="00344DD5" w:rsidRPr="0099069A" w:rsidRDefault="006148B7" w:rsidP="006148B7">
            <w:pPr>
              <w:pStyle w:val="BodyTextIndent"/>
            </w:pPr>
            <w:r w:rsidRPr="0099069A">
              <w:t>1.15</w:t>
            </w:r>
          </w:p>
        </w:tc>
        <w:tc>
          <w:tcPr>
            <w:tcW w:w="2120" w:type="dxa"/>
            <w:tcBorders>
              <w:top w:val="single" w:sz="8" w:space="0" w:color="0033CC"/>
              <w:left w:val="single" w:sz="8" w:space="0" w:color="0033CC"/>
              <w:bottom w:val="single" w:sz="8" w:space="0" w:color="0033CC"/>
              <w:right w:val="single" w:sz="8" w:space="0" w:color="0033CC"/>
            </w:tcBorders>
            <w:shd w:val="clear" w:color="auto" w:fill="auto"/>
            <w:tcMar>
              <w:top w:w="72" w:type="dxa"/>
              <w:left w:w="144" w:type="dxa"/>
              <w:bottom w:w="72" w:type="dxa"/>
              <w:right w:w="144" w:type="dxa"/>
            </w:tcMar>
            <w:hideMark/>
          </w:tcPr>
          <w:p w:rsidR="00344DD5" w:rsidRPr="0099069A" w:rsidRDefault="006148B7" w:rsidP="006148B7">
            <w:pPr>
              <w:pStyle w:val="BodyTextIndent"/>
            </w:pPr>
            <w:r w:rsidRPr="0099069A">
              <w:t>1.15</w:t>
            </w:r>
          </w:p>
        </w:tc>
        <w:tc>
          <w:tcPr>
            <w:tcW w:w="2120" w:type="dxa"/>
            <w:tcBorders>
              <w:top w:val="single" w:sz="8" w:space="0" w:color="0033CC"/>
              <w:left w:val="single" w:sz="8" w:space="0" w:color="0033CC"/>
              <w:bottom w:val="single" w:sz="8" w:space="0" w:color="0033CC"/>
              <w:right w:val="single" w:sz="8" w:space="0" w:color="0033CC"/>
            </w:tcBorders>
            <w:shd w:val="clear" w:color="auto" w:fill="auto"/>
            <w:tcMar>
              <w:top w:w="72" w:type="dxa"/>
              <w:left w:w="144" w:type="dxa"/>
              <w:bottom w:w="72" w:type="dxa"/>
              <w:right w:w="144" w:type="dxa"/>
            </w:tcMar>
            <w:hideMark/>
          </w:tcPr>
          <w:p w:rsidR="00344DD5" w:rsidRPr="0099069A" w:rsidRDefault="006148B7" w:rsidP="006148B7">
            <w:pPr>
              <w:pStyle w:val="BodyTextIndent"/>
            </w:pPr>
            <w:r w:rsidRPr="0099069A">
              <w:t>1.15</w:t>
            </w:r>
          </w:p>
        </w:tc>
      </w:tr>
      <w:tr w:rsidR="006148B7" w:rsidRPr="0099069A" w:rsidTr="003B0A8E">
        <w:tc>
          <w:tcPr>
            <w:tcW w:w="3880" w:type="dxa"/>
            <w:tcBorders>
              <w:top w:val="single" w:sz="8" w:space="0" w:color="0033CC"/>
              <w:left w:val="single" w:sz="18" w:space="0" w:color="0033CC"/>
              <w:bottom w:val="single" w:sz="8" w:space="0" w:color="0033CC"/>
              <w:right w:val="single" w:sz="8" w:space="0" w:color="0033CC"/>
            </w:tcBorders>
            <w:shd w:val="clear" w:color="auto" w:fill="auto"/>
            <w:tcMar>
              <w:top w:w="72" w:type="dxa"/>
              <w:left w:w="144" w:type="dxa"/>
              <w:bottom w:w="72" w:type="dxa"/>
              <w:right w:w="144" w:type="dxa"/>
            </w:tcMar>
            <w:hideMark/>
          </w:tcPr>
          <w:p w:rsidR="00344DD5" w:rsidRPr="0099069A" w:rsidRDefault="006148B7" w:rsidP="006148B7">
            <w:pPr>
              <w:pStyle w:val="BodyTextIndent"/>
            </w:pPr>
            <w:r w:rsidRPr="0099069A">
              <w:t xml:space="preserve">Initial Luminosity </w:t>
            </w:r>
            <w:r w:rsidRPr="0099069A">
              <w:rPr>
                <w:i/>
                <w:iCs/>
              </w:rPr>
              <w:t>L</w:t>
            </w:r>
            <w:r w:rsidRPr="0099069A">
              <w:rPr>
                <w:vertAlign w:val="subscript"/>
              </w:rPr>
              <w:t>0</w:t>
            </w:r>
          </w:p>
        </w:tc>
        <w:tc>
          <w:tcPr>
            <w:tcW w:w="2300" w:type="dxa"/>
            <w:tcBorders>
              <w:top w:val="single" w:sz="8" w:space="0" w:color="0033CC"/>
              <w:left w:val="single" w:sz="8" w:space="0" w:color="0033CC"/>
              <w:bottom w:val="single" w:sz="8" w:space="0" w:color="0033CC"/>
              <w:right w:val="single" w:sz="8" w:space="0" w:color="0033CC"/>
            </w:tcBorders>
            <w:shd w:val="clear" w:color="auto" w:fill="auto"/>
            <w:tcMar>
              <w:top w:w="72" w:type="dxa"/>
              <w:left w:w="144" w:type="dxa"/>
              <w:bottom w:w="72" w:type="dxa"/>
              <w:right w:w="144" w:type="dxa"/>
            </w:tcMar>
            <w:hideMark/>
          </w:tcPr>
          <w:p w:rsidR="00344DD5" w:rsidRPr="0099069A" w:rsidRDefault="006148B7" w:rsidP="006148B7">
            <w:pPr>
              <w:pStyle w:val="BodyTextIndent"/>
            </w:pPr>
            <w:r w:rsidRPr="0099069A">
              <w:t xml:space="preserve"> 10</w:t>
            </w:r>
            <w:r w:rsidRPr="0099069A">
              <w:rPr>
                <w:b/>
                <w:bCs/>
                <w:vertAlign w:val="superscript"/>
              </w:rPr>
              <w:t>28</w:t>
            </w:r>
            <w:r w:rsidRPr="0099069A">
              <w:rPr>
                <w:b/>
                <w:bCs/>
              </w:rPr>
              <w:t xml:space="preserve"> </w:t>
            </w:r>
            <w:r w:rsidRPr="0099069A">
              <w:t>cm</w:t>
            </w:r>
            <w:r w:rsidRPr="0099069A">
              <w:rPr>
                <w:b/>
                <w:bCs/>
                <w:vertAlign w:val="superscript"/>
              </w:rPr>
              <w:t>-2</w:t>
            </w:r>
            <w:r w:rsidRPr="0099069A">
              <w:t xml:space="preserve"> s</w:t>
            </w:r>
            <w:r w:rsidRPr="0099069A">
              <w:rPr>
                <w:b/>
                <w:bCs/>
                <w:vertAlign w:val="superscript"/>
              </w:rPr>
              <w:t>-1</w:t>
            </w:r>
          </w:p>
        </w:tc>
        <w:tc>
          <w:tcPr>
            <w:tcW w:w="1480" w:type="dxa"/>
            <w:tcBorders>
              <w:top w:val="single" w:sz="8" w:space="0" w:color="0033CC"/>
              <w:left w:val="single" w:sz="8" w:space="0" w:color="0033CC"/>
              <w:bottom w:val="single" w:sz="8" w:space="0" w:color="0033CC"/>
              <w:right w:val="single" w:sz="8" w:space="0" w:color="0033CC"/>
            </w:tcBorders>
            <w:shd w:val="clear" w:color="auto" w:fill="auto"/>
            <w:tcMar>
              <w:top w:w="72" w:type="dxa"/>
              <w:left w:w="144" w:type="dxa"/>
              <w:bottom w:w="72" w:type="dxa"/>
              <w:right w:w="144" w:type="dxa"/>
            </w:tcMar>
            <w:hideMark/>
          </w:tcPr>
          <w:p w:rsidR="00344DD5" w:rsidRPr="0099069A" w:rsidRDefault="006148B7" w:rsidP="006148B7">
            <w:pPr>
              <w:pStyle w:val="BodyTextIndent"/>
            </w:pPr>
            <w:r w:rsidRPr="0099069A">
              <w:rPr>
                <w:b/>
                <w:bCs/>
              </w:rPr>
              <w:t>6.2</w:t>
            </w:r>
          </w:p>
        </w:tc>
        <w:tc>
          <w:tcPr>
            <w:tcW w:w="2120" w:type="dxa"/>
            <w:tcBorders>
              <w:top w:val="single" w:sz="8" w:space="0" w:color="0033CC"/>
              <w:left w:val="single" w:sz="8" w:space="0" w:color="0033CC"/>
              <w:bottom w:val="single" w:sz="8" w:space="0" w:color="0033CC"/>
              <w:right w:val="single" w:sz="8" w:space="0" w:color="0033CC"/>
            </w:tcBorders>
            <w:shd w:val="clear" w:color="auto" w:fill="auto"/>
            <w:tcMar>
              <w:top w:w="72" w:type="dxa"/>
              <w:left w:w="144" w:type="dxa"/>
              <w:bottom w:w="72" w:type="dxa"/>
              <w:right w:w="144" w:type="dxa"/>
            </w:tcMar>
            <w:hideMark/>
          </w:tcPr>
          <w:p w:rsidR="00344DD5" w:rsidRPr="0099069A" w:rsidRDefault="006148B7" w:rsidP="006148B7">
            <w:pPr>
              <w:pStyle w:val="BodyTextIndent"/>
            </w:pPr>
            <w:r w:rsidRPr="0099069A">
              <w:rPr>
                <w:b/>
                <w:bCs/>
              </w:rPr>
              <w:t>8.3</w:t>
            </w:r>
          </w:p>
        </w:tc>
        <w:tc>
          <w:tcPr>
            <w:tcW w:w="2120" w:type="dxa"/>
            <w:tcBorders>
              <w:top w:val="single" w:sz="8" w:space="0" w:color="0033CC"/>
              <w:left w:val="single" w:sz="8" w:space="0" w:color="0033CC"/>
              <w:bottom w:val="single" w:sz="8" w:space="0" w:color="0033CC"/>
              <w:right w:val="single" w:sz="8" w:space="0" w:color="0033CC"/>
            </w:tcBorders>
            <w:shd w:val="clear" w:color="auto" w:fill="auto"/>
            <w:tcMar>
              <w:top w:w="72" w:type="dxa"/>
              <w:left w:w="144" w:type="dxa"/>
              <w:bottom w:w="72" w:type="dxa"/>
              <w:right w:w="144" w:type="dxa"/>
            </w:tcMar>
            <w:hideMark/>
          </w:tcPr>
          <w:p w:rsidR="00344DD5" w:rsidRPr="0099069A" w:rsidRDefault="006148B7" w:rsidP="006148B7">
            <w:pPr>
              <w:pStyle w:val="BodyTextIndent"/>
            </w:pPr>
            <w:r w:rsidRPr="0099069A">
              <w:rPr>
                <w:b/>
                <w:bCs/>
              </w:rPr>
              <w:t>6.4</w:t>
            </w:r>
          </w:p>
        </w:tc>
        <w:tc>
          <w:tcPr>
            <w:tcW w:w="2120" w:type="dxa"/>
            <w:tcBorders>
              <w:top w:val="single" w:sz="8" w:space="0" w:color="0033CC"/>
              <w:left w:val="single" w:sz="8" w:space="0" w:color="0033CC"/>
              <w:bottom w:val="single" w:sz="8" w:space="0" w:color="0033CC"/>
              <w:right w:val="single" w:sz="8" w:space="0" w:color="0033CC"/>
            </w:tcBorders>
            <w:shd w:val="clear" w:color="auto" w:fill="auto"/>
            <w:tcMar>
              <w:top w:w="72" w:type="dxa"/>
              <w:left w:w="144" w:type="dxa"/>
              <w:bottom w:w="72" w:type="dxa"/>
              <w:right w:w="144" w:type="dxa"/>
            </w:tcMar>
            <w:hideMark/>
          </w:tcPr>
          <w:p w:rsidR="00344DD5" w:rsidRPr="0099069A" w:rsidRDefault="006148B7" w:rsidP="006148B7">
            <w:pPr>
              <w:pStyle w:val="BodyTextIndent"/>
            </w:pPr>
            <w:r w:rsidRPr="0099069A">
              <w:rPr>
                <w:b/>
                <w:bCs/>
              </w:rPr>
              <w:t>8.5</w:t>
            </w:r>
          </w:p>
        </w:tc>
      </w:tr>
      <w:tr w:rsidR="006148B7" w:rsidRPr="0099069A" w:rsidTr="003B0A8E">
        <w:tc>
          <w:tcPr>
            <w:tcW w:w="3880" w:type="dxa"/>
            <w:tcBorders>
              <w:top w:val="single" w:sz="8" w:space="0" w:color="0033CC"/>
              <w:left w:val="single" w:sz="18" w:space="0" w:color="0033CC"/>
              <w:bottom w:val="single" w:sz="8" w:space="0" w:color="0033CC"/>
              <w:right w:val="single" w:sz="8" w:space="0" w:color="0033CC"/>
            </w:tcBorders>
            <w:shd w:val="clear" w:color="auto" w:fill="auto"/>
            <w:tcMar>
              <w:top w:w="72" w:type="dxa"/>
              <w:left w:w="144" w:type="dxa"/>
              <w:bottom w:w="72" w:type="dxa"/>
              <w:right w:w="144" w:type="dxa"/>
            </w:tcMar>
            <w:hideMark/>
          </w:tcPr>
          <w:p w:rsidR="00344DD5" w:rsidRPr="0099069A" w:rsidRDefault="006148B7" w:rsidP="006148B7">
            <w:pPr>
              <w:pStyle w:val="BodyTextIndent"/>
            </w:pPr>
            <w:r w:rsidRPr="0099069A">
              <w:t>Operating days</w:t>
            </w:r>
          </w:p>
        </w:tc>
        <w:tc>
          <w:tcPr>
            <w:tcW w:w="2300" w:type="dxa"/>
            <w:tcBorders>
              <w:top w:val="single" w:sz="8" w:space="0" w:color="0033CC"/>
              <w:left w:val="single" w:sz="8" w:space="0" w:color="0033CC"/>
              <w:bottom w:val="single" w:sz="8" w:space="0" w:color="0033CC"/>
              <w:right w:val="single" w:sz="8" w:space="0" w:color="0033CC"/>
            </w:tcBorders>
            <w:shd w:val="clear" w:color="auto" w:fill="auto"/>
            <w:tcMar>
              <w:top w:w="72" w:type="dxa"/>
              <w:left w:w="144" w:type="dxa"/>
              <w:bottom w:w="72" w:type="dxa"/>
              <w:right w:w="144" w:type="dxa"/>
            </w:tcMar>
            <w:hideMark/>
          </w:tcPr>
          <w:p w:rsidR="006148B7" w:rsidRPr="0099069A" w:rsidRDefault="006148B7" w:rsidP="006148B7">
            <w:pPr>
              <w:pStyle w:val="BodyTextIndent"/>
            </w:pPr>
          </w:p>
        </w:tc>
        <w:tc>
          <w:tcPr>
            <w:tcW w:w="1480" w:type="dxa"/>
            <w:tcBorders>
              <w:top w:val="single" w:sz="8" w:space="0" w:color="0033CC"/>
              <w:left w:val="single" w:sz="8" w:space="0" w:color="0033CC"/>
              <w:bottom w:val="single" w:sz="8" w:space="0" w:color="0033CC"/>
              <w:right w:val="single" w:sz="8" w:space="0" w:color="0033CC"/>
            </w:tcBorders>
            <w:shd w:val="clear" w:color="auto" w:fill="auto"/>
            <w:tcMar>
              <w:top w:w="72" w:type="dxa"/>
              <w:left w:w="144" w:type="dxa"/>
              <w:bottom w:w="72" w:type="dxa"/>
              <w:right w:w="144" w:type="dxa"/>
            </w:tcMar>
            <w:hideMark/>
          </w:tcPr>
          <w:p w:rsidR="00344DD5" w:rsidRPr="0099069A" w:rsidRDefault="006148B7" w:rsidP="006148B7">
            <w:pPr>
              <w:pStyle w:val="BodyTextIndent"/>
            </w:pPr>
            <w:r w:rsidRPr="0099069A">
              <w:rPr>
                <w:b/>
                <w:bCs/>
              </w:rPr>
              <w:t>22</w:t>
            </w:r>
          </w:p>
        </w:tc>
        <w:tc>
          <w:tcPr>
            <w:tcW w:w="2120" w:type="dxa"/>
            <w:tcBorders>
              <w:top w:val="single" w:sz="8" w:space="0" w:color="0033CC"/>
              <w:left w:val="single" w:sz="8" w:space="0" w:color="0033CC"/>
              <w:bottom w:val="single" w:sz="8" w:space="0" w:color="0033CC"/>
              <w:right w:val="single" w:sz="8" w:space="0" w:color="0033CC"/>
            </w:tcBorders>
            <w:shd w:val="clear" w:color="auto" w:fill="auto"/>
            <w:tcMar>
              <w:top w:w="72" w:type="dxa"/>
              <w:left w:w="144" w:type="dxa"/>
              <w:bottom w:w="72" w:type="dxa"/>
              <w:right w:w="144" w:type="dxa"/>
            </w:tcMar>
            <w:hideMark/>
          </w:tcPr>
          <w:p w:rsidR="00344DD5" w:rsidRPr="0099069A" w:rsidRDefault="006148B7" w:rsidP="006148B7">
            <w:pPr>
              <w:pStyle w:val="BodyTextIndent"/>
            </w:pPr>
            <w:r w:rsidRPr="0099069A">
              <w:rPr>
                <w:b/>
                <w:bCs/>
              </w:rPr>
              <w:t>24</w:t>
            </w:r>
          </w:p>
        </w:tc>
        <w:tc>
          <w:tcPr>
            <w:tcW w:w="2120" w:type="dxa"/>
            <w:tcBorders>
              <w:top w:val="single" w:sz="8" w:space="0" w:color="0033CC"/>
              <w:left w:val="single" w:sz="8" w:space="0" w:color="0033CC"/>
              <w:bottom w:val="single" w:sz="8" w:space="0" w:color="0033CC"/>
              <w:right w:val="single" w:sz="8" w:space="0" w:color="0033CC"/>
            </w:tcBorders>
            <w:shd w:val="clear" w:color="auto" w:fill="auto"/>
            <w:tcMar>
              <w:top w:w="72" w:type="dxa"/>
              <w:left w:w="144" w:type="dxa"/>
              <w:bottom w:w="72" w:type="dxa"/>
              <w:right w:w="144" w:type="dxa"/>
            </w:tcMar>
            <w:hideMark/>
          </w:tcPr>
          <w:p w:rsidR="00344DD5" w:rsidRPr="0099069A" w:rsidRDefault="006148B7" w:rsidP="006148B7">
            <w:pPr>
              <w:pStyle w:val="BodyTextIndent"/>
            </w:pPr>
            <w:r w:rsidRPr="0099069A">
              <w:rPr>
                <w:b/>
                <w:bCs/>
              </w:rPr>
              <w:t>22</w:t>
            </w:r>
          </w:p>
        </w:tc>
        <w:tc>
          <w:tcPr>
            <w:tcW w:w="2120" w:type="dxa"/>
            <w:tcBorders>
              <w:top w:val="single" w:sz="8" w:space="0" w:color="0033CC"/>
              <w:left w:val="single" w:sz="8" w:space="0" w:color="0033CC"/>
              <w:bottom w:val="single" w:sz="8" w:space="0" w:color="0033CC"/>
              <w:right w:val="single" w:sz="8" w:space="0" w:color="0033CC"/>
            </w:tcBorders>
            <w:shd w:val="clear" w:color="auto" w:fill="auto"/>
            <w:tcMar>
              <w:top w:w="72" w:type="dxa"/>
              <w:left w:w="144" w:type="dxa"/>
              <w:bottom w:w="72" w:type="dxa"/>
              <w:right w:w="144" w:type="dxa"/>
            </w:tcMar>
            <w:hideMark/>
          </w:tcPr>
          <w:p w:rsidR="00344DD5" w:rsidRPr="0099069A" w:rsidRDefault="006148B7" w:rsidP="006148B7">
            <w:pPr>
              <w:pStyle w:val="BodyTextIndent"/>
            </w:pPr>
            <w:r w:rsidRPr="0099069A">
              <w:rPr>
                <w:b/>
                <w:bCs/>
              </w:rPr>
              <w:t>24</w:t>
            </w:r>
          </w:p>
        </w:tc>
      </w:tr>
      <w:tr w:rsidR="006148B7" w:rsidRPr="0099069A" w:rsidTr="003B0A8E">
        <w:tc>
          <w:tcPr>
            <w:tcW w:w="3880" w:type="dxa"/>
            <w:tcBorders>
              <w:top w:val="single" w:sz="8" w:space="0" w:color="0033CC"/>
              <w:left w:val="single" w:sz="18" w:space="0" w:color="0033CC"/>
              <w:bottom w:val="single" w:sz="8" w:space="0" w:color="0033CC"/>
              <w:right w:val="single" w:sz="8" w:space="0" w:color="0033CC"/>
            </w:tcBorders>
            <w:shd w:val="clear" w:color="auto" w:fill="auto"/>
            <w:tcMar>
              <w:top w:w="72" w:type="dxa"/>
              <w:left w:w="144" w:type="dxa"/>
              <w:bottom w:w="72" w:type="dxa"/>
              <w:right w:w="144" w:type="dxa"/>
            </w:tcMar>
            <w:hideMark/>
          </w:tcPr>
          <w:p w:rsidR="00344DD5" w:rsidRPr="0099069A" w:rsidRDefault="006148B7" w:rsidP="006148B7">
            <w:pPr>
              <w:pStyle w:val="BodyTextIndent"/>
            </w:pPr>
            <w:r w:rsidRPr="0099069A">
              <w:t>Difficulty (subjective</w:t>
            </w:r>
            <w:r w:rsidR="00F83B1F" w:rsidRPr="0099069A">
              <w:t xml:space="preserve"> assessment</w:t>
            </w:r>
            <w:r w:rsidRPr="0099069A">
              <w:t>)</w:t>
            </w:r>
          </w:p>
        </w:tc>
        <w:tc>
          <w:tcPr>
            <w:tcW w:w="2300" w:type="dxa"/>
            <w:tcBorders>
              <w:top w:val="single" w:sz="8" w:space="0" w:color="0033CC"/>
              <w:left w:val="single" w:sz="8" w:space="0" w:color="0033CC"/>
              <w:bottom w:val="single" w:sz="8" w:space="0" w:color="0033CC"/>
              <w:right w:val="single" w:sz="8" w:space="0" w:color="0033CC"/>
            </w:tcBorders>
            <w:shd w:val="clear" w:color="auto" w:fill="auto"/>
            <w:tcMar>
              <w:top w:w="72" w:type="dxa"/>
              <w:left w:w="144" w:type="dxa"/>
              <w:bottom w:w="72" w:type="dxa"/>
              <w:right w:w="144" w:type="dxa"/>
            </w:tcMar>
            <w:hideMark/>
          </w:tcPr>
          <w:p w:rsidR="006148B7" w:rsidRPr="0099069A" w:rsidRDefault="006148B7" w:rsidP="006148B7">
            <w:pPr>
              <w:pStyle w:val="BodyTextIndent"/>
            </w:pPr>
          </w:p>
        </w:tc>
        <w:tc>
          <w:tcPr>
            <w:tcW w:w="1480" w:type="dxa"/>
            <w:tcBorders>
              <w:top w:val="single" w:sz="8" w:space="0" w:color="0033CC"/>
              <w:left w:val="single" w:sz="8" w:space="0" w:color="0033CC"/>
              <w:bottom w:val="single" w:sz="8" w:space="0" w:color="0033CC"/>
              <w:right w:val="single" w:sz="8" w:space="0" w:color="0033CC"/>
            </w:tcBorders>
            <w:shd w:val="clear" w:color="auto" w:fill="auto"/>
            <w:tcMar>
              <w:top w:w="72" w:type="dxa"/>
              <w:left w:w="144" w:type="dxa"/>
              <w:bottom w:w="72" w:type="dxa"/>
              <w:right w:w="144" w:type="dxa"/>
            </w:tcMar>
            <w:hideMark/>
          </w:tcPr>
          <w:p w:rsidR="00344DD5" w:rsidRPr="0099069A" w:rsidRDefault="006148B7" w:rsidP="006148B7">
            <w:pPr>
              <w:pStyle w:val="BodyTextIndent"/>
            </w:pPr>
            <w:r w:rsidRPr="0099069A">
              <w:rPr>
                <w:b/>
                <w:bCs/>
              </w:rPr>
              <w:t>0.9</w:t>
            </w:r>
          </w:p>
        </w:tc>
        <w:tc>
          <w:tcPr>
            <w:tcW w:w="2120" w:type="dxa"/>
            <w:tcBorders>
              <w:top w:val="single" w:sz="8" w:space="0" w:color="0033CC"/>
              <w:left w:val="single" w:sz="8" w:space="0" w:color="0033CC"/>
              <w:bottom w:val="single" w:sz="8" w:space="0" w:color="0033CC"/>
              <w:right w:val="single" w:sz="8" w:space="0" w:color="0033CC"/>
            </w:tcBorders>
            <w:shd w:val="clear" w:color="auto" w:fill="auto"/>
            <w:tcMar>
              <w:top w:w="72" w:type="dxa"/>
              <w:left w:w="144" w:type="dxa"/>
              <w:bottom w:w="72" w:type="dxa"/>
              <w:right w:w="144" w:type="dxa"/>
            </w:tcMar>
            <w:hideMark/>
          </w:tcPr>
          <w:p w:rsidR="00344DD5" w:rsidRPr="0099069A" w:rsidRDefault="006148B7" w:rsidP="006148B7">
            <w:pPr>
              <w:pStyle w:val="BodyTextIndent"/>
            </w:pPr>
            <w:r w:rsidRPr="0099069A">
              <w:rPr>
                <w:b/>
                <w:bCs/>
              </w:rPr>
              <w:t>1</w:t>
            </w:r>
          </w:p>
        </w:tc>
        <w:tc>
          <w:tcPr>
            <w:tcW w:w="2120" w:type="dxa"/>
            <w:tcBorders>
              <w:top w:val="single" w:sz="8" w:space="0" w:color="0033CC"/>
              <w:left w:val="single" w:sz="8" w:space="0" w:color="0033CC"/>
              <w:bottom w:val="single" w:sz="8" w:space="0" w:color="0033CC"/>
              <w:right w:val="single" w:sz="8" w:space="0" w:color="0033CC"/>
            </w:tcBorders>
            <w:shd w:val="clear" w:color="auto" w:fill="auto"/>
            <w:tcMar>
              <w:top w:w="72" w:type="dxa"/>
              <w:left w:w="144" w:type="dxa"/>
              <w:bottom w:w="72" w:type="dxa"/>
              <w:right w:w="144" w:type="dxa"/>
            </w:tcMar>
            <w:hideMark/>
          </w:tcPr>
          <w:p w:rsidR="00344DD5" w:rsidRPr="0099069A" w:rsidRDefault="006148B7" w:rsidP="006148B7">
            <w:pPr>
              <w:pStyle w:val="BodyTextIndent"/>
            </w:pPr>
            <w:r w:rsidRPr="0099069A">
              <w:rPr>
                <w:b/>
                <w:bCs/>
              </w:rPr>
              <w:t>0.9</w:t>
            </w:r>
          </w:p>
        </w:tc>
        <w:tc>
          <w:tcPr>
            <w:tcW w:w="2120" w:type="dxa"/>
            <w:tcBorders>
              <w:top w:val="single" w:sz="8" w:space="0" w:color="0033CC"/>
              <w:left w:val="single" w:sz="8" w:space="0" w:color="0033CC"/>
              <w:bottom w:val="single" w:sz="8" w:space="0" w:color="0033CC"/>
              <w:right w:val="single" w:sz="8" w:space="0" w:color="0033CC"/>
            </w:tcBorders>
            <w:shd w:val="clear" w:color="auto" w:fill="auto"/>
            <w:tcMar>
              <w:top w:w="72" w:type="dxa"/>
              <w:left w:w="144" w:type="dxa"/>
              <w:bottom w:w="72" w:type="dxa"/>
              <w:right w:w="144" w:type="dxa"/>
            </w:tcMar>
            <w:hideMark/>
          </w:tcPr>
          <w:p w:rsidR="00344DD5" w:rsidRPr="0099069A" w:rsidRDefault="006148B7" w:rsidP="006148B7">
            <w:pPr>
              <w:pStyle w:val="BodyTextIndent"/>
            </w:pPr>
            <w:r w:rsidRPr="0099069A">
              <w:rPr>
                <w:b/>
                <w:bCs/>
              </w:rPr>
              <w:t>1</w:t>
            </w:r>
          </w:p>
        </w:tc>
      </w:tr>
      <w:tr w:rsidR="006148B7" w:rsidRPr="0099069A" w:rsidTr="003B0A8E">
        <w:tc>
          <w:tcPr>
            <w:tcW w:w="3880" w:type="dxa"/>
            <w:tcBorders>
              <w:top w:val="single" w:sz="8" w:space="0" w:color="0033CC"/>
              <w:left w:val="single" w:sz="18" w:space="0" w:color="0033CC"/>
              <w:bottom w:val="single" w:sz="8" w:space="0" w:color="0033CC"/>
              <w:right w:val="single" w:sz="8" w:space="0" w:color="0033CC"/>
            </w:tcBorders>
            <w:shd w:val="clear" w:color="auto" w:fill="auto"/>
            <w:tcMar>
              <w:top w:w="72" w:type="dxa"/>
              <w:left w:w="144" w:type="dxa"/>
              <w:bottom w:w="72" w:type="dxa"/>
              <w:right w:w="144" w:type="dxa"/>
            </w:tcMar>
            <w:hideMark/>
          </w:tcPr>
          <w:p w:rsidR="00344DD5" w:rsidRPr="0099069A" w:rsidRDefault="006148B7" w:rsidP="006148B7">
            <w:pPr>
              <w:pStyle w:val="BodyTextIndent"/>
            </w:pPr>
            <w:r w:rsidRPr="0099069A">
              <w:t>Integrated luminosity</w:t>
            </w:r>
          </w:p>
        </w:tc>
        <w:tc>
          <w:tcPr>
            <w:tcW w:w="2300" w:type="dxa"/>
            <w:tcBorders>
              <w:top w:val="single" w:sz="8" w:space="0" w:color="0033CC"/>
              <w:left w:val="single" w:sz="8" w:space="0" w:color="0033CC"/>
              <w:bottom w:val="single" w:sz="8" w:space="0" w:color="0033CC"/>
              <w:right w:val="single" w:sz="8" w:space="0" w:color="0033CC"/>
            </w:tcBorders>
            <w:shd w:val="clear" w:color="auto" w:fill="auto"/>
            <w:tcMar>
              <w:top w:w="72" w:type="dxa"/>
              <w:left w:w="144" w:type="dxa"/>
              <w:bottom w:w="72" w:type="dxa"/>
              <w:right w:w="144" w:type="dxa"/>
            </w:tcMar>
            <w:hideMark/>
          </w:tcPr>
          <w:p w:rsidR="00344DD5" w:rsidRPr="0099069A" w:rsidRDefault="006148B7" w:rsidP="006148B7">
            <w:pPr>
              <w:pStyle w:val="BodyTextIndent"/>
            </w:pPr>
            <w:r w:rsidRPr="0099069A">
              <w:t>µb</w:t>
            </w:r>
            <w:r w:rsidRPr="0099069A">
              <w:rPr>
                <w:vertAlign w:val="superscript"/>
              </w:rPr>
              <w:t>-1</w:t>
            </w:r>
          </w:p>
        </w:tc>
        <w:tc>
          <w:tcPr>
            <w:tcW w:w="1480" w:type="dxa"/>
            <w:tcBorders>
              <w:top w:val="single" w:sz="8" w:space="0" w:color="0033CC"/>
              <w:left w:val="single" w:sz="8" w:space="0" w:color="0033CC"/>
              <w:bottom w:val="single" w:sz="8" w:space="0" w:color="0033CC"/>
              <w:right w:val="single" w:sz="8" w:space="0" w:color="0033CC"/>
            </w:tcBorders>
            <w:shd w:val="clear" w:color="auto" w:fill="auto"/>
            <w:tcMar>
              <w:top w:w="72" w:type="dxa"/>
              <w:left w:w="144" w:type="dxa"/>
              <w:bottom w:w="72" w:type="dxa"/>
              <w:right w:w="144" w:type="dxa"/>
            </w:tcMar>
            <w:hideMark/>
          </w:tcPr>
          <w:p w:rsidR="00344DD5" w:rsidRPr="0099069A" w:rsidRDefault="006148B7" w:rsidP="006148B7">
            <w:pPr>
              <w:pStyle w:val="BodyTextIndent"/>
            </w:pPr>
            <w:r w:rsidRPr="0099069A">
              <w:rPr>
                <w:b/>
                <w:bCs/>
              </w:rPr>
              <w:t>15.4</w:t>
            </w:r>
          </w:p>
        </w:tc>
        <w:tc>
          <w:tcPr>
            <w:tcW w:w="2120" w:type="dxa"/>
            <w:tcBorders>
              <w:top w:val="single" w:sz="8" w:space="0" w:color="0033CC"/>
              <w:left w:val="single" w:sz="8" w:space="0" w:color="0033CC"/>
              <w:bottom w:val="single" w:sz="8" w:space="0" w:color="0033CC"/>
              <w:right w:val="single" w:sz="8" w:space="0" w:color="0033CC"/>
            </w:tcBorders>
            <w:shd w:val="clear" w:color="auto" w:fill="auto"/>
            <w:tcMar>
              <w:top w:w="72" w:type="dxa"/>
              <w:left w:w="144" w:type="dxa"/>
              <w:bottom w:w="72" w:type="dxa"/>
              <w:right w:w="144" w:type="dxa"/>
            </w:tcMar>
            <w:hideMark/>
          </w:tcPr>
          <w:p w:rsidR="00344DD5" w:rsidRPr="0099069A" w:rsidRDefault="006148B7" w:rsidP="006148B7">
            <w:pPr>
              <w:pStyle w:val="BodyTextIndent"/>
            </w:pPr>
            <w:r w:rsidRPr="0099069A">
              <w:rPr>
                <w:b/>
                <w:bCs/>
              </w:rPr>
              <w:t>22.4</w:t>
            </w:r>
          </w:p>
        </w:tc>
        <w:tc>
          <w:tcPr>
            <w:tcW w:w="2120" w:type="dxa"/>
            <w:tcBorders>
              <w:top w:val="single" w:sz="8" w:space="0" w:color="0033CC"/>
              <w:left w:val="single" w:sz="8" w:space="0" w:color="0033CC"/>
              <w:bottom w:val="single" w:sz="8" w:space="0" w:color="0033CC"/>
              <w:right w:val="single" w:sz="8" w:space="0" w:color="0033CC"/>
            </w:tcBorders>
            <w:shd w:val="clear" w:color="auto" w:fill="auto"/>
            <w:tcMar>
              <w:top w:w="72" w:type="dxa"/>
              <w:left w:w="144" w:type="dxa"/>
              <w:bottom w:w="72" w:type="dxa"/>
              <w:right w:w="144" w:type="dxa"/>
            </w:tcMar>
            <w:hideMark/>
          </w:tcPr>
          <w:p w:rsidR="00344DD5" w:rsidRPr="0099069A" w:rsidRDefault="006148B7" w:rsidP="006148B7">
            <w:pPr>
              <w:pStyle w:val="BodyTextIndent"/>
            </w:pPr>
            <w:r w:rsidRPr="0099069A">
              <w:rPr>
                <w:b/>
                <w:bCs/>
              </w:rPr>
              <w:t>15.9</w:t>
            </w:r>
          </w:p>
        </w:tc>
        <w:tc>
          <w:tcPr>
            <w:tcW w:w="2120" w:type="dxa"/>
            <w:tcBorders>
              <w:top w:val="single" w:sz="8" w:space="0" w:color="0033CC"/>
              <w:left w:val="single" w:sz="8" w:space="0" w:color="0033CC"/>
              <w:bottom w:val="single" w:sz="8" w:space="0" w:color="0033CC"/>
              <w:right w:val="single" w:sz="8" w:space="0" w:color="0033CC"/>
            </w:tcBorders>
            <w:shd w:val="clear" w:color="auto" w:fill="auto"/>
            <w:tcMar>
              <w:top w:w="72" w:type="dxa"/>
              <w:left w:w="144" w:type="dxa"/>
              <w:bottom w:w="72" w:type="dxa"/>
              <w:right w:w="144" w:type="dxa"/>
            </w:tcMar>
            <w:hideMark/>
          </w:tcPr>
          <w:p w:rsidR="00344DD5" w:rsidRPr="0099069A" w:rsidRDefault="006148B7" w:rsidP="006148B7">
            <w:pPr>
              <w:pStyle w:val="BodyTextIndent"/>
            </w:pPr>
            <w:r w:rsidRPr="0099069A">
              <w:rPr>
                <w:b/>
                <w:bCs/>
              </w:rPr>
              <w:t>23.1</w:t>
            </w:r>
          </w:p>
        </w:tc>
      </w:tr>
    </w:tbl>
    <w:p w:rsidR="006148B7" w:rsidRPr="0099069A" w:rsidRDefault="00B81011" w:rsidP="00B81011">
      <w:pPr>
        <w:pStyle w:val="TableCaptionMultiLine"/>
      </w:pPr>
      <w:bookmarkStart w:id="17" w:name="_Ref325448587"/>
      <w:proofErr w:type="gramStart"/>
      <w:r>
        <w:t xml:space="preserve">Table </w:t>
      </w:r>
      <w:r>
        <w:fldChar w:fldCharType="begin"/>
      </w:r>
      <w:r>
        <w:instrText xml:space="preserve"> SEQ Table \* ARABIC </w:instrText>
      </w:r>
      <w:r>
        <w:fldChar w:fldCharType="separate"/>
      </w:r>
      <w:r w:rsidR="00280513">
        <w:rPr>
          <w:noProof/>
        </w:rPr>
        <w:t>1</w:t>
      </w:r>
      <w:r>
        <w:fldChar w:fldCharType="end"/>
      </w:r>
      <w:bookmarkEnd w:id="17"/>
      <w:r>
        <w:t>: Potential parameters and estimates of the resulting peak and integrated luminosity performance for the 2012 p-</w:t>
      </w:r>
      <w:proofErr w:type="spellStart"/>
      <w:r>
        <w:t>Pb</w:t>
      </w:r>
      <w:proofErr w:type="spellEnd"/>
      <w:r>
        <w:t xml:space="preserve"> run.</w:t>
      </w:r>
      <w:proofErr w:type="gramEnd"/>
      <w:r>
        <w:t xml:space="preserve"> </w:t>
      </w:r>
    </w:p>
    <w:p w:rsidR="00904C6D" w:rsidRDefault="00904C6D" w:rsidP="00904C6D">
      <w:pPr>
        <w:pStyle w:val="BodyTextIndent"/>
        <w:rPr>
          <w:kern w:val="16"/>
        </w:rPr>
      </w:pPr>
    </w:p>
    <w:p w:rsidR="00904C6D" w:rsidRDefault="00904C6D" w:rsidP="00904C6D">
      <w:pPr>
        <w:pStyle w:val="BodyTextIndent"/>
        <w:ind w:firstLine="0"/>
        <w:rPr>
          <w:kern w:val="16"/>
        </w:rPr>
        <w:sectPr w:rsidR="00904C6D" w:rsidSect="00E51FFA">
          <w:footnotePr>
            <w:pos w:val="beneathText"/>
            <w:numFmt w:val="chicago"/>
          </w:footnotePr>
          <w:endnotePr>
            <w:numFmt w:val="decimal"/>
          </w:endnotePr>
          <w:type w:val="continuous"/>
          <w:pgSz w:w="11909" w:h="16834" w:code="9"/>
          <w:pgMar w:top="2102" w:right="1138" w:bottom="1080" w:left="1134" w:header="2102" w:footer="1080" w:gutter="0"/>
          <w:cols w:space="288"/>
          <w:docGrid w:linePitch="360"/>
        </w:sectPr>
      </w:pPr>
    </w:p>
    <w:p w:rsidR="00ED7CEE" w:rsidRPr="0099069A" w:rsidRDefault="00ED7CEE" w:rsidP="00CE5583">
      <w:pPr>
        <w:pStyle w:val="Heading2"/>
        <w:spacing w:before="180"/>
      </w:pPr>
      <w:r w:rsidRPr="0099069A">
        <w:lastRenderedPageBreak/>
        <w:t>LHC HEavy-ion programme to 2022</w:t>
      </w:r>
    </w:p>
    <w:p w:rsidR="00ED7CEE" w:rsidRPr="0099069A" w:rsidRDefault="00ED7CEE" w:rsidP="00ED7CEE">
      <w:pPr>
        <w:pStyle w:val="BodyTextIndent"/>
      </w:pPr>
      <w:r w:rsidRPr="0099069A">
        <w:t>During 2011, an implementation of the long-approved physics programme for the ALICE e</w:t>
      </w:r>
      <w:r w:rsidR="00915338" w:rsidRPr="0099069A">
        <w:t>xperiment was agreed</w:t>
      </w:r>
      <w:r w:rsidRPr="0099069A">
        <w:t>. It takes account of the technical and scheduling constraints arising from p-p operation, the planned shutdowns and the SPS heavy-ion programme.   After a first discussion among the ATS Director, ALICE management, S. Maury and the speaker</w:t>
      </w:r>
      <w:r w:rsidR="00915338" w:rsidRPr="0099069A">
        <w:t>,</w:t>
      </w:r>
      <w:r w:rsidRPr="0099069A">
        <w:t xml:space="preserve"> it was presented to the 2011 IEFC workshop, to the LHC Machine Committee, including representatives of all experiments (20 April 2011) and presented publicly at the EPS-HEP 2011 Conference in July 2011.  Some flexibility still remains in this plan if priorities change.  </w:t>
      </w:r>
    </w:p>
    <w:p w:rsidR="00454B6D" w:rsidRPr="0099069A" w:rsidRDefault="00915338" w:rsidP="00454B6D">
      <w:pPr>
        <w:pStyle w:val="BodyTextIndent"/>
      </w:pPr>
      <w:r w:rsidRPr="0099069A">
        <w:t xml:space="preserve">A further update, reflecting what we have learned from the 2011 run, is presented in </w:t>
      </w:r>
      <w:r w:rsidR="00A54C15" w:rsidRPr="0099069A">
        <w:fldChar w:fldCharType="begin"/>
      </w:r>
      <w:r w:rsidRPr="0099069A">
        <w:instrText xml:space="preserve"> REF _Ref321411330 \h </w:instrText>
      </w:r>
      <w:r w:rsidR="00A54C15" w:rsidRPr="0099069A">
        <w:fldChar w:fldCharType="separate"/>
      </w:r>
      <w:r w:rsidR="00280513" w:rsidRPr="0099069A">
        <w:t xml:space="preserve">Table </w:t>
      </w:r>
      <w:r w:rsidR="00280513">
        <w:rPr>
          <w:noProof/>
        </w:rPr>
        <w:t>2</w:t>
      </w:r>
      <w:r w:rsidR="00A54C15" w:rsidRPr="0099069A">
        <w:fldChar w:fldCharType="end"/>
      </w:r>
      <w:r w:rsidRPr="0099069A">
        <w:t xml:space="preserve">.  This includes only those beam species that have been officially requested.  </w:t>
      </w:r>
      <w:r w:rsidR="00807B3F" w:rsidRPr="0099069A">
        <w:t xml:space="preserve"> </w:t>
      </w:r>
      <w:r w:rsidR="00454B6D" w:rsidRPr="0099069A">
        <w:t>Some other possibilities are discussed from the point of view of the ALICE experiment in [</w:t>
      </w:r>
      <w:fldSimple w:instr=" SEQ BIB Cham2012Wessels \* MERGEFORMAT ">
        <w:r w:rsidR="00280513">
          <w:rPr>
            <w:noProof/>
          </w:rPr>
          <w:t>10</w:t>
        </w:r>
      </w:fldSimple>
      <w:r w:rsidR="00454B6D" w:rsidRPr="0099069A">
        <w:t xml:space="preserve">].  </w:t>
      </w:r>
    </w:p>
    <w:p w:rsidR="0027517F" w:rsidRDefault="00915338" w:rsidP="0028067F">
      <w:pPr>
        <w:pStyle w:val="BodyTextIndent"/>
      </w:pPr>
      <w:r w:rsidRPr="0099069A">
        <w:t xml:space="preserve">Given that the prospects for </w:t>
      </w:r>
      <w:r w:rsidR="0028067F" w:rsidRPr="0099069A">
        <w:t>exceeding</w:t>
      </w:r>
      <w:r w:rsidRPr="0099069A">
        <w:t xml:space="preserve"> design luminosity </w:t>
      </w:r>
      <w:r w:rsidR="0028067F" w:rsidRPr="0099069A">
        <w:rPr>
          <w:position w:val="-6"/>
        </w:rPr>
        <w:object w:dxaOrig="1320" w:dyaOrig="279">
          <v:shape id="_x0000_i1076" type="#_x0000_t75" style="width:65.1pt;height:14.4pt" o:ole="">
            <v:imagedata r:id="rId123" o:title=""/>
          </v:shape>
          <o:OLEObject Type="Embed" ProgID="Equation.DSMT4" ShapeID="_x0000_i1076" DrawAspect="Content" ObjectID="_1402990835" r:id="rId124"/>
        </w:object>
      </w:r>
      <w:r w:rsidRPr="0099069A">
        <w:t xml:space="preserve">after LS1 now </w:t>
      </w:r>
      <w:r w:rsidR="0028067F" w:rsidRPr="0099069A">
        <w:t>appear very good and that ALICE is considering an upgrade</w:t>
      </w:r>
      <w:r w:rsidR="002F14C9" w:rsidRPr="0099069A">
        <w:t xml:space="preserve"> in LS2</w:t>
      </w:r>
      <w:r w:rsidR="0028067F" w:rsidRPr="0099069A">
        <w:t xml:space="preserve"> to </w:t>
      </w:r>
      <w:r w:rsidR="0028067F" w:rsidRPr="0099069A">
        <w:lastRenderedPageBreak/>
        <w:t xml:space="preserve">handle peak </w:t>
      </w:r>
      <w:r w:rsidR="002F14C9" w:rsidRPr="0099069A">
        <w:t>luminosity</w:t>
      </w:r>
      <w:r w:rsidR="00DE6B8D" w:rsidRPr="0099069A">
        <w:rPr>
          <w:position w:val="-6"/>
        </w:rPr>
        <w:object w:dxaOrig="1600" w:dyaOrig="279">
          <v:shape id="_x0000_i1077" type="#_x0000_t75" style="width:79.5pt;height:14.4pt" o:ole="">
            <v:imagedata r:id="rId125" o:title=""/>
          </v:shape>
          <o:OLEObject Type="Embed" ProgID="Equation.DSMT4" ShapeID="_x0000_i1077" DrawAspect="Content" ObjectID="_1402990836" r:id="rId126"/>
        </w:object>
      </w:r>
      <w:r w:rsidR="0028067F" w:rsidRPr="0099069A">
        <w:t>, it will be important to study upgrade measures that may achieve it</w:t>
      </w:r>
      <w:r w:rsidR="002F14C9" w:rsidRPr="0099069A">
        <w:t xml:space="preserve"> in 2019</w:t>
      </w:r>
      <w:r w:rsidR="0028067F" w:rsidRPr="0099069A">
        <w:t>.   At present, it seems essential to install collimators in the dispersion suppressors downstream from the interaction points of ALICE, ATLAS and CMS</w:t>
      </w:r>
      <w:r w:rsidR="00B743F7" w:rsidRPr="0099069A">
        <w:t xml:space="preserve"> to intercept the BFPP losses and avoid luminosity-induced quenches.  </w:t>
      </w:r>
    </w:p>
    <w:p w:rsidR="0027517F" w:rsidRDefault="00B743F7" w:rsidP="0028067F">
      <w:pPr>
        <w:pStyle w:val="BodyTextIndent"/>
      </w:pPr>
      <w:r w:rsidRPr="0099069A">
        <w:t xml:space="preserve">A missing factor 2-3 in peak luminosity might be achieved if we can increase the number of bunches in the ring (reducing the minimum spacing to 50 ns, for example </w:t>
      </w:r>
      <w:r w:rsidR="00335B7E">
        <w:t>[</w:t>
      </w:r>
      <w:fldSimple w:instr=" SEQ BIB CHAM2012Manglunki \* MERGEFORMAT ">
        <w:r w:rsidR="00280513">
          <w:rPr>
            <w:noProof/>
          </w:rPr>
          <w:t>3</w:t>
        </w:r>
      </w:fldSimple>
      <w:r w:rsidR="00335B7E">
        <w:t>]</w:t>
      </w:r>
      <w:r w:rsidR="002F14C9" w:rsidRPr="0099069A">
        <w:t>.</w:t>
      </w:r>
      <w:r w:rsidR="0027517F">
        <w:t xml:space="preserve">  Alternatively, all, or some fraction, of such an increase could come from measures taken in the LHC, </w:t>
      </w:r>
      <w:proofErr w:type="spellStart"/>
      <w:r w:rsidR="0027517F">
        <w:t>eg</w:t>
      </w:r>
      <w:proofErr w:type="spellEnd"/>
      <w:r w:rsidR="0027517F">
        <w:t xml:space="preserve">, reduced </w:t>
      </w:r>
      <w:r w:rsidR="0027517F" w:rsidRPr="0027517F">
        <w:rPr>
          <w:position w:val="-10"/>
        </w:rPr>
        <w:object w:dxaOrig="279" w:dyaOrig="320">
          <v:shape id="_x0000_i1078" type="#_x0000_t75" style="width:13.95pt;height:16pt" o:ole="">
            <v:imagedata r:id="rId127" o:title=""/>
          </v:shape>
          <o:OLEObject Type="Embed" ProgID="Equation.DSMT4" ShapeID="_x0000_i1078" DrawAspect="Content" ObjectID="_1402990837" r:id="rId128"/>
        </w:object>
      </w:r>
      <w:r w:rsidR="0027517F">
        <w:t>in collision.</w:t>
      </w:r>
    </w:p>
    <w:p w:rsidR="00915338" w:rsidRDefault="002F14C9" w:rsidP="0028067F">
      <w:pPr>
        <w:pStyle w:val="BodyTextIndent"/>
      </w:pPr>
      <w:r w:rsidRPr="0099069A">
        <w:t xml:space="preserve">  Emittance growth from</w:t>
      </w:r>
      <w:r w:rsidR="00B743F7" w:rsidRPr="0099069A">
        <w:t xml:space="preserve"> IBS</w:t>
      </w:r>
      <w:r w:rsidRPr="0099069A">
        <w:t xml:space="preserve"> at </w:t>
      </w:r>
      <w:proofErr w:type="gramStart"/>
      <w:r w:rsidRPr="0099069A">
        <w:t xml:space="preserve">injection </w:t>
      </w:r>
      <w:r w:rsidR="00B743F7" w:rsidRPr="0099069A">
        <w:t xml:space="preserve"> might</w:t>
      </w:r>
      <w:proofErr w:type="gramEnd"/>
      <w:r w:rsidR="00B743F7" w:rsidRPr="0099069A">
        <w:t xml:space="preserve"> be mitigated by implementing a stochastic cooling system</w:t>
      </w:r>
      <w:r w:rsidR="0027517F">
        <w:t xml:space="preserve"> [</w:t>
      </w:r>
      <w:fldSimple w:instr=" SEQ BIB IPAC2011Blaskiewicz \* MERGEFORMAT ">
        <w:r w:rsidR="00280513">
          <w:rPr>
            <w:noProof/>
          </w:rPr>
          <w:t>17</w:t>
        </w:r>
      </w:fldSimple>
      <w:r w:rsidR="0027517F">
        <w:t>]</w:t>
      </w:r>
      <w:r w:rsidRPr="0099069A">
        <w:t xml:space="preserve"> but such a project </w:t>
      </w:r>
      <w:r w:rsidR="00B743F7" w:rsidRPr="0099069A">
        <w:t xml:space="preserve"> </w:t>
      </w:r>
      <w:r w:rsidRPr="0099069A">
        <w:t>will require study and a lead time for development of hardware.  A sufficiently powerful system might even improve integrated luminosity at collision energy as has been done so successfully at RHIC.</w:t>
      </w:r>
    </w:p>
    <w:p w:rsidR="00D20274" w:rsidRPr="0099069A" w:rsidRDefault="00D20274" w:rsidP="00D20274">
      <w:pPr>
        <w:pStyle w:val="BodyTextIndent"/>
        <w:ind w:firstLine="0"/>
      </w:pPr>
    </w:p>
    <w:p w:rsidR="00915338" w:rsidRPr="0099069A" w:rsidRDefault="00915338" w:rsidP="00ED7CEE">
      <w:pPr>
        <w:pStyle w:val="BodyTextIndent"/>
      </w:pPr>
    </w:p>
    <w:p w:rsidR="00E51FFA" w:rsidRPr="0099069A" w:rsidRDefault="00E51FFA" w:rsidP="00E51FFA">
      <w:pPr>
        <w:pStyle w:val="BodyTextIndent"/>
        <w:rPr>
          <w:kern w:val="16"/>
        </w:rPr>
        <w:sectPr w:rsidR="00E51FFA" w:rsidRPr="0099069A" w:rsidSect="00E51FFA">
          <w:footnotePr>
            <w:pos w:val="beneathText"/>
            <w:numFmt w:val="chicago"/>
          </w:footnotePr>
          <w:endnotePr>
            <w:numFmt w:val="decimal"/>
          </w:endnotePr>
          <w:type w:val="continuous"/>
          <w:pgSz w:w="11909" w:h="16834" w:code="9"/>
          <w:pgMar w:top="2102" w:right="1138" w:bottom="1080" w:left="1134" w:header="2102" w:footer="1080" w:gutter="0"/>
          <w:cols w:num="2" w:space="288"/>
          <w:docGrid w:linePitch="360"/>
        </w:sectPr>
      </w:pPr>
    </w:p>
    <w:p w:rsidR="00AC06BC" w:rsidRDefault="00AC06BC" w:rsidP="00ED7CEE">
      <w:pPr>
        <w:pStyle w:val="BodyTextIndent"/>
      </w:pPr>
    </w:p>
    <w:p w:rsidR="00D20274" w:rsidRPr="0099069A" w:rsidRDefault="00D20274" w:rsidP="00ED7CEE">
      <w:pPr>
        <w:pStyle w:val="BodyTextInden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955"/>
        <w:gridCol w:w="1672"/>
        <w:gridCol w:w="5993"/>
      </w:tblGrid>
      <w:tr w:rsidR="00A64EFA" w:rsidRPr="0099069A" w:rsidTr="003B0A8E">
        <w:trPr>
          <w:jc w:val="center"/>
        </w:trPr>
        <w:tc>
          <w:tcPr>
            <w:tcW w:w="0" w:type="auto"/>
            <w:shd w:val="clear" w:color="auto" w:fill="auto"/>
            <w:tcMar>
              <w:top w:w="72" w:type="dxa"/>
              <w:left w:w="144" w:type="dxa"/>
              <w:bottom w:w="72" w:type="dxa"/>
              <w:right w:w="144" w:type="dxa"/>
            </w:tcMar>
          </w:tcPr>
          <w:p w:rsidR="00A64EFA" w:rsidRPr="0099069A" w:rsidRDefault="00A64EFA" w:rsidP="00E51FFA">
            <w:pPr>
              <w:pStyle w:val="BodyTextNoIndent"/>
            </w:pPr>
            <w:r w:rsidRPr="0099069A">
              <w:t>Year</w:t>
            </w:r>
          </w:p>
        </w:tc>
        <w:tc>
          <w:tcPr>
            <w:tcW w:w="0" w:type="auto"/>
            <w:shd w:val="clear" w:color="auto" w:fill="auto"/>
            <w:tcMar>
              <w:top w:w="72" w:type="dxa"/>
              <w:left w:w="144" w:type="dxa"/>
              <w:bottom w:w="72" w:type="dxa"/>
              <w:right w:w="144" w:type="dxa"/>
            </w:tcMar>
          </w:tcPr>
          <w:p w:rsidR="00A64EFA" w:rsidRPr="0099069A" w:rsidRDefault="00A64EFA" w:rsidP="00E51FFA">
            <w:pPr>
              <w:pStyle w:val="BodyTextNoIndent"/>
            </w:pPr>
            <w:r w:rsidRPr="0099069A">
              <w:t>Colliding species</w:t>
            </w:r>
          </w:p>
        </w:tc>
        <w:tc>
          <w:tcPr>
            <w:tcW w:w="0" w:type="auto"/>
            <w:shd w:val="clear" w:color="auto" w:fill="auto"/>
            <w:tcMar>
              <w:top w:w="72" w:type="dxa"/>
              <w:left w:w="144" w:type="dxa"/>
              <w:bottom w:w="72" w:type="dxa"/>
              <w:right w:w="144" w:type="dxa"/>
            </w:tcMar>
          </w:tcPr>
          <w:p w:rsidR="00A64EFA" w:rsidRPr="0099069A" w:rsidRDefault="00A64EFA" w:rsidP="00E51FFA">
            <w:pPr>
              <w:pStyle w:val="BodyTextNoIndent"/>
            </w:pPr>
            <w:r w:rsidRPr="0099069A">
              <w:t>Remarks</w:t>
            </w:r>
          </w:p>
        </w:tc>
      </w:tr>
      <w:tr w:rsidR="00ED7CEE" w:rsidRPr="0099069A" w:rsidTr="003B0A8E">
        <w:trPr>
          <w:jc w:val="center"/>
        </w:trPr>
        <w:tc>
          <w:tcPr>
            <w:tcW w:w="0" w:type="auto"/>
            <w:shd w:val="clear" w:color="auto" w:fill="auto"/>
            <w:tcMar>
              <w:top w:w="72" w:type="dxa"/>
              <w:left w:w="144" w:type="dxa"/>
              <w:bottom w:w="72" w:type="dxa"/>
              <w:right w:w="144" w:type="dxa"/>
            </w:tcMar>
            <w:hideMark/>
          </w:tcPr>
          <w:p w:rsidR="00ED7CEE" w:rsidRPr="0099069A" w:rsidRDefault="00ED7CEE" w:rsidP="00E51FFA">
            <w:pPr>
              <w:pStyle w:val="BodyTextNoIndent"/>
            </w:pPr>
            <w:r w:rsidRPr="0099069A">
              <w:t>2013-14</w:t>
            </w:r>
          </w:p>
        </w:tc>
        <w:tc>
          <w:tcPr>
            <w:tcW w:w="0" w:type="auto"/>
            <w:shd w:val="clear" w:color="auto" w:fill="auto"/>
            <w:tcMar>
              <w:top w:w="72" w:type="dxa"/>
              <w:left w:w="144" w:type="dxa"/>
              <w:bottom w:w="72" w:type="dxa"/>
              <w:right w:w="144" w:type="dxa"/>
            </w:tcMar>
            <w:hideMark/>
          </w:tcPr>
          <w:p w:rsidR="00ED7CEE" w:rsidRPr="0099069A" w:rsidRDefault="00ED7CEE" w:rsidP="00E51FFA">
            <w:pPr>
              <w:pStyle w:val="BodyTextNoIndent"/>
            </w:pPr>
          </w:p>
        </w:tc>
        <w:tc>
          <w:tcPr>
            <w:tcW w:w="0" w:type="auto"/>
            <w:shd w:val="clear" w:color="auto" w:fill="auto"/>
            <w:tcMar>
              <w:top w:w="72" w:type="dxa"/>
              <w:left w:w="144" w:type="dxa"/>
              <w:bottom w:w="72" w:type="dxa"/>
              <w:right w:w="144" w:type="dxa"/>
            </w:tcMar>
            <w:hideMark/>
          </w:tcPr>
          <w:p w:rsidR="00ED7CEE" w:rsidRPr="0099069A" w:rsidRDefault="00ED7CEE" w:rsidP="00E51FFA">
            <w:pPr>
              <w:pStyle w:val="BodyTextNoIndent"/>
            </w:pPr>
            <w:r w:rsidRPr="0099069A">
              <w:t xml:space="preserve">Long shutdown LS1, increase </w:t>
            </w:r>
            <w:r w:rsidRPr="0099069A">
              <w:rPr>
                <w:i/>
                <w:iCs/>
              </w:rPr>
              <w:t>E</w:t>
            </w:r>
          </w:p>
        </w:tc>
      </w:tr>
      <w:tr w:rsidR="00ED7CEE" w:rsidRPr="0099069A" w:rsidTr="003B0A8E">
        <w:trPr>
          <w:jc w:val="center"/>
        </w:trPr>
        <w:tc>
          <w:tcPr>
            <w:tcW w:w="0" w:type="auto"/>
            <w:shd w:val="clear" w:color="auto" w:fill="auto"/>
            <w:tcMar>
              <w:top w:w="72" w:type="dxa"/>
              <w:left w:w="144" w:type="dxa"/>
              <w:bottom w:w="72" w:type="dxa"/>
              <w:right w:w="144" w:type="dxa"/>
            </w:tcMar>
            <w:hideMark/>
          </w:tcPr>
          <w:p w:rsidR="00ED7CEE" w:rsidRPr="0099069A" w:rsidRDefault="00ED7CEE" w:rsidP="00E51FFA">
            <w:pPr>
              <w:pStyle w:val="BodyTextNoIndent"/>
            </w:pPr>
            <w:r w:rsidRPr="0099069A">
              <w:t>2015-16</w:t>
            </w:r>
          </w:p>
        </w:tc>
        <w:tc>
          <w:tcPr>
            <w:tcW w:w="0" w:type="auto"/>
            <w:shd w:val="clear" w:color="auto" w:fill="auto"/>
            <w:tcMar>
              <w:top w:w="72" w:type="dxa"/>
              <w:left w:w="144" w:type="dxa"/>
              <w:bottom w:w="72" w:type="dxa"/>
              <w:right w:w="144" w:type="dxa"/>
            </w:tcMar>
            <w:hideMark/>
          </w:tcPr>
          <w:p w:rsidR="00ED7CEE" w:rsidRPr="0099069A" w:rsidRDefault="00ED7CEE" w:rsidP="00E51FFA">
            <w:pPr>
              <w:pStyle w:val="BodyTextNoIndent"/>
            </w:pPr>
            <w:proofErr w:type="spellStart"/>
            <w:r w:rsidRPr="0099069A">
              <w:rPr>
                <w:b/>
                <w:bCs/>
              </w:rPr>
              <w:t>Pb-Pb</w:t>
            </w:r>
            <w:proofErr w:type="spellEnd"/>
          </w:p>
        </w:tc>
        <w:tc>
          <w:tcPr>
            <w:tcW w:w="0" w:type="auto"/>
            <w:shd w:val="clear" w:color="auto" w:fill="auto"/>
            <w:tcMar>
              <w:top w:w="72" w:type="dxa"/>
              <w:left w:w="144" w:type="dxa"/>
              <w:bottom w:w="72" w:type="dxa"/>
              <w:right w:w="144" w:type="dxa"/>
            </w:tcMar>
            <w:hideMark/>
          </w:tcPr>
          <w:p w:rsidR="00ED7CEE" w:rsidRPr="0099069A" w:rsidRDefault="00ED7CEE" w:rsidP="00E51FFA">
            <w:pPr>
              <w:pStyle w:val="BodyTextNoIndent"/>
            </w:pPr>
            <w:r w:rsidRPr="0099069A">
              <w:t>Design luminosity, ~ 250 µb</w:t>
            </w:r>
            <w:r w:rsidRPr="0099069A">
              <w:rPr>
                <w:vertAlign w:val="superscript"/>
              </w:rPr>
              <w:t>-1</w:t>
            </w:r>
            <w:r w:rsidRPr="0099069A">
              <w:t xml:space="preserve">/year, </w:t>
            </w:r>
          </w:p>
          <w:p w:rsidR="00ED7CEE" w:rsidRPr="0099069A" w:rsidRDefault="00ED7CEE" w:rsidP="00E51FFA">
            <w:pPr>
              <w:pStyle w:val="BodyTextNoIndent"/>
            </w:pPr>
            <w:r w:rsidRPr="0099069A">
              <w:t xml:space="preserve">Luminosity levelling?  </w:t>
            </w:r>
          </w:p>
        </w:tc>
      </w:tr>
      <w:tr w:rsidR="00ED7CEE" w:rsidRPr="0099069A" w:rsidTr="003B0A8E">
        <w:trPr>
          <w:jc w:val="center"/>
        </w:trPr>
        <w:tc>
          <w:tcPr>
            <w:tcW w:w="0" w:type="auto"/>
            <w:shd w:val="clear" w:color="auto" w:fill="auto"/>
            <w:tcMar>
              <w:top w:w="72" w:type="dxa"/>
              <w:left w:w="144" w:type="dxa"/>
              <w:bottom w:w="72" w:type="dxa"/>
              <w:right w:w="144" w:type="dxa"/>
            </w:tcMar>
            <w:hideMark/>
          </w:tcPr>
          <w:p w:rsidR="00ED7CEE" w:rsidRPr="0099069A" w:rsidRDefault="00ED7CEE" w:rsidP="00E51FFA">
            <w:pPr>
              <w:pStyle w:val="BodyTextNoIndent"/>
            </w:pPr>
            <w:r w:rsidRPr="0099069A">
              <w:t>2017</w:t>
            </w:r>
          </w:p>
        </w:tc>
        <w:tc>
          <w:tcPr>
            <w:tcW w:w="0" w:type="auto"/>
            <w:shd w:val="clear" w:color="auto" w:fill="auto"/>
            <w:tcMar>
              <w:top w:w="72" w:type="dxa"/>
              <w:left w:w="144" w:type="dxa"/>
              <w:bottom w:w="72" w:type="dxa"/>
              <w:right w:w="144" w:type="dxa"/>
            </w:tcMar>
            <w:hideMark/>
          </w:tcPr>
          <w:p w:rsidR="00ED7CEE" w:rsidRPr="0099069A" w:rsidRDefault="00ED7CEE" w:rsidP="00E51FFA">
            <w:pPr>
              <w:pStyle w:val="BodyTextNoIndent"/>
            </w:pPr>
            <w:r w:rsidRPr="0099069A">
              <w:rPr>
                <w:b/>
                <w:bCs/>
              </w:rPr>
              <w:t>p-</w:t>
            </w:r>
            <w:proofErr w:type="spellStart"/>
            <w:r w:rsidRPr="0099069A">
              <w:rPr>
                <w:b/>
                <w:bCs/>
              </w:rPr>
              <w:t>Pb</w:t>
            </w:r>
            <w:proofErr w:type="spellEnd"/>
            <w:r w:rsidRPr="0099069A">
              <w:rPr>
                <w:b/>
                <w:bCs/>
              </w:rPr>
              <w:t xml:space="preserve"> </w:t>
            </w:r>
            <w:r w:rsidRPr="0099069A">
              <w:rPr>
                <w:b/>
                <w:bCs/>
                <w:i/>
                <w:iCs/>
              </w:rPr>
              <w:t>or</w:t>
            </w:r>
            <w:r w:rsidRPr="0099069A">
              <w:rPr>
                <w:b/>
                <w:bCs/>
              </w:rPr>
              <w:t xml:space="preserve"> </w:t>
            </w:r>
            <w:r w:rsidRPr="0099069A">
              <w:rPr>
                <w:b/>
                <w:bCs/>
              </w:rPr>
              <w:br/>
            </w:r>
            <w:proofErr w:type="spellStart"/>
            <w:r w:rsidRPr="0099069A">
              <w:rPr>
                <w:b/>
                <w:bCs/>
              </w:rPr>
              <w:t>Pb-Pb</w:t>
            </w:r>
            <w:proofErr w:type="spellEnd"/>
          </w:p>
        </w:tc>
        <w:tc>
          <w:tcPr>
            <w:tcW w:w="0" w:type="auto"/>
            <w:shd w:val="clear" w:color="auto" w:fill="auto"/>
            <w:tcMar>
              <w:top w:w="72" w:type="dxa"/>
              <w:left w:w="144" w:type="dxa"/>
              <w:bottom w:w="72" w:type="dxa"/>
              <w:right w:w="144" w:type="dxa"/>
            </w:tcMar>
            <w:hideMark/>
          </w:tcPr>
          <w:p w:rsidR="00ED7CEE" w:rsidRPr="0099069A" w:rsidRDefault="00ED7CEE" w:rsidP="00E51FFA">
            <w:pPr>
              <w:pStyle w:val="BodyTextNoIndent"/>
            </w:pPr>
            <w:r w:rsidRPr="0099069A">
              <w:t>P-</w:t>
            </w:r>
            <w:proofErr w:type="spellStart"/>
            <w:r w:rsidRPr="0099069A">
              <w:t>Pb</w:t>
            </w:r>
            <w:proofErr w:type="spellEnd"/>
            <w:r w:rsidRPr="0099069A">
              <w:t xml:space="preserve"> to enhance 2015-16 data. Energy?</w:t>
            </w:r>
          </w:p>
          <w:p w:rsidR="00ED7CEE" w:rsidRPr="0099069A" w:rsidRDefault="00ED7CEE" w:rsidP="00E51FFA">
            <w:pPr>
              <w:pStyle w:val="BodyTextNoIndent"/>
            </w:pPr>
            <w:proofErr w:type="spellStart"/>
            <w:r w:rsidRPr="0099069A">
              <w:t>Pb-Pb</w:t>
            </w:r>
            <w:proofErr w:type="spellEnd"/>
            <w:r w:rsidRPr="0099069A">
              <w:t xml:space="preserve"> if µb</w:t>
            </w:r>
            <w:r w:rsidRPr="0099069A">
              <w:rPr>
                <w:vertAlign w:val="superscript"/>
              </w:rPr>
              <w:t xml:space="preserve">-1 </w:t>
            </w:r>
            <w:r w:rsidRPr="0099069A">
              <w:t>still needed</w:t>
            </w:r>
          </w:p>
        </w:tc>
      </w:tr>
      <w:tr w:rsidR="00ED7CEE" w:rsidRPr="0099069A" w:rsidTr="003B0A8E">
        <w:trPr>
          <w:jc w:val="center"/>
        </w:trPr>
        <w:tc>
          <w:tcPr>
            <w:tcW w:w="0" w:type="auto"/>
            <w:shd w:val="clear" w:color="auto" w:fill="auto"/>
            <w:tcMar>
              <w:top w:w="72" w:type="dxa"/>
              <w:left w:w="144" w:type="dxa"/>
              <w:bottom w:w="72" w:type="dxa"/>
              <w:right w:w="144" w:type="dxa"/>
            </w:tcMar>
            <w:hideMark/>
          </w:tcPr>
          <w:p w:rsidR="00ED7CEE" w:rsidRPr="0099069A" w:rsidRDefault="00ED7CEE" w:rsidP="00E51FFA">
            <w:pPr>
              <w:pStyle w:val="BodyTextNoIndent"/>
            </w:pPr>
            <w:r w:rsidRPr="0099069A">
              <w:t>2018</w:t>
            </w:r>
          </w:p>
        </w:tc>
        <w:tc>
          <w:tcPr>
            <w:tcW w:w="0" w:type="auto"/>
            <w:shd w:val="clear" w:color="auto" w:fill="auto"/>
            <w:tcMar>
              <w:top w:w="72" w:type="dxa"/>
              <w:left w:w="144" w:type="dxa"/>
              <w:bottom w:w="72" w:type="dxa"/>
              <w:right w:w="144" w:type="dxa"/>
            </w:tcMar>
            <w:hideMark/>
          </w:tcPr>
          <w:p w:rsidR="00ED7CEE" w:rsidRPr="0099069A" w:rsidRDefault="00ED7CEE" w:rsidP="00E51FFA">
            <w:pPr>
              <w:pStyle w:val="BodyTextNoIndent"/>
            </w:pPr>
          </w:p>
        </w:tc>
        <w:tc>
          <w:tcPr>
            <w:tcW w:w="0" w:type="auto"/>
            <w:shd w:val="clear" w:color="auto" w:fill="auto"/>
            <w:tcMar>
              <w:top w:w="72" w:type="dxa"/>
              <w:left w:w="144" w:type="dxa"/>
              <w:bottom w:w="72" w:type="dxa"/>
              <w:right w:w="144" w:type="dxa"/>
            </w:tcMar>
            <w:hideMark/>
          </w:tcPr>
          <w:p w:rsidR="00ED7CEE" w:rsidRPr="0099069A" w:rsidRDefault="00ED7CEE" w:rsidP="00E51FFA">
            <w:pPr>
              <w:pStyle w:val="BodyTextNoIndent"/>
            </w:pPr>
            <w:r w:rsidRPr="0099069A">
              <w:t>LS2</w:t>
            </w:r>
            <w:proofErr w:type="gramStart"/>
            <w:r w:rsidRPr="0099069A">
              <w:t>: ?</w:t>
            </w:r>
            <w:proofErr w:type="gramEnd"/>
            <w:r w:rsidRPr="0099069A">
              <w:t xml:space="preserve"> install DS collimators to protect magnets  </w:t>
            </w:r>
          </w:p>
          <w:p w:rsidR="00ED7CEE" w:rsidRPr="0099069A" w:rsidRDefault="00ED7CEE" w:rsidP="00E51FFA">
            <w:pPr>
              <w:pStyle w:val="BodyTextNoIndent"/>
            </w:pPr>
            <w:r w:rsidRPr="0099069A">
              <w:t xml:space="preserve">? ALICE upgrade for 6 × design luminosity </w:t>
            </w:r>
          </w:p>
        </w:tc>
      </w:tr>
      <w:tr w:rsidR="00ED7CEE" w:rsidRPr="0099069A" w:rsidTr="003B0A8E">
        <w:trPr>
          <w:jc w:val="center"/>
        </w:trPr>
        <w:tc>
          <w:tcPr>
            <w:tcW w:w="0" w:type="auto"/>
            <w:shd w:val="clear" w:color="auto" w:fill="auto"/>
            <w:tcMar>
              <w:top w:w="72" w:type="dxa"/>
              <w:left w:w="144" w:type="dxa"/>
              <w:bottom w:w="72" w:type="dxa"/>
              <w:right w:w="144" w:type="dxa"/>
            </w:tcMar>
            <w:hideMark/>
          </w:tcPr>
          <w:p w:rsidR="00ED7CEE" w:rsidRPr="0099069A" w:rsidRDefault="00ED7CEE" w:rsidP="00E51FFA">
            <w:pPr>
              <w:pStyle w:val="BodyTextNoIndent"/>
            </w:pPr>
            <w:r w:rsidRPr="0099069A">
              <w:t>2019</w:t>
            </w:r>
          </w:p>
        </w:tc>
        <w:tc>
          <w:tcPr>
            <w:tcW w:w="0" w:type="auto"/>
            <w:shd w:val="clear" w:color="auto" w:fill="auto"/>
            <w:tcMar>
              <w:top w:w="72" w:type="dxa"/>
              <w:left w:w="144" w:type="dxa"/>
              <w:bottom w:w="72" w:type="dxa"/>
              <w:right w:w="144" w:type="dxa"/>
            </w:tcMar>
            <w:hideMark/>
          </w:tcPr>
          <w:p w:rsidR="00ED7CEE" w:rsidRPr="0099069A" w:rsidRDefault="00ED7CEE" w:rsidP="00E51FFA">
            <w:pPr>
              <w:pStyle w:val="BodyTextNoIndent"/>
            </w:pPr>
            <w:proofErr w:type="spellStart"/>
            <w:r w:rsidRPr="0099069A">
              <w:rPr>
                <w:b/>
                <w:bCs/>
              </w:rPr>
              <w:t>Pb-Pb</w:t>
            </w:r>
            <w:proofErr w:type="spellEnd"/>
          </w:p>
        </w:tc>
        <w:tc>
          <w:tcPr>
            <w:tcW w:w="0" w:type="auto"/>
            <w:shd w:val="clear" w:color="auto" w:fill="auto"/>
            <w:tcMar>
              <w:top w:w="72" w:type="dxa"/>
              <w:left w:w="144" w:type="dxa"/>
              <w:bottom w:w="72" w:type="dxa"/>
              <w:right w:w="144" w:type="dxa"/>
            </w:tcMar>
            <w:hideMark/>
          </w:tcPr>
          <w:p w:rsidR="00ED7CEE" w:rsidRPr="0099069A" w:rsidRDefault="00ED7CEE" w:rsidP="00E51FFA">
            <w:pPr>
              <w:pStyle w:val="BodyTextNoIndent"/>
            </w:pPr>
            <w:r w:rsidRPr="0099069A">
              <w:t>Beyond design luminosity … as far as we can.  Reduce bunch spacing?</w:t>
            </w:r>
          </w:p>
        </w:tc>
      </w:tr>
      <w:tr w:rsidR="00ED7CEE" w:rsidRPr="0099069A" w:rsidTr="003B0A8E">
        <w:trPr>
          <w:jc w:val="center"/>
        </w:trPr>
        <w:tc>
          <w:tcPr>
            <w:tcW w:w="0" w:type="auto"/>
            <w:shd w:val="clear" w:color="auto" w:fill="auto"/>
            <w:tcMar>
              <w:top w:w="72" w:type="dxa"/>
              <w:left w:w="144" w:type="dxa"/>
              <w:bottom w:w="72" w:type="dxa"/>
              <w:right w:w="144" w:type="dxa"/>
            </w:tcMar>
            <w:hideMark/>
          </w:tcPr>
          <w:p w:rsidR="00ED7CEE" w:rsidRPr="0099069A" w:rsidRDefault="00ED7CEE" w:rsidP="00E51FFA">
            <w:pPr>
              <w:pStyle w:val="BodyTextNoIndent"/>
            </w:pPr>
            <w:r w:rsidRPr="0099069A">
              <w:rPr>
                <w:b/>
                <w:bCs/>
              </w:rPr>
              <w:t>2020</w:t>
            </w:r>
          </w:p>
        </w:tc>
        <w:tc>
          <w:tcPr>
            <w:tcW w:w="0" w:type="auto"/>
            <w:shd w:val="clear" w:color="auto" w:fill="auto"/>
            <w:tcMar>
              <w:top w:w="72" w:type="dxa"/>
              <w:left w:w="144" w:type="dxa"/>
              <w:bottom w:w="72" w:type="dxa"/>
              <w:right w:w="144" w:type="dxa"/>
            </w:tcMar>
            <w:hideMark/>
          </w:tcPr>
          <w:p w:rsidR="00ED7CEE" w:rsidRPr="0099069A" w:rsidRDefault="00ED7CEE" w:rsidP="00E51FFA">
            <w:pPr>
              <w:pStyle w:val="BodyTextNoIndent"/>
            </w:pPr>
            <w:r w:rsidRPr="0099069A">
              <w:rPr>
                <w:b/>
                <w:bCs/>
              </w:rPr>
              <w:t>p-</w:t>
            </w:r>
            <w:proofErr w:type="spellStart"/>
            <w:r w:rsidRPr="0099069A">
              <w:rPr>
                <w:b/>
                <w:bCs/>
              </w:rPr>
              <w:t>Pb</w:t>
            </w:r>
            <w:proofErr w:type="spellEnd"/>
          </w:p>
        </w:tc>
        <w:tc>
          <w:tcPr>
            <w:tcW w:w="0" w:type="auto"/>
            <w:shd w:val="clear" w:color="auto" w:fill="auto"/>
            <w:tcMar>
              <w:top w:w="72" w:type="dxa"/>
              <w:left w:w="144" w:type="dxa"/>
              <w:bottom w:w="72" w:type="dxa"/>
              <w:right w:w="144" w:type="dxa"/>
            </w:tcMar>
            <w:hideMark/>
          </w:tcPr>
          <w:p w:rsidR="00ED7CEE" w:rsidRPr="0099069A" w:rsidRDefault="00ED7CEE" w:rsidP="00E51FFA">
            <w:pPr>
              <w:pStyle w:val="BodyTextNoIndent"/>
            </w:pPr>
          </w:p>
        </w:tc>
      </w:tr>
      <w:tr w:rsidR="00ED7CEE" w:rsidRPr="0099069A" w:rsidTr="003B0A8E">
        <w:trPr>
          <w:jc w:val="center"/>
        </w:trPr>
        <w:tc>
          <w:tcPr>
            <w:tcW w:w="0" w:type="auto"/>
            <w:shd w:val="clear" w:color="auto" w:fill="auto"/>
            <w:tcMar>
              <w:top w:w="72" w:type="dxa"/>
              <w:left w:w="144" w:type="dxa"/>
              <w:bottom w:w="72" w:type="dxa"/>
              <w:right w:w="144" w:type="dxa"/>
            </w:tcMar>
            <w:hideMark/>
          </w:tcPr>
          <w:p w:rsidR="00ED7CEE" w:rsidRPr="0099069A" w:rsidRDefault="00ED7CEE" w:rsidP="00E51FFA">
            <w:pPr>
              <w:pStyle w:val="BodyTextNoIndent"/>
            </w:pPr>
            <w:r w:rsidRPr="0099069A">
              <w:rPr>
                <w:b/>
                <w:bCs/>
              </w:rPr>
              <w:t>2021</w:t>
            </w:r>
          </w:p>
        </w:tc>
        <w:tc>
          <w:tcPr>
            <w:tcW w:w="0" w:type="auto"/>
            <w:shd w:val="clear" w:color="auto" w:fill="auto"/>
            <w:tcMar>
              <w:top w:w="72" w:type="dxa"/>
              <w:left w:w="144" w:type="dxa"/>
              <w:bottom w:w="72" w:type="dxa"/>
              <w:right w:w="144" w:type="dxa"/>
            </w:tcMar>
            <w:hideMark/>
          </w:tcPr>
          <w:p w:rsidR="00ED7CEE" w:rsidRPr="0099069A" w:rsidRDefault="00ED7CEE" w:rsidP="00E51FFA">
            <w:pPr>
              <w:pStyle w:val="BodyTextNoIndent"/>
            </w:pPr>
            <w:proofErr w:type="spellStart"/>
            <w:r w:rsidRPr="0099069A">
              <w:rPr>
                <w:b/>
                <w:bCs/>
              </w:rPr>
              <w:t>Ar-Ar</w:t>
            </w:r>
            <w:proofErr w:type="spellEnd"/>
          </w:p>
        </w:tc>
        <w:tc>
          <w:tcPr>
            <w:tcW w:w="0" w:type="auto"/>
            <w:shd w:val="clear" w:color="auto" w:fill="auto"/>
            <w:tcMar>
              <w:top w:w="72" w:type="dxa"/>
              <w:left w:w="144" w:type="dxa"/>
              <w:bottom w:w="72" w:type="dxa"/>
              <w:right w:w="144" w:type="dxa"/>
            </w:tcMar>
            <w:hideMark/>
          </w:tcPr>
          <w:p w:rsidR="00ED7CEE" w:rsidRPr="0099069A" w:rsidRDefault="00ED7CEE" w:rsidP="00E51FFA">
            <w:pPr>
              <w:pStyle w:val="BodyTextNoIndent"/>
            </w:pPr>
            <w:r w:rsidRPr="0099069A">
              <w:t>Intensity to be seen from injector commissioning for SPS fixed target.</w:t>
            </w:r>
          </w:p>
          <w:p w:rsidR="00ED7CEE" w:rsidRPr="0099069A" w:rsidRDefault="00ED7CEE" w:rsidP="00E51FFA">
            <w:pPr>
              <w:pStyle w:val="BodyTextNoIndent"/>
            </w:pPr>
            <w:r w:rsidRPr="0099069A">
              <w:t xml:space="preserve">Demanding collimation requirements? </w:t>
            </w:r>
          </w:p>
        </w:tc>
      </w:tr>
      <w:tr w:rsidR="00ED7CEE" w:rsidRPr="0099069A" w:rsidTr="003B0A8E">
        <w:trPr>
          <w:jc w:val="center"/>
        </w:trPr>
        <w:tc>
          <w:tcPr>
            <w:tcW w:w="0" w:type="auto"/>
            <w:shd w:val="clear" w:color="auto" w:fill="auto"/>
            <w:tcMar>
              <w:top w:w="72" w:type="dxa"/>
              <w:left w:w="144" w:type="dxa"/>
              <w:bottom w:w="72" w:type="dxa"/>
              <w:right w:w="144" w:type="dxa"/>
            </w:tcMar>
            <w:hideMark/>
          </w:tcPr>
          <w:p w:rsidR="00ED7CEE" w:rsidRPr="0099069A" w:rsidRDefault="00ED7CEE" w:rsidP="00E51FFA">
            <w:pPr>
              <w:pStyle w:val="BodyTextNoIndent"/>
            </w:pPr>
            <w:r w:rsidRPr="0099069A">
              <w:rPr>
                <w:b/>
                <w:bCs/>
              </w:rPr>
              <w:t>2022</w:t>
            </w:r>
          </w:p>
        </w:tc>
        <w:tc>
          <w:tcPr>
            <w:tcW w:w="0" w:type="auto"/>
            <w:shd w:val="clear" w:color="auto" w:fill="auto"/>
            <w:tcMar>
              <w:top w:w="72" w:type="dxa"/>
              <w:left w:w="144" w:type="dxa"/>
              <w:bottom w:w="72" w:type="dxa"/>
              <w:right w:w="144" w:type="dxa"/>
            </w:tcMar>
            <w:hideMark/>
          </w:tcPr>
          <w:p w:rsidR="00ED7CEE" w:rsidRPr="0099069A" w:rsidRDefault="00ED7CEE" w:rsidP="00E51FFA">
            <w:pPr>
              <w:pStyle w:val="BodyTextNoIndent"/>
            </w:pPr>
          </w:p>
        </w:tc>
        <w:tc>
          <w:tcPr>
            <w:tcW w:w="0" w:type="auto"/>
            <w:shd w:val="clear" w:color="auto" w:fill="auto"/>
            <w:tcMar>
              <w:top w:w="72" w:type="dxa"/>
              <w:left w:w="144" w:type="dxa"/>
              <w:bottom w:w="72" w:type="dxa"/>
              <w:right w:w="144" w:type="dxa"/>
            </w:tcMar>
            <w:hideMark/>
          </w:tcPr>
          <w:p w:rsidR="00ED7CEE" w:rsidRPr="0099069A" w:rsidRDefault="00ED7CEE" w:rsidP="00E51FFA">
            <w:pPr>
              <w:pStyle w:val="BodyTextNoIndent"/>
            </w:pPr>
            <w:r w:rsidRPr="0099069A">
              <w:t xml:space="preserve">LS3, </w:t>
            </w:r>
            <w:proofErr w:type="gramStart"/>
            <w:r w:rsidRPr="0099069A">
              <w:t>upgrades ??</w:t>
            </w:r>
            <w:proofErr w:type="gramEnd"/>
            <w:r w:rsidRPr="0099069A">
              <w:t xml:space="preserve"> Stochastic </w:t>
            </w:r>
            <w:proofErr w:type="gramStart"/>
            <w:r w:rsidRPr="0099069A">
              <w:t>cooling ??</w:t>
            </w:r>
            <w:proofErr w:type="gramEnd"/>
          </w:p>
        </w:tc>
      </w:tr>
      <w:tr w:rsidR="00ED7CEE" w:rsidRPr="0099069A" w:rsidTr="003B0A8E">
        <w:trPr>
          <w:jc w:val="center"/>
        </w:trPr>
        <w:tc>
          <w:tcPr>
            <w:tcW w:w="0" w:type="auto"/>
            <w:shd w:val="clear" w:color="auto" w:fill="auto"/>
            <w:tcMar>
              <w:top w:w="72" w:type="dxa"/>
              <w:left w:w="144" w:type="dxa"/>
              <w:bottom w:w="72" w:type="dxa"/>
              <w:right w:w="144" w:type="dxa"/>
            </w:tcMar>
            <w:hideMark/>
          </w:tcPr>
          <w:p w:rsidR="00ED7CEE" w:rsidRPr="0099069A" w:rsidRDefault="00ED7CEE" w:rsidP="00E51FFA">
            <w:pPr>
              <w:pStyle w:val="BodyTextNoIndent"/>
            </w:pPr>
            <w:r w:rsidRPr="0099069A">
              <w:rPr>
                <w:b/>
                <w:bCs/>
              </w:rPr>
              <w:t>&gt;2022</w:t>
            </w:r>
          </w:p>
        </w:tc>
        <w:tc>
          <w:tcPr>
            <w:tcW w:w="0" w:type="auto"/>
            <w:shd w:val="clear" w:color="auto" w:fill="auto"/>
            <w:tcMar>
              <w:top w:w="72" w:type="dxa"/>
              <w:left w:w="144" w:type="dxa"/>
              <w:bottom w:w="72" w:type="dxa"/>
              <w:right w:w="144" w:type="dxa"/>
            </w:tcMar>
            <w:hideMark/>
          </w:tcPr>
          <w:p w:rsidR="00ED7CEE" w:rsidRPr="0099069A" w:rsidRDefault="00ED7CEE" w:rsidP="00E51FFA">
            <w:pPr>
              <w:pStyle w:val="BodyTextNoIndent"/>
            </w:pPr>
          </w:p>
        </w:tc>
        <w:tc>
          <w:tcPr>
            <w:tcW w:w="0" w:type="auto"/>
            <w:shd w:val="clear" w:color="auto" w:fill="auto"/>
            <w:tcMar>
              <w:top w:w="72" w:type="dxa"/>
              <w:left w:w="144" w:type="dxa"/>
              <w:bottom w:w="72" w:type="dxa"/>
              <w:right w:w="144" w:type="dxa"/>
            </w:tcMar>
            <w:hideMark/>
          </w:tcPr>
          <w:p w:rsidR="00ED7CEE" w:rsidRPr="0099069A" w:rsidRDefault="0027517F" w:rsidP="00E51FFA">
            <w:pPr>
              <w:pStyle w:val="BodyTextNoIndent"/>
            </w:pPr>
            <w:r>
              <w:t>See talks later in this workshop</w:t>
            </w:r>
            <w:r w:rsidR="00D534E5">
              <w:t xml:space="preserve"> </w:t>
            </w:r>
            <w:r w:rsidR="009F5539">
              <w:t>[</w:t>
            </w:r>
            <w:fldSimple w:instr=" SEQ BIB Cham2012Wessels \* MERGEFORMAT ">
              <w:r w:rsidR="00280513">
                <w:rPr>
                  <w:noProof/>
                </w:rPr>
                <w:t>10</w:t>
              </w:r>
            </w:fldSimple>
            <w:r w:rsidR="009F5539">
              <w:t>]</w:t>
            </w:r>
          </w:p>
        </w:tc>
      </w:tr>
    </w:tbl>
    <w:p w:rsidR="00ED7CEE" w:rsidRPr="0099069A" w:rsidRDefault="00E51FFA" w:rsidP="00E51FFA">
      <w:pPr>
        <w:pStyle w:val="TableCaption"/>
      </w:pPr>
      <w:bookmarkStart w:id="18" w:name="_Ref321411330"/>
      <w:r w:rsidRPr="0099069A">
        <w:t xml:space="preserve">Table </w:t>
      </w:r>
      <w:r w:rsidR="00A54C15" w:rsidRPr="0099069A">
        <w:fldChar w:fldCharType="begin"/>
      </w:r>
      <w:r w:rsidRPr="0099069A">
        <w:instrText xml:space="preserve"> SEQ Table \* ARABIC </w:instrText>
      </w:r>
      <w:r w:rsidR="00A54C15" w:rsidRPr="0099069A">
        <w:fldChar w:fldCharType="separate"/>
      </w:r>
      <w:r w:rsidR="00280513">
        <w:rPr>
          <w:noProof/>
        </w:rPr>
        <w:t>2</w:t>
      </w:r>
      <w:r w:rsidR="00A54C15" w:rsidRPr="0099069A">
        <w:fldChar w:fldCharType="end"/>
      </w:r>
      <w:bookmarkEnd w:id="18"/>
      <w:r w:rsidRPr="0099069A">
        <w:t>: Outline of the LHC heavy ion programme from 2013 to the start of Long Shutdown 3 in 2022</w:t>
      </w:r>
    </w:p>
    <w:p w:rsidR="00E51FFA" w:rsidRPr="0099069A" w:rsidRDefault="00E51FFA" w:rsidP="00E51FFA">
      <w:pPr>
        <w:pStyle w:val="BodyTextIndent"/>
        <w:rPr>
          <w:kern w:val="16"/>
        </w:rPr>
      </w:pPr>
    </w:p>
    <w:p w:rsidR="00E51FFA" w:rsidRPr="0099069A" w:rsidRDefault="00E51FFA" w:rsidP="004E2DA3">
      <w:pPr>
        <w:pStyle w:val="BodyTextIndent"/>
        <w:ind w:firstLine="0"/>
        <w:rPr>
          <w:kern w:val="16"/>
        </w:rPr>
        <w:sectPr w:rsidR="00E51FFA" w:rsidRPr="0099069A" w:rsidSect="00E51FFA">
          <w:footnotePr>
            <w:pos w:val="beneathText"/>
            <w:numFmt w:val="chicago"/>
          </w:footnotePr>
          <w:endnotePr>
            <w:numFmt w:val="decimal"/>
          </w:endnotePr>
          <w:type w:val="continuous"/>
          <w:pgSz w:w="11909" w:h="16834" w:code="9"/>
          <w:pgMar w:top="2102" w:right="1138" w:bottom="1080" w:left="1134" w:header="2102" w:footer="1080" w:gutter="0"/>
          <w:cols w:space="288"/>
          <w:docGrid w:linePitch="360"/>
        </w:sectPr>
      </w:pPr>
    </w:p>
    <w:p w:rsidR="00BE3499" w:rsidRPr="0099069A" w:rsidRDefault="007A742F" w:rsidP="007A742F">
      <w:pPr>
        <w:pStyle w:val="Heading2"/>
      </w:pPr>
      <w:r w:rsidRPr="0099069A">
        <w:lastRenderedPageBreak/>
        <w:t>Conclusions</w:t>
      </w:r>
    </w:p>
    <w:p w:rsidR="007A742F" w:rsidRDefault="007A742F" w:rsidP="007A742F">
      <w:pPr>
        <w:pStyle w:val="BodyTextIndent"/>
        <w:rPr>
          <w:rFonts w:eastAsiaTheme="minorEastAsia"/>
        </w:rPr>
      </w:pPr>
      <w:r>
        <w:rPr>
          <w:rFonts w:eastAsiaTheme="minorEastAsia"/>
        </w:rPr>
        <w:t xml:space="preserve">In a total of about </w:t>
      </w:r>
      <w:r w:rsidR="00AB0583" w:rsidRPr="0099069A">
        <w:rPr>
          <w:rFonts w:eastAsiaTheme="minorEastAsia"/>
        </w:rPr>
        <w:t xml:space="preserve">8 weeks </w:t>
      </w:r>
      <w:r>
        <w:rPr>
          <w:rFonts w:eastAsiaTheme="minorEastAsia"/>
        </w:rPr>
        <w:t>of LHC</w:t>
      </w:r>
      <w:r w:rsidR="00AB0583" w:rsidRPr="0099069A">
        <w:rPr>
          <w:rFonts w:eastAsiaTheme="minorEastAsia"/>
        </w:rPr>
        <w:t xml:space="preserve"> operation in </w:t>
      </w:r>
      <w:r>
        <w:rPr>
          <w:rFonts w:eastAsiaTheme="minorEastAsia"/>
        </w:rPr>
        <w:t xml:space="preserve">the two </w:t>
      </w:r>
      <w:proofErr w:type="spellStart"/>
      <w:r>
        <w:rPr>
          <w:rFonts w:eastAsiaTheme="minorEastAsia"/>
        </w:rPr>
        <w:t>Pb-Pb</w:t>
      </w:r>
      <w:proofErr w:type="spellEnd"/>
      <w:r>
        <w:rPr>
          <w:rFonts w:eastAsiaTheme="minorEastAsia"/>
        </w:rPr>
        <w:t xml:space="preserve"> runs of 2010-11, the following milestones have been achieved:</w:t>
      </w:r>
    </w:p>
    <w:p w:rsidR="00AB0583" w:rsidRPr="007A742F" w:rsidRDefault="007A742F" w:rsidP="007A742F">
      <w:pPr>
        <w:pStyle w:val="BulletedList"/>
      </w:pPr>
      <w:r>
        <w:rPr>
          <w:rFonts w:eastAsiaTheme="minorEastAsia"/>
        </w:rPr>
        <w:t>The peak l</w:t>
      </w:r>
      <w:r w:rsidR="002767F3" w:rsidRPr="0099069A">
        <w:rPr>
          <w:rFonts w:eastAsiaTheme="minorEastAsia"/>
        </w:rPr>
        <w:t xml:space="preserve">uminosity (scaled </w:t>
      </w:r>
      <w:proofErr w:type="gramStart"/>
      <w:r w:rsidR="002767F3" w:rsidRPr="0099069A">
        <w:rPr>
          <w:rFonts w:eastAsiaTheme="minorEastAsia"/>
        </w:rPr>
        <w:t xml:space="preserve">with </w:t>
      </w:r>
      <w:proofErr w:type="gramEnd"/>
      <w:r w:rsidR="002767F3" w:rsidRPr="0099069A">
        <w:rPr>
          <w:rFonts w:eastAsiaTheme="minorEastAsia"/>
          <w:position w:val="-4"/>
        </w:rPr>
        <w:object w:dxaOrig="279" w:dyaOrig="260">
          <v:shape id="_x0000_i1079" type="#_x0000_t75" style="width:14.4pt;height:13.15pt" o:ole="">
            <v:imagedata r:id="rId129" o:title=""/>
          </v:shape>
          <o:OLEObject Type="Embed" ProgID="Equation.DSMT4" ShapeID="_x0000_i1079" DrawAspect="Content" ObjectID="_1402990838" r:id="rId130"/>
        </w:object>
      </w:r>
      <w:r>
        <w:rPr>
          <w:rFonts w:eastAsiaTheme="minorEastAsia"/>
        </w:rPr>
        <w:t>) has reached twice the design.</w:t>
      </w:r>
    </w:p>
    <w:p w:rsidR="007A742F" w:rsidRDefault="007A742F" w:rsidP="007A742F">
      <w:pPr>
        <w:pStyle w:val="BulletedList"/>
      </w:pPr>
      <w:r>
        <w:rPr>
          <w:rFonts w:eastAsiaTheme="minorEastAsia"/>
        </w:rPr>
        <w:t xml:space="preserve">We have </w:t>
      </w:r>
      <w:r w:rsidR="00BC6143">
        <w:rPr>
          <w:rFonts w:eastAsiaTheme="minorEastAsia"/>
        </w:rPr>
        <w:t>already</w:t>
      </w:r>
      <w:r w:rsidRPr="007A742F">
        <w:rPr>
          <w:rFonts w:eastAsiaTheme="minorEastAsia"/>
        </w:rPr>
        <w:t xml:space="preserve"> </w:t>
      </w:r>
      <w:r w:rsidR="00FA11C4" w:rsidRPr="0099069A">
        <w:t xml:space="preserve">achieved 15-18% </w:t>
      </w:r>
      <w:r w:rsidR="00630716" w:rsidRPr="0099069A">
        <w:t xml:space="preserve">(depending on the experiment) </w:t>
      </w:r>
      <w:r w:rsidR="00FA11C4" w:rsidRPr="0099069A">
        <w:t>of the overall</w:t>
      </w:r>
      <w:r>
        <w:t xml:space="preserve"> long-term</w:t>
      </w:r>
      <w:r w:rsidR="00FA11C4" w:rsidRPr="0099069A">
        <w:t xml:space="preserve"> </w:t>
      </w:r>
      <w:proofErr w:type="spellStart"/>
      <w:r w:rsidR="00FA11C4" w:rsidRPr="0099069A">
        <w:t>Pb-Pb</w:t>
      </w:r>
      <w:proofErr w:type="spellEnd"/>
      <w:r w:rsidR="00FA11C4" w:rsidRPr="0099069A">
        <w:t xml:space="preserve"> </w:t>
      </w:r>
      <w:r w:rsidR="00FA11C4" w:rsidRPr="007A742F">
        <w:rPr>
          <w:rFonts w:eastAsiaTheme="minorEastAsia"/>
        </w:rPr>
        <w:t xml:space="preserve">luminosity </w:t>
      </w:r>
      <w:r w:rsidR="00FA11C4" w:rsidRPr="0099069A">
        <w:t xml:space="preserve">goal </w:t>
      </w:r>
      <w:proofErr w:type="gramStart"/>
      <w:r w:rsidR="00FA11C4" w:rsidRPr="0099069A">
        <w:t xml:space="preserve">of </w:t>
      </w:r>
      <w:proofErr w:type="gramEnd"/>
      <w:r w:rsidR="00FA11C4" w:rsidRPr="0099069A">
        <w:rPr>
          <w:position w:val="-6"/>
        </w:rPr>
        <w:object w:dxaOrig="520" w:dyaOrig="279">
          <v:shape id="_x0000_i1080" type="#_x0000_t75" style="width:26.3pt;height:14.4pt" o:ole="">
            <v:imagedata r:id="rId36" o:title=""/>
          </v:shape>
          <o:OLEObject Type="Embed" ProgID="Equation.DSMT4" ShapeID="_x0000_i1080" DrawAspect="Content" ObjectID="_1402990839" r:id="rId131"/>
        </w:object>
      </w:r>
      <w:r w:rsidR="00FA11C4" w:rsidRPr="0099069A">
        <w:t>.</w:t>
      </w:r>
    </w:p>
    <w:p w:rsidR="007A742F" w:rsidRPr="007A742F" w:rsidRDefault="00AB0583" w:rsidP="007A742F">
      <w:pPr>
        <w:pStyle w:val="BulletedList"/>
      </w:pPr>
      <w:r w:rsidRPr="007A742F">
        <w:rPr>
          <w:rFonts w:ascii="Times" w:hAnsi="Times"/>
          <w:kern w:val="16"/>
        </w:rPr>
        <w:t xml:space="preserve">We learned a lot from 2011 </w:t>
      </w:r>
      <w:proofErr w:type="spellStart"/>
      <w:r w:rsidRPr="007A742F">
        <w:rPr>
          <w:rFonts w:ascii="Times" w:hAnsi="Times"/>
          <w:kern w:val="16"/>
        </w:rPr>
        <w:t>Pb-Pb</w:t>
      </w:r>
      <w:proofErr w:type="spellEnd"/>
      <w:r w:rsidRPr="007A742F">
        <w:rPr>
          <w:rFonts w:ascii="Times" w:hAnsi="Times"/>
          <w:kern w:val="16"/>
        </w:rPr>
        <w:t xml:space="preserve"> run</w:t>
      </w:r>
      <w:r w:rsidR="007A742F">
        <w:rPr>
          <w:rFonts w:ascii="Times" w:hAnsi="Times"/>
          <w:kern w:val="16"/>
        </w:rPr>
        <w:t xml:space="preserve"> and have a better understanding of the performance limits of the LHC as a heavy-ion collider.</w:t>
      </w:r>
    </w:p>
    <w:p w:rsidR="00AB0583" w:rsidRPr="007A742F" w:rsidRDefault="007A742F" w:rsidP="007A742F">
      <w:pPr>
        <w:pStyle w:val="BulletedList"/>
      </w:pPr>
      <w:r>
        <w:rPr>
          <w:rFonts w:ascii="Times" w:hAnsi="Times"/>
          <w:kern w:val="16"/>
        </w:rPr>
        <w:t>We have demonstrated the feasibility of p-</w:t>
      </w:r>
      <w:proofErr w:type="spellStart"/>
      <w:r>
        <w:rPr>
          <w:rFonts w:ascii="Times" w:hAnsi="Times"/>
          <w:kern w:val="16"/>
        </w:rPr>
        <w:t>Pb</w:t>
      </w:r>
      <w:proofErr w:type="spellEnd"/>
      <w:r>
        <w:rPr>
          <w:rFonts w:ascii="Times" w:hAnsi="Times"/>
          <w:kern w:val="16"/>
        </w:rPr>
        <w:t xml:space="preserve"> operation and are ready for the first LHC upgrade, a</w:t>
      </w:r>
      <w:r w:rsidR="00AB0583" w:rsidRPr="007A742F">
        <w:rPr>
          <w:rFonts w:ascii="Times" w:hAnsi="Times"/>
          <w:kern w:val="16"/>
        </w:rPr>
        <w:t xml:space="preserve"> p-</w:t>
      </w:r>
      <w:proofErr w:type="spellStart"/>
      <w:r w:rsidR="00AB0583" w:rsidRPr="007A742F">
        <w:rPr>
          <w:rFonts w:ascii="Times" w:hAnsi="Times"/>
          <w:kern w:val="16"/>
        </w:rPr>
        <w:t>Pb</w:t>
      </w:r>
      <w:proofErr w:type="spellEnd"/>
      <w:r w:rsidR="00AB0583" w:rsidRPr="007A742F">
        <w:rPr>
          <w:rFonts w:ascii="Times" w:hAnsi="Times"/>
          <w:kern w:val="16"/>
        </w:rPr>
        <w:t xml:space="preserve"> physics run in 2012</w:t>
      </w:r>
    </w:p>
    <w:p w:rsidR="007A742F" w:rsidRDefault="007A742F" w:rsidP="007A742F">
      <w:pPr>
        <w:pStyle w:val="BodyTextIndent"/>
        <w:rPr>
          <w:rFonts w:ascii="Times" w:hAnsi="Times"/>
          <w:kern w:val="16"/>
        </w:rPr>
      </w:pPr>
    </w:p>
    <w:p w:rsidR="00C0702B" w:rsidRDefault="00C0702B" w:rsidP="007A742F">
      <w:pPr>
        <w:pStyle w:val="BodyTextIndent"/>
        <w:rPr>
          <w:rFonts w:ascii="Times" w:hAnsi="Times"/>
          <w:kern w:val="16"/>
        </w:rPr>
      </w:pPr>
      <w:r>
        <w:rPr>
          <w:rFonts w:ascii="Times" w:hAnsi="Times"/>
          <w:kern w:val="16"/>
        </w:rPr>
        <w:t>Some further</w:t>
      </w:r>
      <w:r w:rsidR="00AB0583" w:rsidRPr="0099069A">
        <w:rPr>
          <w:rFonts w:ascii="Times" w:hAnsi="Times"/>
          <w:kern w:val="16"/>
        </w:rPr>
        <w:t xml:space="preserve"> discussion with</w:t>
      </w:r>
      <w:r>
        <w:rPr>
          <w:rFonts w:ascii="Times" w:hAnsi="Times"/>
          <w:kern w:val="16"/>
        </w:rPr>
        <w:t xml:space="preserve"> the</w:t>
      </w:r>
      <w:r w:rsidR="00AB0583" w:rsidRPr="0099069A">
        <w:rPr>
          <w:rFonts w:ascii="Times" w:hAnsi="Times"/>
          <w:kern w:val="16"/>
        </w:rPr>
        <w:t xml:space="preserve"> experiments</w:t>
      </w:r>
      <w:r w:rsidR="007A742F">
        <w:rPr>
          <w:rFonts w:ascii="Times" w:hAnsi="Times"/>
          <w:kern w:val="16"/>
        </w:rPr>
        <w:t xml:space="preserve"> will be required</w:t>
      </w:r>
      <w:r w:rsidR="00AB0583" w:rsidRPr="0099069A">
        <w:rPr>
          <w:rFonts w:ascii="Times" w:hAnsi="Times"/>
          <w:kern w:val="16"/>
        </w:rPr>
        <w:t xml:space="preserve"> to </w:t>
      </w:r>
      <w:r w:rsidR="007A742F">
        <w:rPr>
          <w:rFonts w:ascii="Times" w:hAnsi="Times"/>
          <w:kern w:val="16"/>
        </w:rPr>
        <w:t xml:space="preserve">fully </w:t>
      </w:r>
      <w:r w:rsidR="00AB0583" w:rsidRPr="0099069A">
        <w:rPr>
          <w:rFonts w:ascii="Times" w:hAnsi="Times"/>
          <w:kern w:val="16"/>
        </w:rPr>
        <w:t xml:space="preserve">determine </w:t>
      </w:r>
      <w:r w:rsidR="007A742F">
        <w:rPr>
          <w:rFonts w:ascii="Times" w:hAnsi="Times"/>
          <w:kern w:val="16"/>
        </w:rPr>
        <w:t xml:space="preserve">the </w:t>
      </w:r>
      <w:r w:rsidR="00AB0583" w:rsidRPr="0099069A">
        <w:rPr>
          <w:rFonts w:ascii="Times" w:hAnsi="Times"/>
          <w:kern w:val="16"/>
        </w:rPr>
        <w:t>conditions</w:t>
      </w:r>
      <w:r w:rsidR="007A742F">
        <w:rPr>
          <w:rFonts w:ascii="Times" w:hAnsi="Times"/>
          <w:kern w:val="16"/>
        </w:rPr>
        <w:t xml:space="preserve"> of the 2012 p-</w:t>
      </w:r>
      <w:proofErr w:type="spellStart"/>
      <w:r w:rsidR="007A742F">
        <w:rPr>
          <w:rFonts w:ascii="Times" w:hAnsi="Times"/>
          <w:kern w:val="16"/>
        </w:rPr>
        <w:t>Pb</w:t>
      </w:r>
      <w:proofErr w:type="spellEnd"/>
      <w:r w:rsidR="007A742F">
        <w:rPr>
          <w:rFonts w:ascii="Times" w:hAnsi="Times"/>
          <w:kern w:val="16"/>
        </w:rPr>
        <w:t xml:space="preserve"> run. </w:t>
      </w:r>
      <w:r>
        <w:rPr>
          <w:rFonts w:ascii="Times" w:hAnsi="Times"/>
          <w:kern w:val="16"/>
        </w:rPr>
        <w:t>The energy in particular must be decided.</w:t>
      </w:r>
      <w:r w:rsidR="007A742F">
        <w:rPr>
          <w:rFonts w:ascii="Times" w:hAnsi="Times"/>
          <w:kern w:val="16"/>
        </w:rPr>
        <w:t xml:space="preserve"> At present</w:t>
      </w:r>
      <w:r>
        <w:rPr>
          <w:rFonts w:ascii="Times" w:hAnsi="Times"/>
          <w:kern w:val="16"/>
        </w:rPr>
        <w:t>,</w:t>
      </w:r>
      <w:r w:rsidR="007A742F">
        <w:rPr>
          <w:rFonts w:ascii="Times" w:hAnsi="Times"/>
          <w:kern w:val="16"/>
        </w:rPr>
        <w:t xml:space="preserve"> performance estimates in this unprecedented mode of operation are uncertain</w:t>
      </w:r>
      <w:r>
        <w:rPr>
          <w:rFonts w:ascii="Times" w:hAnsi="Times"/>
          <w:kern w:val="16"/>
        </w:rPr>
        <w:t xml:space="preserve"> so </w:t>
      </w:r>
      <w:r>
        <w:rPr>
          <w:rFonts w:ascii="Times" w:hAnsi="Times"/>
          <w:kern w:val="16"/>
        </w:rPr>
        <w:fldChar w:fldCharType="begin"/>
      </w:r>
      <w:r>
        <w:rPr>
          <w:rFonts w:ascii="Times" w:hAnsi="Times"/>
          <w:kern w:val="16"/>
        </w:rPr>
        <w:instrText xml:space="preserve"> REF _Ref325448587 \h </w:instrText>
      </w:r>
      <w:r>
        <w:rPr>
          <w:rFonts w:ascii="Times" w:hAnsi="Times"/>
          <w:kern w:val="16"/>
        </w:rPr>
      </w:r>
      <w:r>
        <w:rPr>
          <w:rFonts w:ascii="Times" w:hAnsi="Times"/>
          <w:kern w:val="16"/>
        </w:rPr>
        <w:fldChar w:fldCharType="separate"/>
      </w:r>
      <w:r w:rsidR="00280513">
        <w:t xml:space="preserve">Table </w:t>
      </w:r>
      <w:r w:rsidR="00280513">
        <w:rPr>
          <w:noProof/>
        </w:rPr>
        <w:t>1</w:t>
      </w:r>
      <w:r>
        <w:rPr>
          <w:rFonts w:ascii="Times" w:hAnsi="Times"/>
          <w:kern w:val="16"/>
        </w:rPr>
        <w:fldChar w:fldCharType="end"/>
      </w:r>
      <w:r>
        <w:rPr>
          <w:rFonts w:ascii="Times" w:hAnsi="Times"/>
          <w:kern w:val="16"/>
        </w:rPr>
        <w:t xml:space="preserve"> only indicates the relative luminosities obta</w:t>
      </w:r>
      <w:r w:rsidR="00BC6143">
        <w:rPr>
          <w:rFonts w:ascii="Times" w:hAnsi="Times"/>
          <w:kern w:val="16"/>
        </w:rPr>
        <w:t>inable with the various options.</w:t>
      </w:r>
    </w:p>
    <w:p w:rsidR="00AB0583" w:rsidRDefault="007A742F" w:rsidP="007A742F">
      <w:pPr>
        <w:pStyle w:val="BodyTextIndent"/>
        <w:rPr>
          <w:rFonts w:ascii="Times" w:hAnsi="Times"/>
          <w:kern w:val="16"/>
        </w:rPr>
      </w:pPr>
      <w:r>
        <w:rPr>
          <w:rFonts w:ascii="Times" w:hAnsi="Times"/>
          <w:kern w:val="16"/>
        </w:rPr>
        <w:t>Important preparatory steps</w:t>
      </w:r>
      <w:r w:rsidR="00C0702B">
        <w:rPr>
          <w:rFonts w:ascii="Times" w:hAnsi="Times"/>
          <w:kern w:val="16"/>
        </w:rPr>
        <w:t xml:space="preserve"> for the 2012 run</w:t>
      </w:r>
      <w:r>
        <w:rPr>
          <w:rFonts w:ascii="Times" w:hAnsi="Times"/>
          <w:kern w:val="16"/>
        </w:rPr>
        <w:t xml:space="preserve"> include:</w:t>
      </w:r>
    </w:p>
    <w:p w:rsidR="00BC6143" w:rsidRPr="0099069A" w:rsidRDefault="00BC6143" w:rsidP="007A742F">
      <w:pPr>
        <w:pStyle w:val="BodyTextIndent"/>
        <w:rPr>
          <w:rFonts w:ascii="Times" w:hAnsi="Times"/>
          <w:kern w:val="16"/>
        </w:rPr>
      </w:pPr>
    </w:p>
    <w:p w:rsidR="00AB0583" w:rsidRPr="0099069A" w:rsidRDefault="00AB0583" w:rsidP="007A742F">
      <w:pPr>
        <w:pStyle w:val="BulletedList"/>
      </w:pPr>
      <w:r w:rsidRPr="0099069A">
        <w:t>Part 2 of</w:t>
      </w:r>
      <w:r w:rsidR="00CB4ED3">
        <w:t xml:space="preserve"> the</w:t>
      </w:r>
      <w:r w:rsidRPr="0099069A">
        <w:t xml:space="preserve"> feasibility test (multi</w:t>
      </w:r>
      <w:r w:rsidR="007A742F">
        <w:t>-bunch ramp + pilot physics) a few weeks before the run.</w:t>
      </w:r>
    </w:p>
    <w:p w:rsidR="00AB0583" w:rsidRPr="0099069A" w:rsidRDefault="00AB0583" w:rsidP="007A742F">
      <w:pPr>
        <w:pStyle w:val="BulletedList"/>
      </w:pPr>
      <w:r w:rsidRPr="0099069A">
        <w:t>Aperture measurements in IR2</w:t>
      </w:r>
      <w:r w:rsidR="007A742F">
        <w:t>.</w:t>
      </w:r>
    </w:p>
    <w:p w:rsidR="00AB0583" w:rsidRDefault="00AB0583" w:rsidP="007A742F">
      <w:pPr>
        <w:pStyle w:val="BulletedList"/>
      </w:pPr>
      <w:r w:rsidRPr="0099069A">
        <w:t>RF re-phasing MD</w:t>
      </w:r>
      <w:r w:rsidR="007A742F">
        <w:t>.</w:t>
      </w:r>
    </w:p>
    <w:p w:rsidR="007A742F" w:rsidRPr="0099069A" w:rsidRDefault="007A742F" w:rsidP="007A742F">
      <w:pPr>
        <w:pStyle w:val="BulletedList"/>
        <w:numPr>
          <w:ilvl w:val="0"/>
          <w:numId w:val="0"/>
        </w:numPr>
        <w:ind w:left="389"/>
      </w:pPr>
    </w:p>
    <w:p w:rsidR="00BE3499" w:rsidRPr="0099069A" w:rsidRDefault="00C0702B" w:rsidP="007A742F">
      <w:pPr>
        <w:pStyle w:val="BodyTextIndent"/>
        <w:rPr>
          <w:kern w:val="16"/>
        </w:rPr>
      </w:pPr>
      <w:r>
        <w:rPr>
          <w:rFonts w:ascii="Times" w:hAnsi="Times"/>
          <w:kern w:val="16"/>
        </w:rPr>
        <w:t>Finally, t</w:t>
      </w:r>
      <w:r w:rsidR="007A742F">
        <w:rPr>
          <w:rFonts w:ascii="Times" w:hAnsi="Times"/>
          <w:kern w:val="16"/>
        </w:rPr>
        <w:t xml:space="preserve">he </w:t>
      </w:r>
      <w:r w:rsidR="00BC6143">
        <w:rPr>
          <w:rFonts w:ascii="Times" w:hAnsi="Times"/>
          <w:kern w:val="16"/>
        </w:rPr>
        <w:t>LHC h</w:t>
      </w:r>
      <w:r w:rsidR="00AB0583" w:rsidRPr="0099069A">
        <w:rPr>
          <w:rFonts w:ascii="Times" w:hAnsi="Times"/>
          <w:kern w:val="16"/>
        </w:rPr>
        <w:t>eavy-ion programme up to LS3</w:t>
      </w:r>
      <w:r w:rsidR="007A742F">
        <w:rPr>
          <w:rFonts w:ascii="Times" w:hAnsi="Times"/>
          <w:kern w:val="16"/>
        </w:rPr>
        <w:t xml:space="preserve"> has been </w:t>
      </w:r>
      <w:r>
        <w:rPr>
          <w:rFonts w:ascii="Times" w:hAnsi="Times"/>
          <w:kern w:val="16"/>
        </w:rPr>
        <w:t xml:space="preserve">briefly </w:t>
      </w:r>
      <w:r w:rsidR="007A742F">
        <w:rPr>
          <w:rFonts w:ascii="Times" w:hAnsi="Times"/>
          <w:kern w:val="16"/>
        </w:rPr>
        <w:t xml:space="preserve">reviewed.  </w:t>
      </w:r>
      <w:r w:rsidR="00AB0583" w:rsidRPr="0099069A">
        <w:rPr>
          <w:rFonts w:ascii="Times" w:hAnsi="Times"/>
          <w:kern w:val="16"/>
        </w:rPr>
        <w:t>Perform</w:t>
      </w:r>
      <w:r w:rsidR="007A742F">
        <w:rPr>
          <w:rFonts w:ascii="Times" w:hAnsi="Times"/>
          <w:kern w:val="16"/>
        </w:rPr>
        <w:t xml:space="preserve">ance prospects look ever better </w:t>
      </w:r>
      <w:proofErr w:type="gramStart"/>
      <w:r w:rsidR="007A742F">
        <w:rPr>
          <w:rFonts w:ascii="Times" w:hAnsi="Times"/>
          <w:kern w:val="16"/>
        </w:rPr>
        <w:t>but  will</w:t>
      </w:r>
      <w:proofErr w:type="gramEnd"/>
      <w:r w:rsidR="007A742F">
        <w:rPr>
          <w:rFonts w:ascii="Times" w:hAnsi="Times"/>
          <w:kern w:val="16"/>
        </w:rPr>
        <w:t xml:space="preserve"> n</w:t>
      </w:r>
      <w:r w:rsidR="00AB0583" w:rsidRPr="0099069A">
        <w:rPr>
          <w:rFonts w:ascii="Times" w:hAnsi="Times"/>
          <w:kern w:val="16"/>
        </w:rPr>
        <w:t>eed focus on key upgrades</w:t>
      </w:r>
      <w:r w:rsidR="00BE3499" w:rsidRPr="0099069A">
        <w:rPr>
          <w:kern w:val="16"/>
        </w:rPr>
        <w:t xml:space="preserve">.  </w:t>
      </w:r>
    </w:p>
    <w:p w:rsidR="00BE3499" w:rsidRPr="0099069A" w:rsidRDefault="00BE3499" w:rsidP="0099069A">
      <w:pPr>
        <w:pStyle w:val="ReferenceTextChar"/>
        <w:rPr>
          <w:kern w:val="16"/>
        </w:rPr>
      </w:pPr>
    </w:p>
    <w:p w:rsidR="00BE3499" w:rsidRPr="0099069A" w:rsidRDefault="00BE3499" w:rsidP="00F106C0">
      <w:pPr>
        <w:pStyle w:val="Heading3"/>
      </w:pPr>
      <w:r w:rsidRPr="0099069A">
        <w:t>Acknowledgements</w:t>
      </w:r>
    </w:p>
    <w:p w:rsidR="00CA40F3" w:rsidRPr="004E2DA3" w:rsidRDefault="004E2DA3" w:rsidP="004E2DA3">
      <w:pPr>
        <w:pStyle w:val="BodyTextIndent"/>
        <w:rPr>
          <w:rStyle w:val="cite1"/>
        </w:rPr>
      </w:pPr>
      <w:r>
        <w:t>The success of t</w:t>
      </w:r>
      <w:r w:rsidR="00641449">
        <w:t>h</w:t>
      </w:r>
      <w:r>
        <w:t xml:space="preserve">e 2012 heavy-ion run owed much </w:t>
      </w:r>
      <w:proofErr w:type="gramStart"/>
      <w:r>
        <w:t>to</w:t>
      </w:r>
      <w:proofErr w:type="gramEnd"/>
      <w:r>
        <w:t xml:space="preserve"> many colleagues in all the groups concerned with the LHC.</w:t>
      </w:r>
    </w:p>
    <w:p w:rsidR="00BE3499" w:rsidRPr="0099069A" w:rsidRDefault="00BE3499" w:rsidP="004E2DA3">
      <w:pPr>
        <w:pStyle w:val="Heading2"/>
      </w:pPr>
      <w:r w:rsidRPr="0099069A">
        <w:t>References</w:t>
      </w:r>
    </w:p>
    <w:p w:rsidR="00184C5B" w:rsidRPr="0099069A" w:rsidRDefault="00FD49CE" w:rsidP="0099069A">
      <w:pPr>
        <w:pStyle w:val="ReferenceTextChar"/>
      </w:pPr>
      <w:bookmarkStart w:id="19" w:name="Massi"/>
      <w:bookmarkStart w:id="20" w:name="Cham2009"/>
      <w:proofErr w:type="gramStart"/>
      <w:r w:rsidRPr="0099069A">
        <w:t>[</w:t>
      </w:r>
      <w:fldSimple w:instr=" SEQ BIB  \* MERGEFORMAT ">
        <w:r w:rsidR="00280513">
          <w:rPr>
            <w:noProof/>
          </w:rPr>
          <w:t>1</w:t>
        </w:r>
      </w:fldSimple>
      <w:bookmarkEnd w:id="19"/>
      <w:r w:rsidRPr="0099069A">
        <w:t>]</w:t>
      </w:r>
      <w:r w:rsidR="003F6E74" w:rsidRPr="0099069A">
        <w:tab/>
      </w:r>
      <w:r w:rsidR="0015025A" w:rsidRPr="0099069A">
        <w:t xml:space="preserve">M. Ferro-Luzzi, </w:t>
      </w:r>
      <w:r w:rsidR="00ED745C" w:rsidRPr="0099069A">
        <w:t>“LHC 2011 operation - as viewed from the experiments”, this workshop.</w:t>
      </w:r>
      <w:proofErr w:type="gramEnd"/>
    </w:p>
    <w:p w:rsidR="0015025A" w:rsidRPr="0099069A" w:rsidRDefault="0015025A" w:rsidP="0099069A">
      <w:pPr>
        <w:pStyle w:val="ReferenceTextChar"/>
      </w:pPr>
      <w:bookmarkStart w:id="21" w:name="Alick"/>
      <w:proofErr w:type="gramStart"/>
      <w:r w:rsidRPr="0099069A">
        <w:t>[</w:t>
      </w:r>
      <w:fldSimple w:instr=" SEQ BIB  \* MERGEFORMAT ">
        <w:r w:rsidR="00280513">
          <w:rPr>
            <w:noProof/>
          </w:rPr>
          <w:t>2</w:t>
        </w:r>
      </w:fldSimple>
      <w:bookmarkEnd w:id="21"/>
      <w:r w:rsidR="003F6E74" w:rsidRPr="0099069A">
        <w:t>]</w:t>
      </w:r>
      <w:r w:rsidR="003F6E74" w:rsidRPr="0099069A">
        <w:tab/>
      </w:r>
      <w:r w:rsidRPr="0099069A">
        <w:t xml:space="preserve">A. McPherson, </w:t>
      </w:r>
      <w:r w:rsidR="00ED745C" w:rsidRPr="0099069A">
        <w:t>“LHC availability and performance in 2011”, this workshop.</w:t>
      </w:r>
      <w:proofErr w:type="gramEnd"/>
    </w:p>
    <w:p w:rsidR="00ED745C" w:rsidRPr="0099069A" w:rsidRDefault="00ED745C" w:rsidP="0099069A">
      <w:pPr>
        <w:pStyle w:val="ReferenceTextChar"/>
      </w:pPr>
      <w:bookmarkStart w:id="22" w:name="CHAM2012Manglunki"/>
      <w:r w:rsidRPr="0099069A">
        <w:t>[</w:t>
      </w:r>
      <w:fldSimple w:instr=" SEQ BIB  \* MERGEFORMAT ">
        <w:r w:rsidR="00280513">
          <w:rPr>
            <w:noProof/>
          </w:rPr>
          <w:t>3</w:t>
        </w:r>
      </w:fldSimple>
      <w:bookmarkEnd w:id="22"/>
      <w:r w:rsidR="003F6E74" w:rsidRPr="0099069A">
        <w:t>]</w:t>
      </w:r>
      <w:r w:rsidR="003F6E74" w:rsidRPr="0099069A">
        <w:tab/>
      </w:r>
      <w:r w:rsidRPr="0099069A">
        <w:t>D. Manglunki, “Plans for ions in the injector complex”, this workshop.</w:t>
      </w:r>
    </w:p>
    <w:p w:rsidR="006214F9" w:rsidRPr="0099069A" w:rsidRDefault="006214F9" w:rsidP="0099069A">
      <w:pPr>
        <w:pStyle w:val="ReferenceTextChar"/>
      </w:pPr>
      <w:bookmarkStart w:id="23" w:name="IR2aperture2011"/>
      <w:r w:rsidRPr="0099069A">
        <w:t>[</w:t>
      </w:r>
      <w:fldSimple w:instr=" SEQ BIB  \* MERGEFORMAT ">
        <w:r w:rsidR="00280513">
          <w:rPr>
            <w:noProof/>
          </w:rPr>
          <w:t>4</w:t>
        </w:r>
      </w:fldSimple>
      <w:bookmarkEnd w:id="23"/>
      <w:r w:rsidR="003F6E74" w:rsidRPr="0099069A">
        <w:t>]</w:t>
      </w:r>
      <w:r w:rsidR="003F6E74" w:rsidRPr="0099069A">
        <w:tab/>
      </w:r>
      <w:proofErr w:type="spellStart"/>
      <w:r w:rsidRPr="0099069A">
        <w:t>Alabau</w:t>
      </w:r>
      <w:proofErr w:type="spellEnd"/>
      <w:r w:rsidRPr="0099069A">
        <w:t xml:space="preserve"> Pons, C ; Arduini, A ; Assmann, RW ; Bruce,</w:t>
      </w:r>
      <w:r w:rsidR="00A76FEE">
        <w:t xml:space="preserve"> R ; Giovannozzi, M ; Jowett, J M</w:t>
      </w:r>
      <w:r w:rsidRPr="0099069A">
        <w:t xml:space="preserve"> ; MacLean, E ; Muller, G ; Redaelli, S ; Tomas, R ; Valentino, G ; Wenninger, J, “IR2 aperture measurements at 3.5 </w:t>
      </w:r>
      <w:proofErr w:type="spellStart"/>
      <w:r w:rsidRPr="0099069A">
        <w:t>TeV</w:t>
      </w:r>
      <w:proofErr w:type="spellEnd"/>
      <w:r w:rsidRPr="0099069A">
        <w:t>”, CERN-ATS-Note-2012-017 MD</w:t>
      </w:r>
    </w:p>
    <w:p w:rsidR="00BC4F61" w:rsidRPr="0099069A" w:rsidRDefault="00BC4F61" w:rsidP="0099069A">
      <w:pPr>
        <w:pStyle w:val="ReferenceTextChar"/>
      </w:pPr>
      <w:bookmarkStart w:id="24" w:name="IR2RecombinationChamberNote"/>
      <w:proofErr w:type="gramStart"/>
      <w:r w:rsidRPr="0099069A">
        <w:t>[</w:t>
      </w:r>
      <w:fldSimple w:instr=" SEQ BIB  \* MERGEFORMAT ">
        <w:r w:rsidR="00280513">
          <w:rPr>
            <w:noProof/>
          </w:rPr>
          <w:t>5</w:t>
        </w:r>
      </w:fldSimple>
      <w:bookmarkEnd w:id="24"/>
      <w:r w:rsidR="003F6E74" w:rsidRPr="0099069A">
        <w:t>]</w:t>
      </w:r>
      <w:r w:rsidR="003F6E74" w:rsidRPr="0099069A">
        <w:tab/>
      </w:r>
      <w:r w:rsidRPr="0099069A">
        <w:t>R.B.</w:t>
      </w:r>
      <w:r w:rsidR="003F6E74" w:rsidRPr="0099069A">
        <w:t> Appleby, J.M. </w:t>
      </w:r>
      <w:r w:rsidRPr="0099069A">
        <w:t>Jowett, J.</w:t>
      </w:r>
      <w:r w:rsidR="003F6E74" w:rsidRPr="0099069A">
        <w:t> </w:t>
      </w:r>
      <w:r w:rsidRPr="0099069A">
        <w:t>Uythoven, “Moving the Recombination Chambers to Replace the</w:t>
      </w:r>
      <w:r w:rsidR="003F6E74" w:rsidRPr="0099069A">
        <w:t xml:space="preserve"> </w:t>
      </w:r>
      <w:r w:rsidRPr="0099069A">
        <w:t>Vertical Tertiary Collimators in IR2”, CERN-ATS-Note-2011-014 (2011).</w:t>
      </w:r>
      <w:proofErr w:type="gramEnd"/>
    </w:p>
    <w:p w:rsidR="003F3892" w:rsidRPr="0099069A" w:rsidRDefault="003F3892" w:rsidP="0099069A">
      <w:pPr>
        <w:pStyle w:val="ReferenceTextChar"/>
      </w:pPr>
      <w:bookmarkStart w:id="25" w:name="PRSTABevol"/>
      <w:r w:rsidRPr="0099069A">
        <w:lastRenderedPageBreak/>
        <w:t>[</w:t>
      </w:r>
      <w:fldSimple w:instr=" SEQ BIB  \* MERGEFORMAT ">
        <w:r w:rsidR="00280513">
          <w:rPr>
            <w:noProof/>
          </w:rPr>
          <w:t>6</w:t>
        </w:r>
      </w:fldSimple>
      <w:bookmarkEnd w:id="25"/>
      <w:r w:rsidR="0027517F">
        <w:t>]</w:t>
      </w:r>
      <w:r w:rsidR="0027517F">
        <w:tab/>
      </w:r>
      <w:r w:rsidRPr="0099069A">
        <w:t>R. Bruce et al,</w:t>
      </w:r>
      <w:r w:rsidR="0099069A" w:rsidRPr="0099069A">
        <w:t xml:space="preserve"> </w:t>
      </w:r>
      <w:r w:rsidR="0099069A">
        <w:t>“</w:t>
      </w:r>
      <w:r w:rsidR="0099069A" w:rsidRPr="0099069A">
        <w:t>Time evolution of the luminosity of colliding heavy-ion beams in BNL Relativistic Heavy Ion Collider and CERN Large Hadron Collider</w:t>
      </w:r>
      <w:r w:rsidR="0099069A">
        <w:t>”,</w:t>
      </w:r>
      <w:r w:rsidRPr="0099069A">
        <w:t xml:space="preserve"> </w:t>
      </w:r>
      <w:hyperlink r:id="rId132" w:history="1">
        <w:r w:rsidRPr="0099069A">
          <w:rPr>
            <w:rStyle w:val="Hyperlink"/>
            <w:i/>
          </w:rPr>
          <w:t>Phys. Rev. Special Topics - Accelerators and Beams</w:t>
        </w:r>
      </w:hyperlink>
      <w:r w:rsidRPr="0099069A">
        <w:t xml:space="preserve"> </w:t>
      </w:r>
      <w:r w:rsidRPr="0099069A">
        <w:rPr>
          <w:b/>
        </w:rPr>
        <w:t>13,</w:t>
      </w:r>
      <w:r w:rsidRPr="0099069A">
        <w:t xml:space="preserve"> 091001</w:t>
      </w:r>
      <w:r w:rsidRPr="0099069A">
        <w:rPr>
          <w:sz w:val="27"/>
          <w:szCs w:val="27"/>
        </w:rPr>
        <w:t xml:space="preserve"> </w:t>
      </w:r>
      <w:r w:rsidRPr="0099069A">
        <w:t>(2010).</w:t>
      </w:r>
    </w:p>
    <w:p w:rsidR="00312929" w:rsidRPr="0099069A" w:rsidRDefault="00312929" w:rsidP="0099069A">
      <w:pPr>
        <w:pStyle w:val="ReferenceTextChar"/>
      </w:pPr>
      <w:bookmarkStart w:id="26" w:name="PRSTABBFPP"/>
      <w:r w:rsidRPr="0099069A">
        <w:t>[</w:t>
      </w:r>
      <w:fldSimple w:instr=" SEQ BIB  \* MERGEFORMAT ">
        <w:r w:rsidR="00280513">
          <w:rPr>
            <w:noProof/>
          </w:rPr>
          <w:t>7</w:t>
        </w:r>
      </w:fldSimple>
      <w:bookmarkEnd w:id="26"/>
      <w:r w:rsidR="0027517F">
        <w:t>]</w:t>
      </w:r>
      <w:r w:rsidR="0027517F">
        <w:tab/>
      </w:r>
      <w:r w:rsidRPr="0099069A">
        <w:t xml:space="preserve">R. Bruce et al, “Beam losses from </w:t>
      </w:r>
      <w:proofErr w:type="spellStart"/>
      <w:r w:rsidRPr="0099069A">
        <w:t>ultraperipheral</w:t>
      </w:r>
      <w:proofErr w:type="spellEnd"/>
      <w:r w:rsidRPr="0099069A">
        <w:t xml:space="preserve"> nuclear collisions between 208Pb82+ ions in the Large Hadron Collider and their alleviation”, </w:t>
      </w:r>
      <w:hyperlink r:id="rId133" w:history="1">
        <w:r w:rsidRPr="0099069A">
          <w:rPr>
            <w:rStyle w:val="Hyperlink"/>
            <w:i/>
          </w:rPr>
          <w:t>Phys. Rev. Special Topics - Accelerators and Beams</w:t>
        </w:r>
      </w:hyperlink>
      <w:r w:rsidRPr="0099069A">
        <w:t xml:space="preserve"> </w:t>
      </w:r>
      <w:r w:rsidRPr="0099069A">
        <w:rPr>
          <w:b/>
        </w:rPr>
        <w:t>12,</w:t>
      </w:r>
      <w:r w:rsidRPr="0099069A">
        <w:t xml:space="preserve"> 071002</w:t>
      </w:r>
      <w:r w:rsidRPr="0099069A">
        <w:rPr>
          <w:sz w:val="27"/>
          <w:szCs w:val="27"/>
        </w:rPr>
        <w:t xml:space="preserve"> </w:t>
      </w:r>
      <w:r w:rsidRPr="0099069A">
        <w:t xml:space="preserve">(2009). </w:t>
      </w:r>
    </w:p>
    <w:p w:rsidR="008C4F07" w:rsidRPr="0099069A" w:rsidRDefault="008C4F07" w:rsidP="0099069A">
      <w:pPr>
        <w:pStyle w:val="ReferenceTextChar"/>
      </w:pPr>
      <w:bookmarkStart w:id="27" w:name="MDNoteALICEpolarity"/>
      <w:bookmarkStart w:id="28" w:name="Cham2012Sapinski"/>
      <w:r w:rsidRPr="0099069A">
        <w:t>[</w:t>
      </w:r>
      <w:fldSimple w:instr=" SEQ BIB  \* MERGEFORMAT ">
        <w:r w:rsidR="00280513">
          <w:rPr>
            <w:noProof/>
          </w:rPr>
          <w:t>8</w:t>
        </w:r>
      </w:fldSimple>
      <w:bookmarkEnd w:id="27"/>
      <w:r w:rsidRPr="0099069A">
        <w:t>]</w:t>
      </w:r>
      <w:r w:rsidRPr="0099069A">
        <w:tab/>
        <w:t xml:space="preserve">Alemany-Fernandez, R ; </w:t>
      </w:r>
      <w:proofErr w:type="spellStart"/>
      <w:r w:rsidRPr="0099069A">
        <w:t>Hemelsoet</w:t>
      </w:r>
      <w:proofErr w:type="spellEnd"/>
      <w:r w:rsidRPr="0099069A">
        <w:t xml:space="preserve">, G H ; Jowett, J M ; Lamont, M ; Manglunki, D ; Redaelli, S ; Schaumann, M ; Versteegen, R ; Wenninger, J, “ALICE spectrometer polarity reversal”, </w:t>
      </w:r>
      <w:hyperlink r:id="rId134" w:history="1">
        <w:r w:rsidRPr="0099069A">
          <w:rPr>
            <w:rStyle w:val="Hyperlink"/>
          </w:rPr>
          <w:t>CERN-ATS-Note-2012-039 MD</w:t>
        </w:r>
      </w:hyperlink>
      <w:r w:rsidRPr="0099069A">
        <w:t xml:space="preserve"> (2012).</w:t>
      </w:r>
    </w:p>
    <w:p w:rsidR="008C4F07" w:rsidRPr="0099069A" w:rsidRDefault="008C4F07" w:rsidP="0027517F">
      <w:pPr>
        <w:pStyle w:val="ReferenceTextChar"/>
      </w:pPr>
      <w:r w:rsidRPr="0099069A">
        <w:t>[</w:t>
      </w:r>
      <w:fldSimple w:instr=" SEQ BIB  \* MERGEFORMAT ">
        <w:r w:rsidR="00280513">
          <w:rPr>
            <w:noProof/>
          </w:rPr>
          <w:t>9</w:t>
        </w:r>
      </w:fldSimple>
      <w:bookmarkEnd w:id="28"/>
      <w:r w:rsidRPr="0099069A">
        <w:t>]</w:t>
      </w:r>
      <w:r w:rsidRPr="0099069A">
        <w:tab/>
        <w:t>M. Sapinski, “Quench Limits”, this workshop.</w:t>
      </w:r>
    </w:p>
    <w:p w:rsidR="00807B3F" w:rsidRPr="0099069A" w:rsidRDefault="00D534E5" w:rsidP="00D534E5">
      <w:pPr>
        <w:pStyle w:val="ReferenceTextChar"/>
      </w:pPr>
      <w:bookmarkStart w:id="29" w:name="Cham2012Wessels"/>
      <w:r>
        <w:t>[</w:t>
      </w:r>
      <w:fldSimple w:instr=" SEQ BIB  \* MERGEFORMAT ">
        <w:r w:rsidR="00280513">
          <w:rPr>
            <w:noProof/>
          </w:rPr>
          <w:t>10</w:t>
        </w:r>
      </w:fldSimple>
      <w:bookmarkEnd w:id="29"/>
      <w:r>
        <w:t>]</w:t>
      </w:r>
      <w:r>
        <w:tab/>
      </w:r>
      <w:r w:rsidR="00807B3F" w:rsidRPr="0099069A">
        <w:t>J.</w:t>
      </w:r>
      <w:r w:rsidR="003F6E74" w:rsidRPr="0099069A">
        <w:t> </w:t>
      </w:r>
      <w:r w:rsidR="00807B3F" w:rsidRPr="0099069A">
        <w:t>Wessels, “Will ALICE run in the HL-LHC era?</w:t>
      </w:r>
      <w:proofErr w:type="gramStart"/>
      <w:r w:rsidR="00170FF7" w:rsidRPr="0099069A">
        <w:t>”</w:t>
      </w:r>
      <w:r w:rsidR="00170FF7">
        <w:t>,</w:t>
      </w:r>
      <w:proofErr w:type="gramEnd"/>
      <w:r w:rsidR="00807B3F" w:rsidRPr="0099069A">
        <w:t xml:space="preserve"> this workshop.</w:t>
      </w:r>
    </w:p>
    <w:p w:rsidR="00781DFB" w:rsidRDefault="00781DFB" w:rsidP="0027517F">
      <w:pPr>
        <w:pStyle w:val="ReferenceTextChar"/>
        <w:rPr>
          <w:kern w:val="16"/>
        </w:rPr>
      </w:pPr>
      <w:bookmarkStart w:id="30" w:name="LHCDesignReport"/>
      <w:r w:rsidRPr="0099069A">
        <w:t>[</w:t>
      </w:r>
      <w:fldSimple w:instr=" SEQ BIB  \* MERGEFORMAT ">
        <w:r w:rsidR="00280513">
          <w:rPr>
            <w:noProof/>
          </w:rPr>
          <w:t>11</w:t>
        </w:r>
      </w:fldSimple>
      <w:bookmarkEnd w:id="30"/>
      <w:r w:rsidRPr="0099069A">
        <w:t>]</w:t>
      </w:r>
      <w:r w:rsidR="0027517F">
        <w:tab/>
      </w:r>
      <w:r w:rsidRPr="0099069A">
        <w:rPr>
          <w:kern w:val="16"/>
        </w:rPr>
        <w:t xml:space="preserve">LHC Design Report, CERN-2004-003, Vol. </w:t>
      </w:r>
      <w:proofErr w:type="gramStart"/>
      <w:r w:rsidRPr="0099069A">
        <w:rPr>
          <w:kern w:val="16"/>
        </w:rPr>
        <w:t>I, Chapter 21.</w:t>
      </w:r>
      <w:proofErr w:type="gramEnd"/>
    </w:p>
    <w:p w:rsidR="00B72F23" w:rsidRPr="0099069A" w:rsidRDefault="00583912" w:rsidP="00583912">
      <w:pPr>
        <w:pStyle w:val="ReferenceTextChar"/>
      </w:pPr>
      <w:bookmarkStart w:id="31" w:name="pAworkshop2005"/>
      <w:r>
        <w:t>[</w:t>
      </w:r>
      <w:fldSimple w:instr=" SEQ BIB  \* MERGEFORMAT ">
        <w:r w:rsidR="00280513">
          <w:rPr>
            <w:noProof/>
          </w:rPr>
          <w:t>12</w:t>
        </w:r>
      </w:fldSimple>
      <w:bookmarkEnd w:id="31"/>
      <w:r>
        <w:t>]</w:t>
      </w:r>
      <w:r>
        <w:tab/>
      </w:r>
      <w:r w:rsidR="00B72F23" w:rsidRPr="0099069A">
        <w:t xml:space="preserve">Workshop on Proton-Nucleus Collisions at the LHC, CERN, 25-27 May 2005, </w:t>
      </w:r>
      <w:hyperlink r:id="rId135" w:history="1">
        <w:r w:rsidR="00B72F23" w:rsidRPr="0099069A">
          <w:rPr>
            <w:rStyle w:val="Hyperlink"/>
          </w:rPr>
          <w:t>http://ph-dep-th.web.cern.ch/ph-dep-th/content2/workshops/pAatLHC/pAworkshop2.html</w:t>
        </w:r>
      </w:hyperlink>
      <w:r w:rsidR="00B72F23" w:rsidRPr="0099069A">
        <w:t xml:space="preserve"> </w:t>
      </w:r>
    </w:p>
    <w:p w:rsidR="00854644" w:rsidRPr="0099069A" w:rsidRDefault="00583912" w:rsidP="00583912">
      <w:pPr>
        <w:pStyle w:val="ReferenceTextChar"/>
        <w:rPr>
          <w:rFonts w:cs="Times"/>
        </w:rPr>
      </w:pPr>
      <w:bookmarkStart w:id="32" w:name="pAEPAC2006"/>
      <w:bookmarkStart w:id="33" w:name="pACERNReport"/>
      <w:r>
        <w:t>[</w:t>
      </w:r>
      <w:fldSimple w:instr=" SEQ BIB  \* MERGEFORMAT ">
        <w:r w:rsidR="00280513">
          <w:rPr>
            <w:noProof/>
          </w:rPr>
          <w:t>13</w:t>
        </w:r>
      </w:fldSimple>
      <w:bookmarkEnd w:id="32"/>
      <w:r>
        <w:t>]</w:t>
      </w:r>
      <w:r>
        <w:tab/>
      </w:r>
      <w:r w:rsidR="00854644" w:rsidRPr="0099069A">
        <w:t>J.</w:t>
      </w:r>
      <w:r w:rsidR="00170FF7">
        <w:t>M.</w:t>
      </w:r>
      <w:r w:rsidR="00854644" w:rsidRPr="0099069A">
        <w:t xml:space="preserve"> Jowett and C. Carli, Proc. Tenth European Particle Accelerator Conference, Edinburgh, 2006, p. 550, </w:t>
      </w:r>
      <w:hyperlink r:id="rId136" w:history="1">
        <w:r w:rsidR="00854644" w:rsidRPr="0099069A">
          <w:rPr>
            <w:rStyle w:val="Hyperlink"/>
          </w:rPr>
          <w:t>http://accelconf.web.cern.ch/AccelConf/e06/PAPERS/MOPLS009.PDF</w:t>
        </w:r>
      </w:hyperlink>
      <w:r w:rsidR="00854644" w:rsidRPr="0099069A">
        <w:t xml:space="preserve"> </w:t>
      </w:r>
      <w:r w:rsidR="00854644" w:rsidRPr="0099069A">
        <w:rPr>
          <w:rFonts w:cs="Times"/>
        </w:rPr>
        <w:t xml:space="preserve">and LHC Project Report 928. </w:t>
      </w:r>
    </w:p>
    <w:p w:rsidR="00B72F23" w:rsidRPr="0099069A" w:rsidRDefault="00B72F23" w:rsidP="0027517F">
      <w:pPr>
        <w:pStyle w:val="ReferenceTextChar"/>
      </w:pPr>
      <w:r w:rsidRPr="0099069A">
        <w:t>[</w:t>
      </w:r>
      <w:fldSimple w:instr=" SEQ BIB  \* MERGEFORMAT ">
        <w:r w:rsidR="00280513">
          <w:rPr>
            <w:noProof/>
          </w:rPr>
          <w:t>14</w:t>
        </w:r>
      </w:fldSimple>
      <w:bookmarkEnd w:id="33"/>
      <w:r w:rsidRPr="0099069A">
        <w:t>]</w:t>
      </w:r>
      <w:r w:rsidR="0027517F">
        <w:tab/>
      </w:r>
      <w:r w:rsidRPr="0099069A">
        <w:t>C.</w:t>
      </w:r>
      <w:r w:rsidRPr="0099069A">
        <w:rPr>
          <w:rFonts w:ascii="Cambria Math" w:hAnsi="Cambria Math" w:cs="Cambria Math"/>
        </w:rPr>
        <w:t> </w:t>
      </w:r>
      <w:r w:rsidRPr="0099069A">
        <w:rPr>
          <w:rFonts w:cs="Times"/>
        </w:rPr>
        <w:t xml:space="preserve">A. Salgado et al., “Proton-nucleus collisions at the LHC: Scientific opportunities and requirements”, </w:t>
      </w:r>
      <w:r>
        <w:t xml:space="preserve">J. Phys. G: </w:t>
      </w:r>
      <w:proofErr w:type="spellStart"/>
      <w:r>
        <w:t>Nucl</w:t>
      </w:r>
      <w:proofErr w:type="spellEnd"/>
      <w:r>
        <w:t xml:space="preserve">. Part. </w:t>
      </w:r>
      <w:proofErr w:type="gramStart"/>
      <w:r>
        <w:t>Phys. 39 (2012) 015010 (also</w:t>
      </w:r>
      <w:r>
        <w:rPr>
          <w:rFonts w:cs="Times"/>
        </w:rPr>
        <w:t xml:space="preserve"> LHC Project Report 1181)</w:t>
      </w:r>
      <w:r w:rsidRPr="0099069A">
        <w:rPr>
          <w:rFonts w:cs="Times"/>
          <w:i/>
        </w:rPr>
        <w:t>.</w:t>
      </w:r>
      <w:proofErr w:type="gramEnd"/>
    </w:p>
    <w:p w:rsidR="00113713" w:rsidRPr="0099069A" w:rsidRDefault="00113713" w:rsidP="0027517F">
      <w:pPr>
        <w:pStyle w:val="ReferenceTextChar"/>
      </w:pPr>
      <w:bookmarkStart w:id="34" w:name="Cham2011JMJ"/>
      <w:r>
        <w:t>[</w:t>
      </w:r>
      <w:fldSimple w:instr=" SEQ BIB  \* MERGEFORMAT ">
        <w:r w:rsidR="00280513">
          <w:rPr>
            <w:noProof/>
          </w:rPr>
          <w:t>15</w:t>
        </w:r>
      </w:fldSimple>
      <w:bookmarkEnd w:id="34"/>
      <w:r>
        <w:t>]</w:t>
      </w:r>
      <w:r w:rsidR="0027517F">
        <w:tab/>
      </w:r>
      <w:r>
        <w:t>J</w:t>
      </w:r>
      <w:r w:rsidRPr="0099069A">
        <w:t xml:space="preserve">.M. Jowett </w:t>
      </w:r>
      <w:r>
        <w:rPr>
          <w:i/>
        </w:rPr>
        <w:t>“Heavy ions in 2011 and beyond”</w:t>
      </w:r>
      <w:r w:rsidRPr="0099069A">
        <w:rPr>
          <w:i/>
        </w:rPr>
        <w:t xml:space="preserve"> </w:t>
      </w:r>
      <w:r w:rsidRPr="0099069A">
        <w:t xml:space="preserve">in C. Carli (Ed.) Proc. </w:t>
      </w:r>
      <w:r>
        <w:t xml:space="preserve">Chamonix 2011 </w:t>
      </w:r>
      <w:r w:rsidRPr="0099069A">
        <w:t>Workshop on LHC Performance, 2</w:t>
      </w:r>
      <w:r>
        <w:t>4-28 January 2011</w:t>
      </w:r>
      <w:r w:rsidRPr="0099069A">
        <w:t>, CERN-20</w:t>
      </w:r>
      <w:r>
        <w:t>11</w:t>
      </w:r>
      <w:r w:rsidRPr="0099069A">
        <w:t>-00</w:t>
      </w:r>
      <w:r>
        <w:t>5</w:t>
      </w:r>
      <w:r w:rsidRPr="0099069A">
        <w:t xml:space="preserve"> (20</w:t>
      </w:r>
      <w:r>
        <w:t>11</w:t>
      </w:r>
      <w:r w:rsidRPr="0099069A">
        <w:t xml:space="preserve">). </w:t>
      </w:r>
    </w:p>
    <w:p w:rsidR="00660AE1" w:rsidRDefault="00660AE1" w:rsidP="0027517F">
      <w:pPr>
        <w:pStyle w:val="ReferenceTextChar"/>
      </w:pPr>
      <w:bookmarkStart w:id="35" w:name="Cham2012LPC"/>
      <w:r>
        <w:t>[</w:t>
      </w:r>
      <w:fldSimple w:instr=" SEQ BIB  \* MERGEFORMAT ">
        <w:r w:rsidR="00280513">
          <w:rPr>
            <w:noProof/>
          </w:rPr>
          <w:t>16</w:t>
        </w:r>
      </w:fldSimple>
      <w:bookmarkEnd w:id="35"/>
      <w:r w:rsidR="0027517F">
        <w:t>]</w:t>
      </w:r>
      <w:r w:rsidR="0027517F">
        <w:tab/>
      </w:r>
      <w:r>
        <w:t>B. Gorini</w:t>
      </w:r>
      <w:r w:rsidRPr="0099069A">
        <w:t>, “</w:t>
      </w:r>
      <w:r w:rsidRPr="00660AE1">
        <w:t>Experiments expectations, plans and constraints</w:t>
      </w:r>
      <w:r w:rsidRPr="0099069A">
        <w:t>”, this workshop.</w:t>
      </w:r>
    </w:p>
    <w:p w:rsidR="001316CF" w:rsidRPr="0099069A" w:rsidRDefault="001316CF" w:rsidP="001316CF">
      <w:pPr>
        <w:pStyle w:val="ReferenceTextChar"/>
      </w:pPr>
      <w:bookmarkStart w:id="36" w:name="IPAC2011Blaskiewicz"/>
      <w:r>
        <w:t>[</w:t>
      </w:r>
      <w:fldSimple w:instr=" SEQ BIB  \* MERGEFORMAT ">
        <w:r w:rsidR="00280513">
          <w:rPr>
            <w:noProof/>
          </w:rPr>
          <w:t>17</w:t>
        </w:r>
      </w:fldSimple>
      <w:bookmarkEnd w:id="36"/>
      <w:r>
        <w:t>]</w:t>
      </w:r>
      <w:r w:rsidR="0027517F">
        <w:tab/>
      </w:r>
      <w:r>
        <w:t xml:space="preserve">M. Blaskiewicz et al, “Stochastic Cooling of a High Energy Collider”, </w:t>
      </w:r>
      <w:r w:rsidRPr="001316CF">
        <w:t>Proceedi</w:t>
      </w:r>
      <w:r>
        <w:t xml:space="preserve">ngs of IPAC2011, San </w:t>
      </w:r>
      <w:proofErr w:type="spellStart"/>
      <w:r>
        <w:t>Sebastián</w:t>
      </w:r>
      <w:proofErr w:type="spellEnd"/>
      <w:r>
        <w:t>, </w:t>
      </w:r>
      <w:r w:rsidRPr="001316CF">
        <w:t>Spain</w:t>
      </w:r>
      <w:r>
        <w:t xml:space="preserve"> (2011) </w:t>
      </w:r>
      <w:hyperlink r:id="rId137" w:history="1">
        <w:r w:rsidRPr="00266F49">
          <w:rPr>
            <w:rStyle w:val="Hyperlink"/>
          </w:rPr>
          <w:t>http://accelconf.web.cern.ch/AccelConf/IPAC2011/papers/tuya03.pdf</w:t>
        </w:r>
      </w:hyperlink>
      <w:r>
        <w:t xml:space="preserve"> </w:t>
      </w:r>
      <w:bookmarkEnd w:id="20"/>
    </w:p>
    <w:sectPr w:rsidR="001316CF" w:rsidRPr="0099069A" w:rsidSect="00334BB5">
      <w:footnotePr>
        <w:pos w:val="beneathText"/>
        <w:numFmt w:val="chicago"/>
      </w:footnotePr>
      <w:endnotePr>
        <w:numFmt w:val="decimal"/>
      </w:endnotePr>
      <w:type w:val="continuous"/>
      <w:pgSz w:w="11907" w:h="16840" w:code="9"/>
      <w:pgMar w:top="2102" w:right="1138" w:bottom="1080" w:left="1138" w:header="2102" w:footer="1080" w:gutter="0"/>
      <w:cols w:num="2" w:space="306"/>
      <w:docGrid w:linePitch="360"/>
    </w:sectPr>
  </w:body>
</w:document>
</file>

<file path=word/customizations.xml><?xml version="1.0" encoding="utf-8"?>
<wne:tcg xmlns:r="http://schemas.openxmlformats.org/officeDocument/2006/relationships" xmlns:wne="http://schemas.microsoft.com/office/word/2006/wordml">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Manifest>
    <wne:toolbarData r:id="rId1"/>
  </wne:toolbars>
  <wne:acds>
    <wne:acd wne:argValue="AgBBAGIAcwB0AHIAYQBjAHQAIABUAGkAdABsAGUA" wne:acdName="acd0" wne:fciIndexBasedOn="0065"/>
    <wne:acd wne:argValue="AgBBAHUAdABoAG8AcgAgAEwAaQBzAHQA" wne:acdName="acd1" wne:fciIndexBasedOn="0065"/>
    <wne:acd wne:argValue="AgBIAGUAYQBkAGkAbgBnACAAMQAsAFAAYQBwAGUAcgAgAFQAaQB0AGwAZQA=" wne:acdName="acd2" wne:fciIndexBasedOn="0065"/>
    <wne:acd wne:argValue="AgBCAHUAbABsAGUAdABlAGQAIABMAGkAcwB0AA==" wne:acdName="acd3" wne:fciIndexBasedOn="0065"/>
    <wne:acd wne:argValue="AQAAAEMA" wne:acdName="acd4" wne:fciIndexBasedOn="0065"/>
    <wne:acd wne:argValue="AQAAACoA" wne:acdName="acd5" wne:fciIndexBasedOn="0065"/>
    <wne:acd wne:argValue="AQAAACsA" wne:acdName="acd6" wne:fciIndexBasedOn="0065"/>
    <wne:acd wne:argValue="AgBGAGkAZwB1AHIAZQAgAEMAYQBwAHQAaQBvAG4A" wne:acdName="acd7" wne:fciIndexBasedOn="0065"/>
    <wne:acd wne:argValue="AQAAACYA" wne:acdName="acd8" wne:fciIndexBasedOn="0065"/>
    <wne:acd wne:argValue="AQAAAB0A" wne:acdName="acd9" wne:fciIndexBasedOn="0065"/>
    <wne:acd wne:argValue="AgBCAG8AZAB5ACAAVABlAHgAdAAgAE4AbwAgAEkAbgBkAGUAbgB0AA==" wne:acdName="acd10" wne:fciIndexBasedOn="0065"/>
    <wne:acd wne:argValue="AgBIAGUAYQBkAGkAbgBnACAAMgAsAFMAZQBjAHQAaQBvAG4AIABIAGUAYQBkAGkAbgBnAA==" wne:acdName="acd11" wne:fciIndexBasedOn="0065"/>
    <wne:acd wne:argValue="AgBIAGUAYQBkAGkAbgBnACAAMwAsAFMAdQBiAHMAZQBjAHQAaQBvAG4AIABIAGUAYQBkAGkAbgBn&#10;AA==" wne:acdName="acd12" wne:fciIndexBasedOn="0065"/>
    <wne:acd wne:argValue="AQAAAFUA" wne:acdName="acd13" wne:fciIndexBasedOn="0065"/>
    <wne:acd wne:argValue="AgBGAGkAZwB1AHIAZQAgAEMAYQBwAHQAaQBvAG4AIABNAHUAbAB0AGkAIABMAGkAbgBlAA==" wne:acdName="acd14" wne:fciIndexBasedOn="0065"/>
    <wne:acd wne:argValue="AgBSAGUAZgBlAHIAZQBuAGMAZQAgAE4AbwB0AGUA" wne:acdName="acd15" wne:fciIndexBasedOn="0065"/>
    <wne:acd wne:argValue="AgBUAGEAYgBsAGUAIABDAGEAcAB0AGkAbwBuAA==" wne:acdName="acd16" wne:fciIndexBasedOn="0065"/>
    <wne:acd wne:argValue="AgBUAGEAYgBsAGUAIABDAGEAcAB0AGkAbwBuACAATQB1AGwAdABpACAATABpAG4AZQA=" wne:acdName="acd17" wne:fciIndexBasedOn="0065"/>
    <wne:acd wne:argValue="AgBFAHEAdQBhAHQAaQBvAG4A" wne:acdName="acd18" wne:fciIndexBasedOn="0065"/>
    <wne:acd wne:acdName="acd19" wne:fciIndexBasedOn="0065"/>
    <wne:acd wne:argValue="AgBSAGUAZgBlAHIAZQBuAGMAZQAgAFQAZQB4AHQAIABDAGgAYQByAA==" wne:acdName="acd20"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421D" w:rsidRDefault="0090421D"/>
  </w:endnote>
  <w:endnote w:type="continuationSeparator" w:id="0">
    <w:p w:rsidR="0090421D" w:rsidRDefault="009042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Courier New"/>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421D" w:rsidRDefault="0090421D">
      <w:r>
        <w:separator/>
      </w:r>
    </w:p>
  </w:footnote>
  <w:footnote w:type="continuationSeparator" w:id="0">
    <w:p w:rsidR="0090421D" w:rsidRDefault="0090421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CEA7E36"/>
    <w:lvl w:ilvl="0">
      <w:start w:val="1"/>
      <w:numFmt w:val="decimal"/>
      <w:lvlText w:val="%1."/>
      <w:lvlJc w:val="left"/>
      <w:pPr>
        <w:tabs>
          <w:tab w:val="num" w:pos="1800"/>
        </w:tabs>
        <w:ind w:left="1800" w:hanging="360"/>
      </w:pPr>
    </w:lvl>
  </w:abstractNum>
  <w:abstractNum w:abstractNumId="1">
    <w:nsid w:val="FFFFFF7D"/>
    <w:multiLevelType w:val="singleLevel"/>
    <w:tmpl w:val="F6A4BABC"/>
    <w:lvl w:ilvl="0">
      <w:start w:val="1"/>
      <w:numFmt w:val="decimal"/>
      <w:lvlText w:val="%1."/>
      <w:lvlJc w:val="left"/>
      <w:pPr>
        <w:tabs>
          <w:tab w:val="num" w:pos="1440"/>
        </w:tabs>
        <w:ind w:left="1440" w:hanging="360"/>
      </w:pPr>
    </w:lvl>
  </w:abstractNum>
  <w:abstractNum w:abstractNumId="2">
    <w:nsid w:val="FFFFFF7E"/>
    <w:multiLevelType w:val="singleLevel"/>
    <w:tmpl w:val="8CBC7BE0"/>
    <w:lvl w:ilvl="0">
      <w:start w:val="1"/>
      <w:numFmt w:val="decimal"/>
      <w:lvlText w:val="%1."/>
      <w:lvlJc w:val="left"/>
      <w:pPr>
        <w:tabs>
          <w:tab w:val="num" w:pos="1080"/>
        </w:tabs>
        <w:ind w:left="1080" w:hanging="360"/>
      </w:pPr>
    </w:lvl>
  </w:abstractNum>
  <w:abstractNum w:abstractNumId="3">
    <w:nsid w:val="FFFFFF7F"/>
    <w:multiLevelType w:val="singleLevel"/>
    <w:tmpl w:val="80A22972"/>
    <w:lvl w:ilvl="0">
      <w:start w:val="1"/>
      <w:numFmt w:val="decimal"/>
      <w:lvlText w:val="%1."/>
      <w:lvlJc w:val="left"/>
      <w:pPr>
        <w:tabs>
          <w:tab w:val="num" w:pos="720"/>
        </w:tabs>
        <w:ind w:left="720" w:hanging="360"/>
      </w:pPr>
    </w:lvl>
  </w:abstractNum>
  <w:abstractNum w:abstractNumId="4">
    <w:nsid w:val="FFFFFF80"/>
    <w:multiLevelType w:val="singleLevel"/>
    <w:tmpl w:val="FF04F82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72C11E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08B0C45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AEFA3D9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496894BC"/>
    <w:lvl w:ilvl="0">
      <w:start w:val="1"/>
      <w:numFmt w:val="decimal"/>
      <w:lvlText w:val="%1."/>
      <w:lvlJc w:val="left"/>
      <w:pPr>
        <w:tabs>
          <w:tab w:val="num" w:pos="360"/>
        </w:tabs>
        <w:ind w:left="360" w:hanging="360"/>
      </w:pPr>
    </w:lvl>
  </w:abstractNum>
  <w:abstractNum w:abstractNumId="9">
    <w:nsid w:val="FFFFFF89"/>
    <w:multiLevelType w:val="singleLevel"/>
    <w:tmpl w:val="06985E6A"/>
    <w:lvl w:ilvl="0">
      <w:start w:val="1"/>
      <w:numFmt w:val="bullet"/>
      <w:lvlText w:val=""/>
      <w:lvlJc w:val="left"/>
      <w:pPr>
        <w:tabs>
          <w:tab w:val="num" w:pos="360"/>
        </w:tabs>
        <w:ind w:left="360" w:hanging="360"/>
      </w:pPr>
      <w:rPr>
        <w:rFonts w:ascii="Symbol" w:hAnsi="Symbol" w:hint="default"/>
      </w:rPr>
    </w:lvl>
  </w:abstractNum>
  <w:abstractNum w:abstractNumId="10">
    <w:nsid w:val="01A0774F"/>
    <w:multiLevelType w:val="hybridMultilevel"/>
    <w:tmpl w:val="AD3E9994"/>
    <w:lvl w:ilvl="0" w:tplc="2F86B4E6">
      <w:start w:val="1"/>
      <w:numFmt w:val="bullet"/>
      <w:lvlText w:val=""/>
      <w:lvlJc w:val="left"/>
      <w:pPr>
        <w:tabs>
          <w:tab w:val="num" w:pos="720"/>
        </w:tabs>
        <w:ind w:left="720" w:hanging="360"/>
      </w:pPr>
      <w:rPr>
        <w:rFonts w:ascii="Wingdings" w:hAnsi="Wingdings" w:hint="default"/>
      </w:rPr>
    </w:lvl>
    <w:lvl w:ilvl="1" w:tplc="5BAC4EA2">
      <w:start w:val="3118"/>
      <w:numFmt w:val="bullet"/>
      <w:lvlText w:val="–"/>
      <w:lvlJc w:val="left"/>
      <w:pPr>
        <w:tabs>
          <w:tab w:val="num" w:pos="1440"/>
        </w:tabs>
        <w:ind w:left="1440" w:hanging="360"/>
      </w:pPr>
      <w:rPr>
        <w:rFonts w:ascii="Times New Roman" w:hAnsi="Times New Roman" w:hint="default"/>
      </w:rPr>
    </w:lvl>
    <w:lvl w:ilvl="2" w:tplc="2B2C8ABC" w:tentative="1">
      <w:start w:val="1"/>
      <w:numFmt w:val="bullet"/>
      <w:lvlText w:val=""/>
      <w:lvlJc w:val="left"/>
      <w:pPr>
        <w:tabs>
          <w:tab w:val="num" w:pos="2160"/>
        </w:tabs>
        <w:ind w:left="2160" w:hanging="360"/>
      </w:pPr>
      <w:rPr>
        <w:rFonts w:ascii="Wingdings" w:hAnsi="Wingdings" w:hint="default"/>
      </w:rPr>
    </w:lvl>
    <w:lvl w:ilvl="3" w:tplc="C80AA5C4" w:tentative="1">
      <w:start w:val="1"/>
      <w:numFmt w:val="bullet"/>
      <w:lvlText w:val=""/>
      <w:lvlJc w:val="left"/>
      <w:pPr>
        <w:tabs>
          <w:tab w:val="num" w:pos="2880"/>
        </w:tabs>
        <w:ind w:left="2880" w:hanging="360"/>
      </w:pPr>
      <w:rPr>
        <w:rFonts w:ascii="Wingdings" w:hAnsi="Wingdings" w:hint="default"/>
      </w:rPr>
    </w:lvl>
    <w:lvl w:ilvl="4" w:tplc="CF2E9E1A" w:tentative="1">
      <w:start w:val="1"/>
      <w:numFmt w:val="bullet"/>
      <w:lvlText w:val=""/>
      <w:lvlJc w:val="left"/>
      <w:pPr>
        <w:tabs>
          <w:tab w:val="num" w:pos="3600"/>
        </w:tabs>
        <w:ind w:left="3600" w:hanging="360"/>
      </w:pPr>
      <w:rPr>
        <w:rFonts w:ascii="Wingdings" w:hAnsi="Wingdings" w:hint="default"/>
      </w:rPr>
    </w:lvl>
    <w:lvl w:ilvl="5" w:tplc="D5BAD010" w:tentative="1">
      <w:start w:val="1"/>
      <w:numFmt w:val="bullet"/>
      <w:lvlText w:val=""/>
      <w:lvlJc w:val="left"/>
      <w:pPr>
        <w:tabs>
          <w:tab w:val="num" w:pos="4320"/>
        </w:tabs>
        <w:ind w:left="4320" w:hanging="360"/>
      </w:pPr>
      <w:rPr>
        <w:rFonts w:ascii="Wingdings" w:hAnsi="Wingdings" w:hint="default"/>
      </w:rPr>
    </w:lvl>
    <w:lvl w:ilvl="6" w:tplc="82660BF2" w:tentative="1">
      <w:start w:val="1"/>
      <w:numFmt w:val="bullet"/>
      <w:lvlText w:val=""/>
      <w:lvlJc w:val="left"/>
      <w:pPr>
        <w:tabs>
          <w:tab w:val="num" w:pos="5040"/>
        </w:tabs>
        <w:ind w:left="5040" w:hanging="360"/>
      </w:pPr>
      <w:rPr>
        <w:rFonts w:ascii="Wingdings" w:hAnsi="Wingdings" w:hint="default"/>
      </w:rPr>
    </w:lvl>
    <w:lvl w:ilvl="7" w:tplc="B1301C3E" w:tentative="1">
      <w:start w:val="1"/>
      <w:numFmt w:val="bullet"/>
      <w:lvlText w:val=""/>
      <w:lvlJc w:val="left"/>
      <w:pPr>
        <w:tabs>
          <w:tab w:val="num" w:pos="5760"/>
        </w:tabs>
        <w:ind w:left="5760" w:hanging="360"/>
      </w:pPr>
      <w:rPr>
        <w:rFonts w:ascii="Wingdings" w:hAnsi="Wingdings" w:hint="default"/>
      </w:rPr>
    </w:lvl>
    <w:lvl w:ilvl="8" w:tplc="EFA405A8" w:tentative="1">
      <w:start w:val="1"/>
      <w:numFmt w:val="bullet"/>
      <w:lvlText w:val=""/>
      <w:lvlJc w:val="left"/>
      <w:pPr>
        <w:tabs>
          <w:tab w:val="num" w:pos="6480"/>
        </w:tabs>
        <w:ind w:left="6480" w:hanging="360"/>
      </w:pPr>
      <w:rPr>
        <w:rFonts w:ascii="Wingdings" w:hAnsi="Wingdings" w:hint="default"/>
      </w:rPr>
    </w:lvl>
  </w:abstractNum>
  <w:abstractNum w:abstractNumId="11">
    <w:nsid w:val="045A126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E3096D"/>
    <w:multiLevelType w:val="hybridMultilevel"/>
    <w:tmpl w:val="AC38580E"/>
    <w:lvl w:ilvl="0" w:tplc="766ECADA">
      <w:start w:val="1"/>
      <w:numFmt w:val="bullet"/>
      <w:lvlText w:val=""/>
      <w:lvlJc w:val="left"/>
      <w:pPr>
        <w:tabs>
          <w:tab w:val="num" w:pos="720"/>
        </w:tabs>
        <w:ind w:left="720" w:hanging="360"/>
      </w:pPr>
      <w:rPr>
        <w:rFonts w:ascii="Wingdings" w:hAnsi="Wingdings" w:hint="default"/>
      </w:rPr>
    </w:lvl>
    <w:lvl w:ilvl="1" w:tplc="B246A0C6" w:tentative="1">
      <w:start w:val="1"/>
      <w:numFmt w:val="bullet"/>
      <w:lvlText w:val=""/>
      <w:lvlJc w:val="left"/>
      <w:pPr>
        <w:tabs>
          <w:tab w:val="num" w:pos="1440"/>
        </w:tabs>
        <w:ind w:left="1440" w:hanging="360"/>
      </w:pPr>
      <w:rPr>
        <w:rFonts w:ascii="Wingdings" w:hAnsi="Wingdings" w:hint="default"/>
      </w:rPr>
    </w:lvl>
    <w:lvl w:ilvl="2" w:tplc="68924210" w:tentative="1">
      <w:start w:val="1"/>
      <w:numFmt w:val="bullet"/>
      <w:lvlText w:val=""/>
      <w:lvlJc w:val="left"/>
      <w:pPr>
        <w:tabs>
          <w:tab w:val="num" w:pos="2160"/>
        </w:tabs>
        <w:ind w:left="2160" w:hanging="360"/>
      </w:pPr>
      <w:rPr>
        <w:rFonts w:ascii="Wingdings" w:hAnsi="Wingdings" w:hint="default"/>
      </w:rPr>
    </w:lvl>
    <w:lvl w:ilvl="3" w:tplc="B85A0A2E" w:tentative="1">
      <w:start w:val="1"/>
      <w:numFmt w:val="bullet"/>
      <w:lvlText w:val=""/>
      <w:lvlJc w:val="left"/>
      <w:pPr>
        <w:tabs>
          <w:tab w:val="num" w:pos="2880"/>
        </w:tabs>
        <w:ind w:left="2880" w:hanging="360"/>
      </w:pPr>
      <w:rPr>
        <w:rFonts w:ascii="Wingdings" w:hAnsi="Wingdings" w:hint="default"/>
      </w:rPr>
    </w:lvl>
    <w:lvl w:ilvl="4" w:tplc="C1684B24" w:tentative="1">
      <w:start w:val="1"/>
      <w:numFmt w:val="bullet"/>
      <w:lvlText w:val=""/>
      <w:lvlJc w:val="left"/>
      <w:pPr>
        <w:tabs>
          <w:tab w:val="num" w:pos="3600"/>
        </w:tabs>
        <w:ind w:left="3600" w:hanging="360"/>
      </w:pPr>
      <w:rPr>
        <w:rFonts w:ascii="Wingdings" w:hAnsi="Wingdings" w:hint="default"/>
      </w:rPr>
    </w:lvl>
    <w:lvl w:ilvl="5" w:tplc="150A6F54" w:tentative="1">
      <w:start w:val="1"/>
      <w:numFmt w:val="bullet"/>
      <w:lvlText w:val=""/>
      <w:lvlJc w:val="left"/>
      <w:pPr>
        <w:tabs>
          <w:tab w:val="num" w:pos="4320"/>
        </w:tabs>
        <w:ind w:left="4320" w:hanging="360"/>
      </w:pPr>
      <w:rPr>
        <w:rFonts w:ascii="Wingdings" w:hAnsi="Wingdings" w:hint="default"/>
      </w:rPr>
    </w:lvl>
    <w:lvl w:ilvl="6" w:tplc="8BD87CAA" w:tentative="1">
      <w:start w:val="1"/>
      <w:numFmt w:val="bullet"/>
      <w:lvlText w:val=""/>
      <w:lvlJc w:val="left"/>
      <w:pPr>
        <w:tabs>
          <w:tab w:val="num" w:pos="5040"/>
        </w:tabs>
        <w:ind w:left="5040" w:hanging="360"/>
      </w:pPr>
      <w:rPr>
        <w:rFonts w:ascii="Wingdings" w:hAnsi="Wingdings" w:hint="default"/>
      </w:rPr>
    </w:lvl>
    <w:lvl w:ilvl="7" w:tplc="F81E4364" w:tentative="1">
      <w:start w:val="1"/>
      <w:numFmt w:val="bullet"/>
      <w:lvlText w:val=""/>
      <w:lvlJc w:val="left"/>
      <w:pPr>
        <w:tabs>
          <w:tab w:val="num" w:pos="5760"/>
        </w:tabs>
        <w:ind w:left="5760" w:hanging="360"/>
      </w:pPr>
      <w:rPr>
        <w:rFonts w:ascii="Wingdings" w:hAnsi="Wingdings" w:hint="default"/>
      </w:rPr>
    </w:lvl>
    <w:lvl w:ilvl="8" w:tplc="CA74708A" w:tentative="1">
      <w:start w:val="1"/>
      <w:numFmt w:val="bullet"/>
      <w:lvlText w:val=""/>
      <w:lvlJc w:val="left"/>
      <w:pPr>
        <w:tabs>
          <w:tab w:val="num" w:pos="6480"/>
        </w:tabs>
        <w:ind w:left="6480" w:hanging="360"/>
      </w:pPr>
      <w:rPr>
        <w:rFonts w:ascii="Wingdings" w:hAnsi="Wingdings" w:hint="default"/>
      </w:rPr>
    </w:lvl>
  </w:abstractNum>
  <w:abstractNum w:abstractNumId="13">
    <w:nsid w:val="0AE65C0A"/>
    <w:multiLevelType w:val="hybridMultilevel"/>
    <w:tmpl w:val="8F4CEDEC"/>
    <w:lvl w:ilvl="0" w:tplc="21AAE0A2">
      <w:start w:val="1"/>
      <w:numFmt w:val="bullet"/>
      <w:lvlText w:val="n"/>
      <w:lvlJc w:val="left"/>
      <w:pPr>
        <w:tabs>
          <w:tab w:val="num" w:pos="720"/>
        </w:tabs>
        <w:ind w:left="720" w:hanging="360"/>
      </w:pPr>
      <w:rPr>
        <w:rFonts w:ascii="Monotype Sorts" w:hAnsi="Monotype Sorts" w:hint="default"/>
      </w:rPr>
    </w:lvl>
    <w:lvl w:ilvl="1" w:tplc="663476E4" w:tentative="1">
      <w:start w:val="1"/>
      <w:numFmt w:val="bullet"/>
      <w:lvlText w:val="n"/>
      <w:lvlJc w:val="left"/>
      <w:pPr>
        <w:tabs>
          <w:tab w:val="num" w:pos="1440"/>
        </w:tabs>
        <w:ind w:left="1440" w:hanging="360"/>
      </w:pPr>
      <w:rPr>
        <w:rFonts w:ascii="Monotype Sorts" w:hAnsi="Monotype Sorts" w:hint="default"/>
      </w:rPr>
    </w:lvl>
    <w:lvl w:ilvl="2" w:tplc="6E24E0E2" w:tentative="1">
      <w:start w:val="1"/>
      <w:numFmt w:val="bullet"/>
      <w:lvlText w:val="n"/>
      <w:lvlJc w:val="left"/>
      <w:pPr>
        <w:tabs>
          <w:tab w:val="num" w:pos="2160"/>
        </w:tabs>
        <w:ind w:left="2160" w:hanging="360"/>
      </w:pPr>
      <w:rPr>
        <w:rFonts w:ascii="Monotype Sorts" w:hAnsi="Monotype Sorts" w:hint="default"/>
      </w:rPr>
    </w:lvl>
    <w:lvl w:ilvl="3" w:tplc="FAD8C4E8" w:tentative="1">
      <w:start w:val="1"/>
      <w:numFmt w:val="bullet"/>
      <w:lvlText w:val="n"/>
      <w:lvlJc w:val="left"/>
      <w:pPr>
        <w:tabs>
          <w:tab w:val="num" w:pos="2880"/>
        </w:tabs>
        <w:ind w:left="2880" w:hanging="360"/>
      </w:pPr>
      <w:rPr>
        <w:rFonts w:ascii="Monotype Sorts" w:hAnsi="Monotype Sorts" w:hint="default"/>
      </w:rPr>
    </w:lvl>
    <w:lvl w:ilvl="4" w:tplc="A63CF6C6" w:tentative="1">
      <w:start w:val="1"/>
      <w:numFmt w:val="bullet"/>
      <w:lvlText w:val="n"/>
      <w:lvlJc w:val="left"/>
      <w:pPr>
        <w:tabs>
          <w:tab w:val="num" w:pos="3600"/>
        </w:tabs>
        <w:ind w:left="3600" w:hanging="360"/>
      </w:pPr>
      <w:rPr>
        <w:rFonts w:ascii="Monotype Sorts" w:hAnsi="Monotype Sorts" w:hint="default"/>
      </w:rPr>
    </w:lvl>
    <w:lvl w:ilvl="5" w:tplc="8BF003C6" w:tentative="1">
      <w:start w:val="1"/>
      <w:numFmt w:val="bullet"/>
      <w:lvlText w:val="n"/>
      <w:lvlJc w:val="left"/>
      <w:pPr>
        <w:tabs>
          <w:tab w:val="num" w:pos="4320"/>
        </w:tabs>
        <w:ind w:left="4320" w:hanging="360"/>
      </w:pPr>
      <w:rPr>
        <w:rFonts w:ascii="Monotype Sorts" w:hAnsi="Monotype Sorts" w:hint="default"/>
      </w:rPr>
    </w:lvl>
    <w:lvl w:ilvl="6" w:tplc="0298DA00" w:tentative="1">
      <w:start w:val="1"/>
      <w:numFmt w:val="bullet"/>
      <w:lvlText w:val="n"/>
      <w:lvlJc w:val="left"/>
      <w:pPr>
        <w:tabs>
          <w:tab w:val="num" w:pos="5040"/>
        </w:tabs>
        <w:ind w:left="5040" w:hanging="360"/>
      </w:pPr>
      <w:rPr>
        <w:rFonts w:ascii="Monotype Sorts" w:hAnsi="Monotype Sorts" w:hint="default"/>
      </w:rPr>
    </w:lvl>
    <w:lvl w:ilvl="7" w:tplc="E206BDD0" w:tentative="1">
      <w:start w:val="1"/>
      <w:numFmt w:val="bullet"/>
      <w:lvlText w:val="n"/>
      <w:lvlJc w:val="left"/>
      <w:pPr>
        <w:tabs>
          <w:tab w:val="num" w:pos="5760"/>
        </w:tabs>
        <w:ind w:left="5760" w:hanging="360"/>
      </w:pPr>
      <w:rPr>
        <w:rFonts w:ascii="Monotype Sorts" w:hAnsi="Monotype Sorts" w:hint="default"/>
      </w:rPr>
    </w:lvl>
    <w:lvl w:ilvl="8" w:tplc="6738629A" w:tentative="1">
      <w:start w:val="1"/>
      <w:numFmt w:val="bullet"/>
      <w:lvlText w:val="n"/>
      <w:lvlJc w:val="left"/>
      <w:pPr>
        <w:tabs>
          <w:tab w:val="num" w:pos="6480"/>
        </w:tabs>
        <w:ind w:left="6480" w:hanging="360"/>
      </w:pPr>
      <w:rPr>
        <w:rFonts w:ascii="Monotype Sorts" w:hAnsi="Monotype Sorts" w:hint="default"/>
      </w:rPr>
    </w:lvl>
  </w:abstractNum>
  <w:abstractNum w:abstractNumId="14">
    <w:nsid w:val="11324CD7"/>
    <w:multiLevelType w:val="hybridMultilevel"/>
    <w:tmpl w:val="0C5A38BE"/>
    <w:lvl w:ilvl="0" w:tplc="6D8E591C">
      <w:start w:val="1"/>
      <w:numFmt w:val="bullet"/>
      <w:pStyle w:val="BulletedList"/>
      <w:lvlText w:val=""/>
      <w:lvlJc w:val="left"/>
      <w:pPr>
        <w:tabs>
          <w:tab w:val="num" w:pos="389"/>
        </w:tabs>
        <w:ind w:left="389" w:hanging="202"/>
      </w:pPr>
      <w:rPr>
        <w:rFonts w:ascii="Symbol" w:hAnsi="Symbol" w:hint="default"/>
      </w:rPr>
    </w:lvl>
    <w:lvl w:ilvl="1" w:tplc="04090003">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5">
    <w:nsid w:val="12910015"/>
    <w:multiLevelType w:val="hybridMultilevel"/>
    <w:tmpl w:val="C1E4DD34"/>
    <w:lvl w:ilvl="0" w:tplc="8CFC1A66">
      <w:start w:val="1"/>
      <w:numFmt w:val="bullet"/>
      <w:lvlText w:val="n"/>
      <w:lvlJc w:val="left"/>
      <w:pPr>
        <w:tabs>
          <w:tab w:val="num" w:pos="720"/>
        </w:tabs>
        <w:ind w:left="720" w:hanging="360"/>
      </w:pPr>
      <w:rPr>
        <w:rFonts w:ascii="Monotype Sorts" w:hAnsi="Monotype Sorts" w:hint="default"/>
      </w:rPr>
    </w:lvl>
    <w:lvl w:ilvl="1" w:tplc="2D26679C">
      <w:start w:val="1854"/>
      <w:numFmt w:val="bullet"/>
      <w:lvlText w:val="–"/>
      <w:lvlJc w:val="left"/>
      <w:pPr>
        <w:tabs>
          <w:tab w:val="num" w:pos="1440"/>
        </w:tabs>
        <w:ind w:left="1440" w:hanging="360"/>
      </w:pPr>
      <w:rPr>
        <w:rFonts w:ascii="Times New Roman" w:hAnsi="Times New Roman" w:hint="default"/>
      </w:rPr>
    </w:lvl>
    <w:lvl w:ilvl="2" w:tplc="243A486C">
      <w:start w:val="1854"/>
      <w:numFmt w:val="bullet"/>
      <w:lvlText w:val="n"/>
      <w:lvlJc w:val="left"/>
      <w:pPr>
        <w:tabs>
          <w:tab w:val="num" w:pos="2160"/>
        </w:tabs>
        <w:ind w:left="2160" w:hanging="360"/>
      </w:pPr>
      <w:rPr>
        <w:rFonts w:ascii="Monotype Sorts" w:hAnsi="Monotype Sorts" w:hint="default"/>
      </w:rPr>
    </w:lvl>
    <w:lvl w:ilvl="3" w:tplc="BC2ED38A" w:tentative="1">
      <w:start w:val="1"/>
      <w:numFmt w:val="bullet"/>
      <w:lvlText w:val="n"/>
      <w:lvlJc w:val="left"/>
      <w:pPr>
        <w:tabs>
          <w:tab w:val="num" w:pos="2880"/>
        </w:tabs>
        <w:ind w:left="2880" w:hanging="360"/>
      </w:pPr>
      <w:rPr>
        <w:rFonts w:ascii="Monotype Sorts" w:hAnsi="Monotype Sorts" w:hint="default"/>
      </w:rPr>
    </w:lvl>
    <w:lvl w:ilvl="4" w:tplc="E92245D2" w:tentative="1">
      <w:start w:val="1"/>
      <w:numFmt w:val="bullet"/>
      <w:lvlText w:val="n"/>
      <w:lvlJc w:val="left"/>
      <w:pPr>
        <w:tabs>
          <w:tab w:val="num" w:pos="3600"/>
        </w:tabs>
        <w:ind w:left="3600" w:hanging="360"/>
      </w:pPr>
      <w:rPr>
        <w:rFonts w:ascii="Monotype Sorts" w:hAnsi="Monotype Sorts" w:hint="default"/>
      </w:rPr>
    </w:lvl>
    <w:lvl w:ilvl="5" w:tplc="04385332" w:tentative="1">
      <w:start w:val="1"/>
      <w:numFmt w:val="bullet"/>
      <w:lvlText w:val="n"/>
      <w:lvlJc w:val="left"/>
      <w:pPr>
        <w:tabs>
          <w:tab w:val="num" w:pos="4320"/>
        </w:tabs>
        <w:ind w:left="4320" w:hanging="360"/>
      </w:pPr>
      <w:rPr>
        <w:rFonts w:ascii="Monotype Sorts" w:hAnsi="Monotype Sorts" w:hint="default"/>
      </w:rPr>
    </w:lvl>
    <w:lvl w:ilvl="6" w:tplc="05468724" w:tentative="1">
      <w:start w:val="1"/>
      <w:numFmt w:val="bullet"/>
      <w:lvlText w:val="n"/>
      <w:lvlJc w:val="left"/>
      <w:pPr>
        <w:tabs>
          <w:tab w:val="num" w:pos="5040"/>
        </w:tabs>
        <w:ind w:left="5040" w:hanging="360"/>
      </w:pPr>
      <w:rPr>
        <w:rFonts w:ascii="Monotype Sorts" w:hAnsi="Monotype Sorts" w:hint="default"/>
      </w:rPr>
    </w:lvl>
    <w:lvl w:ilvl="7" w:tplc="038EBD56" w:tentative="1">
      <w:start w:val="1"/>
      <w:numFmt w:val="bullet"/>
      <w:lvlText w:val="n"/>
      <w:lvlJc w:val="left"/>
      <w:pPr>
        <w:tabs>
          <w:tab w:val="num" w:pos="5760"/>
        </w:tabs>
        <w:ind w:left="5760" w:hanging="360"/>
      </w:pPr>
      <w:rPr>
        <w:rFonts w:ascii="Monotype Sorts" w:hAnsi="Monotype Sorts" w:hint="default"/>
      </w:rPr>
    </w:lvl>
    <w:lvl w:ilvl="8" w:tplc="010A4A44" w:tentative="1">
      <w:start w:val="1"/>
      <w:numFmt w:val="bullet"/>
      <w:lvlText w:val="n"/>
      <w:lvlJc w:val="left"/>
      <w:pPr>
        <w:tabs>
          <w:tab w:val="num" w:pos="6480"/>
        </w:tabs>
        <w:ind w:left="6480" w:hanging="360"/>
      </w:pPr>
      <w:rPr>
        <w:rFonts w:ascii="Monotype Sorts" w:hAnsi="Monotype Sorts" w:hint="default"/>
      </w:rPr>
    </w:lvl>
  </w:abstractNum>
  <w:abstractNum w:abstractNumId="16">
    <w:nsid w:val="13641CA3"/>
    <w:multiLevelType w:val="hybridMultilevel"/>
    <w:tmpl w:val="922AF430"/>
    <w:lvl w:ilvl="0" w:tplc="08090001">
      <w:start w:val="1"/>
      <w:numFmt w:val="bullet"/>
      <w:lvlText w:val=""/>
      <w:lvlJc w:val="left"/>
      <w:pPr>
        <w:ind w:left="907" w:hanging="360"/>
      </w:pPr>
      <w:rPr>
        <w:rFonts w:ascii="Symbol" w:hAnsi="Symbol" w:hint="default"/>
      </w:rPr>
    </w:lvl>
    <w:lvl w:ilvl="1" w:tplc="08090003" w:tentative="1">
      <w:start w:val="1"/>
      <w:numFmt w:val="bullet"/>
      <w:lvlText w:val="o"/>
      <w:lvlJc w:val="left"/>
      <w:pPr>
        <w:ind w:left="1627" w:hanging="360"/>
      </w:pPr>
      <w:rPr>
        <w:rFonts w:ascii="Courier New" w:hAnsi="Courier New" w:cs="Courier New" w:hint="default"/>
      </w:rPr>
    </w:lvl>
    <w:lvl w:ilvl="2" w:tplc="08090005" w:tentative="1">
      <w:start w:val="1"/>
      <w:numFmt w:val="bullet"/>
      <w:lvlText w:val=""/>
      <w:lvlJc w:val="left"/>
      <w:pPr>
        <w:ind w:left="2347" w:hanging="360"/>
      </w:pPr>
      <w:rPr>
        <w:rFonts w:ascii="Wingdings" w:hAnsi="Wingdings" w:hint="default"/>
      </w:rPr>
    </w:lvl>
    <w:lvl w:ilvl="3" w:tplc="08090001" w:tentative="1">
      <w:start w:val="1"/>
      <w:numFmt w:val="bullet"/>
      <w:lvlText w:val=""/>
      <w:lvlJc w:val="left"/>
      <w:pPr>
        <w:ind w:left="3067" w:hanging="360"/>
      </w:pPr>
      <w:rPr>
        <w:rFonts w:ascii="Symbol" w:hAnsi="Symbol" w:hint="default"/>
      </w:rPr>
    </w:lvl>
    <w:lvl w:ilvl="4" w:tplc="08090003" w:tentative="1">
      <w:start w:val="1"/>
      <w:numFmt w:val="bullet"/>
      <w:lvlText w:val="o"/>
      <w:lvlJc w:val="left"/>
      <w:pPr>
        <w:ind w:left="3787" w:hanging="360"/>
      </w:pPr>
      <w:rPr>
        <w:rFonts w:ascii="Courier New" w:hAnsi="Courier New" w:cs="Courier New" w:hint="default"/>
      </w:rPr>
    </w:lvl>
    <w:lvl w:ilvl="5" w:tplc="08090005" w:tentative="1">
      <w:start w:val="1"/>
      <w:numFmt w:val="bullet"/>
      <w:lvlText w:val=""/>
      <w:lvlJc w:val="left"/>
      <w:pPr>
        <w:ind w:left="4507" w:hanging="360"/>
      </w:pPr>
      <w:rPr>
        <w:rFonts w:ascii="Wingdings" w:hAnsi="Wingdings" w:hint="default"/>
      </w:rPr>
    </w:lvl>
    <w:lvl w:ilvl="6" w:tplc="08090001" w:tentative="1">
      <w:start w:val="1"/>
      <w:numFmt w:val="bullet"/>
      <w:lvlText w:val=""/>
      <w:lvlJc w:val="left"/>
      <w:pPr>
        <w:ind w:left="5227" w:hanging="360"/>
      </w:pPr>
      <w:rPr>
        <w:rFonts w:ascii="Symbol" w:hAnsi="Symbol" w:hint="default"/>
      </w:rPr>
    </w:lvl>
    <w:lvl w:ilvl="7" w:tplc="08090003" w:tentative="1">
      <w:start w:val="1"/>
      <w:numFmt w:val="bullet"/>
      <w:lvlText w:val="o"/>
      <w:lvlJc w:val="left"/>
      <w:pPr>
        <w:ind w:left="5947" w:hanging="360"/>
      </w:pPr>
      <w:rPr>
        <w:rFonts w:ascii="Courier New" w:hAnsi="Courier New" w:cs="Courier New" w:hint="default"/>
      </w:rPr>
    </w:lvl>
    <w:lvl w:ilvl="8" w:tplc="08090005" w:tentative="1">
      <w:start w:val="1"/>
      <w:numFmt w:val="bullet"/>
      <w:lvlText w:val=""/>
      <w:lvlJc w:val="left"/>
      <w:pPr>
        <w:ind w:left="6667" w:hanging="360"/>
      </w:pPr>
      <w:rPr>
        <w:rFonts w:ascii="Wingdings" w:hAnsi="Wingdings" w:hint="default"/>
      </w:rPr>
    </w:lvl>
  </w:abstractNum>
  <w:abstractNum w:abstractNumId="17">
    <w:nsid w:val="21EA3E2E"/>
    <w:multiLevelType w:val="multilevel"/>
    <w:tmpl w:val="40C6752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24550F5A"/>
    <w:multiLevelType w:val="hybridMultilevel"/>
    <w:tmpl w:val="59466962"/>
    <w:lvl w:ilvl="0" w:tplc="49E447EE">
      <w:start w:val="1"/>
      <w:numFmt w:val="bullet"/>
      <w:lvlText w:val="n"/>
      <w:lvlJc w:val="left"/>
      <w:pPr>
        <w:tabs>
          <w:tab w:val="num" w:pos="720"/>
        </w:tabs>
        <w:ind w:left="720" w:hanging="360"/>
      </w:pPr>
      <w:rPr>
        <w:rFonts w:ascii="Monotype Sorts" w:hAnsi="Monotype Sorts" w:hint="default"/>
      </w:rPr>
    </w:lvl>
    <w:lvl w:ilvl="1" w:tplc="CCCAE2AC" w:tentative="1">
      <w:start w:val="1"/>
      <w:numFmt w:val="bullet"/>
      <w:lvlText w:val="n"/>
      <w:lvlJc w:val="left"/>
      <w:pPr>
        <w:tabs>
          <w:tab w:val="num" w:pos="1440"/>
        </w:tabs>
        <w:ind w:left="1440" w:hanging="360"/>
      </w:pPr>
      <w:rPr>
        <w:rFonts w:ascii="Monotype Sorts" w:hAnsi="Monotype Sorts" w:hint="default"/>
      </w:rPr>
    </w:lvl>
    <w:lvl w:ilvl="2" w:tplc="5ABC55AC">
      <w:start w:val="1"/>
      <w:numFmt w:val="bullet"/>
      <w:lvlText w:val="n"/>
      <w:lvlJc w:val="left"/>
      <w:pPr>
        <w:tabs>
          <w:tab w:val="num" w:pos="2160"/>
        </w:tabs>
        <w:ind w:left="2160" w:hanging="360"/>
      </w:pPr>
      <w:rPr>
        <w:rFonts w:ascii="Monotype Sorts" w:hAnsi="Monotype Sorts" w:hint="default"/>
      </w:rPr>
    </w:lvl>
    <w:lvl w:ilvl="3" w:tplc="1066648C" w:tentative="1">
      <w:start w:val="1"/>
      <w:numFmt w:val="bullet"/>
      <w:lvlText w:val="n"/>
      <w:lvlJc w:val="left"/>
      <w:pPr>
        <w:tabs>
          <w:tab w:val="num" w:pos="2880"/>
        </w:tabs>
        <w:ind w:left="2880" w:hanging="360"/>
      </w:pPr>
      <w:rPr>
        <w:rFonts w:ascii="Monotype Sorts" w:hAnsi="Monotype Sorts" w:hint="default"/>
      </w:rPr>
    </w:lvl>
    <w:lvl w:ilvl="4" w:tplc="EF0EA4AC" w:tentative="1">
      <w:start w:val="1"/>
      <w:numFmt w:val="bullet"/>
      <w:lvlText w:val="n"/>
      <w:lvlJc w:val="left"/>
      <w:pPr>
        <w:tabs>
          <w:tab w:val="num" w:pos="3600"/>
        </w:tabs>
        <w:ind w:left="3600" w:hanging="360"/>
      </w:pPr>
      <w:rPr>
        <w:rFonts w:ascii="Monotype Sorts" w:hAnsi="Monotype Sorts" w:hint="default"/>
      </w:rPr>
    </w:lvl>
    <w:lvl w:ilvl="5" w:tplc="066EFDDA" w:tentative="1">
      <w:start w:val="1"/>
      <w:numFmt w:val="bullet"/>
      <w:lvlText w:val="n"/>
      <w:lvlJc w:val="left"/>
      <w:pPr>
        <w:tabs>
          <w:tab w:val="num" w:pos="4320"/>
        </w:tabs>
        <w:ind w:left="4320" w:hanging="360"/>
      </w:pPr>
      <w:rPr>
        <w:rFonts w:ascii="Monotype Sorts" w:hAnsi="Monotype Sorts" w:hint="default"/>
      </w:rPr>
    </w:lvl>
    <w:lvl w:ilvl="6" w:tplc="3F9E09E6" w:tentative="1">
      <w:start w:val="1"/>
      <w:numFmt w:val="bullet"/>
      <w:lvlText w:val="n"/>
      <w:lvlJc w:val="left"/>
      <w:pPr>
        <w:tabs>
          <w:tab w:val="num" w:pos="5040"/>
        </w:tabs>
        <w:ind w:left="5040" w:hanging="360"/>
      </w:pPr>
      <w:rPr>
        <w:rFonts w:ascii="Monotype Sorts" w:hAnsi="Monotype Sorts" w:hint="default"/>
      </w:rPr>
    </w:lvl>
    <w:lvl w:ilvl="7" w:tplc="FF4CBC94" w:tentative="1">
      <w:start w:val="1"/>
      <w:numFmt w:val="bullet"/>
      <w:lvlText w:val="n"/>
      <w:lvlJc w:val="left"/>
      <w:pPr>
        <w:tabs>
          <w:tab w:val="num" w:pos="5760"/>
        </w:tabs>
        <w:ind w:left="5760" w:hanging="360"/>
      </w:pPr>
      <w:rPr>
        <w:rFonts w:ascii="Monotype Sorts" w:hAnsi="Monotype Sorts" w:hint="default"/>
      </w:rPr>
    </w:lvl>
    <w:lvl w:ilvl="8" w:tplc="0C00B2B8" w:tentative="1">
      <w:start w:val="1"/>
      <w:numFmt w:val="bullet"/>
      <w:lvlText w:val="n"/>
      <w:lvlJc w:val="left"/>
      <w:pPr>
        <w:tabs>
          <w:tab w:val="num" w:pos="6480"/>
        </w:tabs>
        <w:ind w:left="6480" w:hanging="360"/>
      </w:pPr>
      <w:rPr>
        <w:rFonts w:ascii="Monotype Sorts" w:hAnsi="Monotype Sorts" w:hint="default"/>
      </w:rPr>
    </w:lvl>
  </w:abstractNum>
  <w:abstractNum w:abstractNumId="19">
    <w:nsid w:val="24EF3121"/>
    <w:multiLevelType w:val="hybridMultilevel"/>
    <w:tmpl w:val="D736C86C"/>
    <w:lvl w:ilvl="0" w:tplc="08090001">
      <w:start w:val="1"/>
      <w:numFmt w:val="bullet"/>
      <w:lvlText w:val=""/>
      <w:lvlJc w:val="left"/>
      <w:pPr>
        <w:ind w:left="907" w:hanging="360"/>
      </w:pPr>
      <w:rPr>
        <w:rFonts w:ascii="Symbol" w:hAnsi="Symbol" w:hint="default"/>
      </w:rPr>
    </w:lvl>
    <w:lvl w:ilvl="1" w:tplc="08090003" w:tentative="1">
      <w:start w:val="1"/>
      <w:numFmt w:val="bullet"/>
      <w:lvlText w:val="o"/>
      <w:lvlJc w:val="left"/>
      <w:pPr>
        <w:ind w:left="1627" w:hanging="360"/>
      </w:pPr>
      <w:rPr>
        <w:rFonts w:ascii="Courier New" w:hAnsi="Courier New" w:cs="Courier New" w:hint="default"/>
      </w:rPr>
    </w:lvl>
    <w:lvl w:ilvl="2" w:tplc="08090005" w:tentative="1">
      <w:start w:val="1"/>
      <w:numFmt w:val="bullet"/>
      <w:lvlText w:val=""/>
      <w:lvlJc w:val="left"/>
      <w:pPr>
        <w:ind w:left="2347" w:hanging="360"/>
      </w:pPr>
      <w:rPr>
        <w:rFonts w:ascii="Wingdings" w:hAnsi="Wingdings" w:hint="default"/>
      </w:rPr>
    </w:lvl>
    <w:lvl w:ilvl="3" w:tplc="08090001" w:tentative="1">
      <w:start w:val="1"/>
      <w:numFmt w:val="bullet"/>
      <w:lvlText w:val=""/>
      <w:lvlJc w:val="left"/>
      <w:pPr>
        <w:ind w:left="3067" w:hanging="360"/>
      </w:pPr>
      <w:rPr>
        <w:rFonts w:ascii="Symbol" w:hAnsi="Symbol" w:hint="default"/>
      </w:rPr>
    </w:lvl>
    <w:lvl w:ilvl="4" w:tplc="08090003" w:tentative="1">
      <w:start w:val="1"/>
      <w:numFmt w:val="bullet"/>
      <w:lvlText w:val="o"/>
      <w:lvlJc w:val="left"/>
      <w:pPr>
        <w:ind w:left="3787" w:hanging="360"/>
      </w:pPr>
      <w:rPr>
        <w:rFonts w:ascii="Courier New" w:hAnsi="Courier New" w:cs="Courier New" w:hint="default"/>
      </w:rPr>
    </w:lvl>
    <w:lvl w:ilvl="5" w:tplc="08090005" w:tentative="1">
      <w:start w:val="1"/>
      <w:numFmt w:val="bullet"/>
      <w:lvlText w:val=""/>
      <w:lvlJc w:val="left"/>
      <w:pPr>
        <w:ind w:left="4507" w:hanging="360"/>
      </w:pPr>
      <w:rPr>
        <w:rFonts w:ascii="Wingdings" w:hAnsi="Wingdings" w:hint="default"/>
      </w:rPr>
    </w:lvl>
    <w:lvl w:ilvl="6" w:tplc="08090001" w:tentative="1">
      <w:start w:val="1"/>
      <w:numFmt w:val="bullet"/>
      <w:lvlText w:val=""/>
      <w:lvlJc w:val="left"/>
      <w:pPr>
        <w:ind w:left="5227" w:hanging="360"/>
      </w:pPr>
      <w:rPr>
        <w:rFonts w:ascii="Symbol" w:hAnsi="Symbol" w:hint="default"/>
      </w:rPr>
    </w:lvl>
    <w:lvl w:ilvl="7" w:tplc="08090003" w:tentative="1">
      <w:start w:val="1"/>
      <w:numFmt w:val="bullet"/>
      <w:lvlText w:val="o"/>
      <w:lvlJc w:val="left"/>
      <w:pPr>
        <w:ind w:left="5947" w:hanging="360"/>
      </w:pPr>
      <w:rPr>
        <w:rFonts w:ascii="Courier New" w:hAnsi="Courier New" w:cs="Courier New" w:hint="default"/>
      </w:rPr>
    </w:lvl>
    <w:lvl w:ilvl="8" w:tplc="08090005" w:tentative="1">
      <w:start w:val="1"/>
      <w:numFmt w:val="bullet"/>
      <w:lvlText w:val=""/>
      <w:lvlJc w:val="left"/>
      <w:pPr>
        <w:ind w:left="6667" w:hanging="360"/>
      </w:pPr>
      <w:rPr>
        <w:rFonts w:ascii="Wingdings" w:hAnsi="Wingdings" w:hint="default"/>
      </w:rPr>
    </w:lvl>
  </w:abstractNum>
  <w:abstractNum w:abstractNumId="20">
    <w:nsid w:val="49FC03E8"/>
    <w:multiLevelType w:val="hybridMultilevel"/>
    <w:tmpl w:val="F758AA68"/>
    <w:lvl w:ilvl="0" w:tplc="F4809AF2">
      <w:start w:val="1"/>
      <w:numFmt w:val="bullet"/>
      <w:lvlText w:val="n"/>
      <w:lvlJc w:val="left"/>
      <w:pPr>
        <w:tabs>
          <w:tab w:val="num" w:pos="720"/>
        </w:tabs>
        <w:ind w:left="720" w:hanging="360"/>
      </w:pPr>
      <w:rPr>
        <w:rFonts w:ascii="Monotype Sorts" w:hAnsi="Monotype Sorts" w:hint="default"/>
      </w:rPr>
    </w:lvl>
    <w:lvl w:ilvl="1" w:tplc="D548D654">
      <w:start w:val="1594"/>
      <w:numFmt w:val="bullet"/>
      <w:lvlText w:val="–"/>
      <w:lvlJc w:val="left"/>
      <w:pPr>
        <w:tabs>
          <w:tab w:val="num" w:pos="1440"/>
        </w:tabs>
        <w:ind w:left="1440" w:hanging="360"/>
      </w:pPr>
      <w:rPr>
        <w:rFonts w:ascii="Times New Roman" w:hAnsi="Times New Roman" w:hint="default"/>
      </w:rPr>
    </w:lvl>
    <w:lvl w:ilvl="2" w:tplc="F76C8042" w:tentative="1">
      <w:start w:val="1"/>
      <w:numFmt w:val="bullet"/>
      <w:lvlText w:val="n"/>
      <w:lvlJc w:val="left"/>
      <w:pPr>
        <w:tabs>
          <w:tab w:val="num" w:pos="2160"/>
        </w:tabs>
        <w:ind w:left="2160" w:hanging="360"/>
      </w:pPr>
      <w:rPr>
        <w:rFonts w:ascii="Monotype Sorts" w:hAnsi="Monotype Sorts" w:hint="default"/>
      </w:rPr>
    </w:lvl>
    <w:lvl w:ilvl="3" w:tplc="D5082B2A" w:tentative="1">
      <w:start w:val="1"/>
      <w:numFmt w:val="bullet"/>
      <w:lvlText w:val="n"/>
      <w:lvlJc w:val="left"/>
      <w:pPr>
        <w:tabs>
          <w:tab w:val="num" w:pos="2880"/>
        </w:tabs>
        <w:ind w:left="2880" w:hanging="360"/>
      </w:pPr>
      <w:rPr>
        <w:rFonts w:ascii="Monotype Sorts" w:hAnsi="Monotype Sorts" w:hint="default"/>
      </w:rPr>
    </w:lvl>
    <w:lvl w:ilvl="4" w:tplc="38A691FA" w:tentative="1">
      <w:start w:val="1"/>
      <w:numFmt w:val="bullet"/>
      <w:lvlText w:val="n"/>
      <w:lvlJc w:val="left"/>
      <w:pPr>
        <w:tabs>
          <w:tab w:val="num" w:pos="3600"/>
        </w:tabs>
        <w:ind w:left="3600" w:hanging="360"/>
      </w:pPr>
      <w:rPr>
        <w:rFonts w:ascii="Monotype Sorts" w:hAnsi="Monotype Sorts" w:hint="default"/>
      </w:rPr>
    </w:lvl>
    <w:lvl w:ilvl="5" w:tplc="8F1A3B6A" w:tentative="1">
      <w:start w:val="1"/>
      <w:numFmt w:val="bullet"/>
      <w:lvlText w:val="n"/>
      <w:lvlJc w:val="left"/>
      <w:pPr>
        <w:tabs>
          <w:tab w:val="num" w:pos="4320"/>
        </w:tabs>
        <w:ind w:left="4320" w:hanging="360"/>
      </w:pPr>
      <w:rPr>
        <w:rFonts w:ascii="Monotype Sorts" w:hAnsi="Monotype Sorts" w:hint="default"/>
      </w:rPr>
    </w:lvl>
    <w:lvl w:ilvl="6" w:tplc="AE3A5504" w:tentative="1">
      <w:start w:val="1"/>
      <w:numFmt w:val="bullet"/>
      <w:lvlText w:val="n"/>
      <w:lvlJc w:val="left"/>
      <w:pPr>
        <w:tabs>
          <w:tab w:val="num" w:pos="5040"/>
        </w:tabs>
        <w:ind w:left="5040" w:hanging="360"/>
      </w:pPr>
      <w:rPr>
        <w:rFonts w:ascii="Monotype Sorts" w:hAnsi="Monotype Sorts" w:hint="default"/>
      </w:rPr>
    </w:lvl>
    <w:lvl w:ilvl="7" w:tplc="115AEAFA" w:tentative="1">
      <w:start w:val="1"/>
      <w:numFmt w:val="bullet"/>
      <w:lvlText w:val="n"/>
      <w:lvlJc w:val="left"/>
      <w:pPr>
        <w:tabs>
          <w:tab w:val="num" w:pos="5760"/>
        </w:tabs>
        <w:ind w:left="5760" w:hanging="360"/>
      </w:pPr>
      <w:rPr>
        <w:rFonts w:ascii="Monotype Sorts" w:hAnsi="Monotype Sorts" w:hint="default"/>
      </w:rPr>
    </w:lvl>
    <w:lvl w:ilvl="8" w:tplc="243EDD72" w:tentative="1">
      <w:start w:val="1"/>
      <w:numFmt w:val="bullet"/>
      <w:lvlText w:val="n"/>
      <w:lvlJc w:val="left"/>
      <w:pPr>
        <w:tabs>
          <w:tab w:val="num" w:pos="6480"/>
        </w:tabs>
        <w:ind w:left="6480" w:hanging="360"/>
      </w:pPr>
      <w:rPr>
        <w:rFonts w:ascii="Monotype Sorts" w:hAnsi="Monotype Sorts" w:hint="default"/>
      </w:rPr>
    </w:lvl>
  </w:abstractNum>
  <w:abstractNum w:abstractNumId="21">
    <w:nsid w:val="51CB11BA"/>
    <w:multiLevelType w:val="hybridMultilevel"/>
    <w:tmpl w:val="75968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C1427A8"/>
    <w:multiLevelType w:val="hybridMultilevel"/>
    <w:tmpl w:val="205E0C46"/>
    <w:lvl w:ilvl="0" w:tplc="4DE2586A">
      <w:start w:val="1"/>
      <w:numFmt w:val="decimal"/>
      <w:lvlText w:val="%1"/>
      <w:lvlJc w:val="left"/>
      <w:pPr>
        <w:tabs>
          <w:tab w:val="num" w:pos="360"/>
        </w:tabs>
        <w:ind w:left="360" w:hanging="360"/>
      </w:pPr>
      <w:rPr>
        <w:rFonts w:ascii="Times" w:hAnsi="Times" w:hint="default"/>
        <w:b/>
        <w:i w:val="0"/>
        <w:sz w:val="24"/>
      </w:rPr>
    </w:lvl>
    <w:lvl w:ilvl="1" w:tplc="3724E022">
      <w:numFmt w:val="none"/>
      <w:lvlText w:val=""/>
      <w:lvlJc w:val="left"/>
      <w:pPr>
        <w:tabs>
          <w:tab w:val="num" w:pos="360"/>
        </w:tabs>
      </w:pPr>
    </w:lvl>
    <w:lvl w:ilvl="2" w:tplc="3BA20238">
      <w:numFmt w:val="none"/>
      <w:lvlText w:val=""/>
      <w:lvlJc w:val="left"/>
      <w:pPr>
        <w:tabs>
          <w:tab w:val="num" w:pos="360"/>
        </w:tabs>
      </w:pPr>
    </w:lvl>
    <w:lvl w:ilvl="3" w:tplc="998E4A0A">
      <w:numFmt w:val="none"/>
      <w:lvlText w:val=""/>
      <w:lvlJc w:val="left"/>
      <w:pPr>
        <w:tabs>
          <w:tab w:val="num" w:pos="360"/>
        </w:tabs>
      </w:pPr>
    </w:lvl>
    <w:lvl w:ilvl="4" w:tplc="C4D83908">
      <w:numFmt w:val="none"/>
      <w:lvlText w:val=""/>
      <w:lvlJc w:val="left"/>
      <w:pPr>
        <w:tabs>
          <w:tab w:val="num" w:pos="360"/>
        </w:tabs>
      </w:pPr>
    </w:lvl>
    <w:lvl w:ilvl="5" w:tplc="78FE03DA">
      <w:numFmt w:val="none"/>
      <w:lvlText w:val=""/>
      <w:lvlJc w:val="left"/>
      <w:pPr>
        <w:tabs>
          <w:tab w:val="num" w:pos="360"/>
        </w:tabs>
      </w:pPr>
    </w:lvl>
    <w:lvl w:ilvl="6" w:tplc="24AAE1CA">
      <w:numFmt w:val="none"/>
      <w:lvlText w:val=""/>
      <w:lvlJc w:val="left"/>
      <w:pPr>
        <w:tabs>
          <w:tab w:val="num" w:pos="360"/>
        </w:tabs>
      </w:pPr>
    </w:lvl>
    <w:lvl w:ilvl="7" w:tplc="AC7C8E80">
      <w:numFmt w:val="none"/>
      <w:lvlText w:val=""/>
      <w:lvlJc w:val="left"/>
      <w:pPr>
        <w:tabs>
          <w:tab w:val="num" w:pos="360"/>
        </w:tabs>
      </w:pPr>
    </w:lvl>
    <w:lvl w:ilvl="8" w:tplc="5EA8CA18">
      <w:numFmt w:val="none"/>
      <w:lvlText w:val=""/>
      <w:lvlJc w:val="left"/>
      <w:pPr>
        <w:tabs>
          <w:tab w:val="num" w:pos="360"/>
        </w:tabs>
      </w:pPr>
    </w:lvl>
  </w:abstractNum>
  <w:abstractNum w:abstractNumId="23">
    <w:nsid w:val="5EC739A4"/>
    <w:multiLevelType w:val="hybridMultilevel"/>
    <w:tmpl w:val="F88A5052"/>
    <w:lvl w:ilvl="0" w:tplc="08090001">
      <w:start w:val="1"/>
      <w:numFmt w:val="bullet"/>
      <w:lvlText w:val=""/>
      <w:lvlJc w:val="left"/>
      <w:pPr>
        <w:ind w:left="907" w:hanging="360"/>
      </w:pPr>
      <w:rPr>
        <w:rFonts w:ascii="Symbol" w:hAnsi="Symbol" w:hint="default"/>
      </w:rPr>
    </w:lvl>
    <w:lvl w:ilvl="1" w:tplc="08090003">
      <w:start w:val="1"/>
      <w:numFmt w:val="bullet"/>
      <w:lvlText w:val="o"/>
      <w:lvlJc w:val="left"/>
      <w:pPr>
        <w:ind w:left="1627" w:hanging="360"/>
      </w:pPr>
      <w:rPr>
        <w:rFonts w:ascii="Courier New" w:hAnsi="Courier New" w:cs="Courier New" w:hint="default"/>
      </w:rPr>
    </w:lvl>
    <w:lvl w:ilvl="2" w:tplc="08090005" w:tentative="1">
      <w:start w:val="1"/>
      <w:numFmt w:val="bullet"/>
      <w:lvlText w:val=""/>
      <w:lvlJc w:val="left"/>
      <w:pPr>
        <w:ind w:left="2347" w:hanging="360"/>
      </w:pPr>
      <w:rPr>
        <w:rFonts w:ascii="Wingdings" w:hAnsi="Wingdings" w:hint="default"/>
      </w:rPr>
    </w:lvl>
    <w:lvl w:ilvl="3" w:tplc="08090001" w:tentative="1">
      <w:start w:val="1"/>
      <w:numFmt w:val="bullet"/>
      <w:lvlText w:val=""/>
      <w:lvlJc w:val="left"/>
      <w:pPr>
        <w:ind w:left="3067" w:hanging="360"/>
      </w:pPr>
      <w:rPr>
        <w:rFonts w:ascii="Symbol" w:hAnsi="Symbol" w:hint="default"/>
      </w:rPr>
    </w:lvl>
    <w:lvl w:ilvl="4" w:tplc="08090003" w:tentative="1">
      <w:start w:val="1"/>
      <w:numFmt w:val="bullet"/>
      <w:lvlText w:val="o"/>
      <w:lvlJc w:val="left"/>
      <w:pPr>
        <w:ind w:left="3787" w:hanging="360"/>
      </w:pPr>
      <w:rPr>
        <w:rFonts w:ascii="Courier New" w:hAnsi="Courier New" w:cs="Courier New" w:hint="default"/>
      </w:rPr>
    </w:lvl>
    <w:lvl w:ilvl="5" w:tplc="08090005" w:tentative="1">
      <w:start w:val="1"/>
      <w:numFmt w:val="bullet"/>
      <w:lvlText w:val=""/>
      <w:lvlJc w:val="left"/>
      <w:pPr>
        <w:ind w:left="4507" w:hanging="360"/>
      </w:pPr>
      <w:rPr>
        <w:rFonts w:ascii="Wingdings" w:hAnsi="Wingdings" w:hint="default"/>
      </w:rPr>
    </w:lvl>
    <w:lvl w:ilvl="6" w:tplc="08090001" w:tentative="1">
      <w:start w:val="1"/>
      <w:numFmt w:val="bullet"/>
      <w:lvlText w:val=""/>
      <w:lvlJc w:val="left"/>
      <w:pPr>
        <w:ind w:left="5227" w:hanging="360"/>
      </w:pPr>
      <w:rPr>
        <w:rFonts w:ascii="Symbol" w:hAnsi="Symbol" w:hint="default"/>
      </w:rPr>
    </w:lvl>
    <w:lvl w:ilvl="7" w:tplc="08090003" w:tentative="1">
      <w:start w:val="1"/>
      <w:numFmt w:val="bullet"/>
      <w:lvlText w:val="o"/>
      <w:lvlJc w:val="left"/>
      <w:pPr>
        <w:ind w:left="5947" w:hanging="360"/>
      </w:pPr>
      <w:rPr>
        <w:rFonts w:ascii="Courier New" w:hAnsi="Courier New" w:cs="Courier New" w:hint="default"/>
      </w:rPr>
    </w:lvl>
    <w:lvl w:ilvl="8" w:tplc="08090005" w:tentative="1">
      <w:start w:val="1"/>
      <w:numFmt w:val="bullet"/>
      <w:lvlText w:val=""/>
      <w:lvlJc w:val="left"/>
      <w:pPr>
        <w:ind w:left="6667" w:hanging="360"/>
      </w:pPr>
      <w:rPr>
        <w:rFonts w:ascii="Wingdings" w:hAnsi="Wingdings" w:hint="default"/>
      </w:rPr>
    </w:lvl>
  </w:abstractNum>
  <w:abstractNum w:abstractNumId="24">
    <w:nsid w:val="65467216"/>
    <w:multiLevelType w:val="hybridMultilevel"/>
    <w:tmpl w:val="259C58EC"/>
    <w:lvl w:ilvl="0" w:tplc="D160C9E0">
      <w:start w:val="1"/>
      <w:numFmt w:val="bullet"/>
      <w:lvlText w:val="n"/>
      <w:lvlJc w:val="left"/>
      <w:pPr>
        <w:tabs>
          <w:tab w:val="num" w:pos="720"/>
        </w:tabs>
        <w:ind w:left="720" w:hanging="360"/>
      </w:pPr>
      <w:rPr>
        <w:rFonts w:ascii="Monotype Sorts" w:hAnsi="Monotype Sorts" w:hint="default"/>
      </w:rPr>
    </w:lvl>
    <w:lvl w:ilvl="1" w:tplc="360AA91A">
      <w:start w:val="670"/>
      <w:numFmt w:val="bullet"/>
      <w:lvlText w:val="–"/>
      <w:lvlJc w:val="left"/>
      <w:pPr>
        <w:tabs>
          <w:tab w:val="num" w:pos="1440"/>
        </w:tabs>
        <w:ind w:left="1440" w:hanging="360"/>
      </w:pPr>
      <w:rPr>
        <w:rFonts w:ascii="Times New Roman" w:hAnsi="Times New Roman" w:hint="default"/>
      </w:rPr>
    </w:lvl>
    <w:lvl w:ilvl="2" w:tplc="DA3477A8" w:tentative="1">
      <w:start w:val="1"/>
      <w:numFmt w:val="bullet"/>
      <w:lvlText w:val="n"/>
      <w:lvlJc w:val="left"/>
      <w:pPr>
        <w:tabs>
          <w:tab w:val="num" w:pos="2160"/>
        </w:tabs>
        <w:ind w:left="2160" w:hanging="360"/>
      </w:pPr>
      <w:rPr>
        <w:rFonts w:ascii="Monotype Sorts" w:hAnsi="Monotype Sorts" w:hint="default"/>
      </w:rPr>
    </w:lvl>
    <w:lvl w:ilvl="3" w:tplc="0B24B7F2" w:tentative="1">
      <w:start w:val="1"/>
      <w:numFmt w:val="bullet"/>
      <w:lvlText w:val="n"/>
      <w:lvlJc w:val="left"/>
      <w:pPr>
        <w:tabs>
          <w:tab w:val="num" w:pos="2880"/>
        </w:tabs>
        <w:ind w:left="2880" w:hanging="360"/>
      </w:pPr>
      <w:rPr>
        <w:rFonts w:ascii="Monotype Sorts" w:hAnsi="Monotype Sorts" w:hint="default"/>
      </w:rPr>
    </w:lvl>
    <w:lvl w:ilvl="4" w:tplc="721AC930" w:tentative="1">
      <w:start w:val="1"/>
      <w:numFmt w:val="bullet"/>
      <w:lvlText w:val="n"/>
      <w:lvlJc w:val="left"/>
      <w:pPr>
        <w:tabs>
          <w:tab w:val="num" w:pos="3600"/>
        </w:tabs>
        <w:ind w:left="3600" w:hanging="360"/>
      </w:pPr>
      <w:rPr>
        <w:rFonts w:ascii="Monotype Sorts" w:hAnsi="Monotype Sorts" w:hint="default"/>
      </w:rPr>
    </w:lvl>
    <w:lvl w:ilvl="5" w:tplc="DA406718" w:tentative="1">
      <w:start w:val="1"/>
      <w:numFmt w:val="bullet"/>
      <w:lvlText w:val="n"/>
      <w:lvlJc w:val="left"/>
      <w:pPr>
        <w:tabs>
          <w:tab w:val="num" w:pos="4320"/>
        </w:tabs>
        <w:ind w:left="4320" w:hanging="360"/>
      </w:pPr>
      <w:rPr>
        <w:rFonts w:ascii="Monotype Sorts" w:hAnsi="Monotype Sorts" w:hint="default"/>
      </w:rPr>
    </w:lvl>
    <w:lvl w:ilvl="6" w:tplc="9044F452" w:tentative="1">
      <w:start w:val="1"/>
      <w:numFmt w:val="bullet"/>
      <w:lvlText w:val="n"/>
      <w:lvlJc w:val="left"/>
      <w:pPr>
        <w:tabs>
          <w:tab w:val="num" w:pos="5040"/>
        </w:tabs>
        <w:ind w:left="5040" w:hanging="360"/>
      </w:pPr>
      <w:rPr>
        <w:rFonts w:ascii="Monotype Sorts" w:hAnsi="Monotype Sorts" w:hint="default"/>
      </w:rPr>
    </w:lvl>
    <w:lvl w:ilvl="7" w:tplc="9DEC1056" w:tentative="1">
      <w:start w:val="1"/>
      <w:numFmt w:val="bullet"/>
      <w:lvlText w:val="n"/>
      <w:lvlJc w:val="left"/>
      <w:pPr>
        <w:tabs>
          <w:tab w:val="num" w:pos="5760"/>
        </w:tabs>
        <w:ind w:left="5760" w:hanging="360"/>
      </w:pPr>
      <w:rPr>
        <w:rFonts w:ascii="Monotype Sorts" w:hAnsi="Monotype Sorts" w:hint="default"/>
      </w:rPr>
    </w:lvl>
    <w:lvl w:ilvl="8" w:tplc="FA10FD84" w:tentative="1">
      <w:start w:val="1"/>
      <w:numFmt w:val="bullet"/>
      <w:lvlText w:val="n"/>
      <w:lvlJc w:val="left"/>
      <w:pPr>
        <w:tabs>
          <w:tab w:val="num" w:pos="6480"/>
        </w:tabs>
        <w:ind w:left="6480" w:hanging="360"/>
      </w:pPr>
      <w:rPr>
        <w:rFonts w:ascii="Monotype Sorts" w:hAnsi="Monotype Sorts" w:hint="default"/>
      </w:rPr>
    </w:lvl>
  </w:abstractNum>
  <w:abstractNum w:abstractNumId="25">
    <w:nsid w:val="67016AE4"/>
    <w:multiLevelType w:val="hybridMultilevel"/>
    <w:tmpl w:val="F82663BE"/>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26">
    <w:nsid w:val="6D63340C"/>
    <w:multiLevelType w:val="hybridMultilevel"/>
    <w:tmpl w:val="DBE80AF4"/>
    <w:lvl w:ilvl="0" w:tplc="08090001">
      <w:start w:val="1"/>
      <w:numFmt w:val="bullet"/>
      <w:lvlText w:val=""/>
      <w:lvlJc w:val="left"/>
      <w:pPr>
        <w:ind w:left="907" w:hanging="360"/>
      </w:pPr>
      <w:rPr>
        <w:rFonts w:ascii="Symbol" w:hAnsi="Symbol" w:hint="default"/>
      </w:rPr>
    </w:lvl>
    <w:lvl w:ilvl="1" w:tplc="08090003" w:tentative="1">
      <w:start w:val="1"/>
      <w:numFmt w:val="bullet"/>
      <w:lvlText w:val="o"/>
      <w:lvlJc w:val="left"/>
      <w:pPr>
        <w:ind w:left="1627" w:hanging="360"/>
      </w:pPr>
      <w:rPr>
        <w:rFonts w:ascii="Courier New" w:hAnsi="Courier New" w:cs="Courier New" w:hint="default"/>
      </w:rPr>
    </w:lvl>
    <w:lvl w:ilvl="2" w:tplc="08090005" w:tentative="1">
      <w:start w:val="1"/>
      <w:numFmt w:val="bullet"/>
      <w:lvlText w:val=""/>
      <w:lvlJc w:val="left"/>
      <w:pPr>
        <w:ind w:left="2347" w:hanging="360"/>
      </w:pPr>
      <w:rPr>
        <w:rFonts w:ascii="Wingdings" w:hAnsi="Wingdings" w:hint="default"/>
      </w:rPr>
    </w:lvl>
    <w:lvl w:ilvl="3" w:tplc="08090001" w:tentative="1">
      <w:start w:val="1"/>
      <w:numFmt w:val="bullet"/>
      <w:lvlText w:val=""/>
      <w:lvlJc w:val="left"/>
      <w:pPr>
        <w:ind w:left="3067" w:hanging="360"/>
      </w:pPr>
      <w:rPr>
        <w:rFonts w:ascii="Symbol" w:hAnsi="Symbol" w:hint="default"/>
      </w:rPr>
    </w:lvl>
    <w:lvl w:ilvl="4" w:tplc="08090003" w:tentative="1">
      <w:start w:val="1"/>
      <w:numFmt w:val="bullet"/>
      <w:lvlText w:val="o"/>
      <w:lvlJc w:val="left"/>
      <w:pPr>
        <w:ind w:left="3787" w:hanging="360"/>
      </w:pPr>
      <w:rPr>
        <w:rFonts w:ascii="Courier New" w:hAnsi="Courier New" w:cs="Courier New" w:hint="default"/>
      </w:rPr>
    </w:lvl>
    <w:lvl w:ilvl="5" w:tplc="08090005" w:tentative="1">
      <w:start w:val="1"/>
      <w:numFmt w:val="bullet"/>
      <w:lvlText w:val=""/>
      <w:lvlJc w:val="left"/>
      <w:pPr>
        <w:ind w:left="4507" w:hanging="360"/>
      </w:pPr>
      <w:rPr>
        <w:rFonts w:ascii="Wingdings" w:hAnsi="Wingdings" w:hint="default"/>
      </w:rPr>
    </w:lvl>
    <w:lvl w:ilvl="6" w:tplc="08090001" w:tentative="1">
      <w:start w:val="1"/>
      <w:numFmt w:val="bullet"/>
      <w:lvlText w:val=""/>
      <w:lvlJc w:val="left"/>
      <w:pPr>
        <w:ind w:left="5227" w:hanging="360"/>
      </w:pPr>
      <w:rPr>
        <w:rFonts w:ascii="Symbol" w:hAnsi="Symbol" w:hint="default"/>
      </w:rPr>
    </w:lvl>
    <w:lvl w:ilvl="7" w:tplc="08090003" w:tentative="1">
      <w:start w:val="1"/>
      <w:numFmt w:val="bullet"/>
      <w:lvlText w:val="o"/>
      <w:lvlJc w:val="left"/>
      <w:pPr>
        <w:ind w:left="5947" w:hanging="360"/>
      </w:pPr>
      <w:rPr>
        <w:rFonts w:ascii="Courier New" w:hAnsi="Courier New" w:cs="Courier New" w:hint="default"/>
      </w:rPr>
    </w:lvl>
    <w:lvl w:ilvl="8" w:tplc="08090005" w:tentative="1">
      <w:start w:val="1"/>
      <w:numFmt w:val="bullet"/>
      <w:lvlText w:val=""/>
      <w:lvlJc w:val="left"/>
      <w:pPr>
        <w:ind w:left="6667" w:hanging="360"/>
      </w:pPr>
      <w:rPr>
        <w:rFonts w:ascii="Wingdings" w:hAnsi="Wingdings" w:hint="default"/>
      </w:rPr>
    </w:lvl>
  </w:abstractNum>
  <w:abstractNum w:abstractNumId="27">
    <w:nsid w:val="6FFE3DDA"/>
    <w:multiLevelType w:val="hybridMultilevel"/>
    <w:tmpl w:val="0B74B340"/>
    <w:lvl w:ilvl="0" w:tplc="3E326D2C">
      <w:start w:val="1"/>
      <w:numFmt w:val="bullet"/>
      <w:lvlText w:val="n"/>
      <w:lvlJc w:val="left"/>
      <w:pPr>
        <w:tabs>
          <w:tab w:val="num" w:pos="720"/>
        </w:tabs>
        <w:ind w:left="720" w:hanging="360"/>
      </w:pPr>
      <w:rPr>
        <w:rFonts w:ascii="Monotype Sorts" w:hAnsi="Monotype Sorts" w:hint="default"/>
      </w:rPr>
    </w:lvl>
    <w:lvl w:ilvl="1" w:tplc="AEAA48FC">
      <w:start w:val="2299"/>
      <w:numFmt w:val="bullet"/>
      <w:lvlText w:val="–"/>
      <w:lvlJc w:val="left"/>
      <w:pPr>
        <w:tabs>
          <w:tab w:val="num" w:pos="1440"/>
        </w:tabs>
        <w:ind w:left="1440" w:hanging="360"/>
      </w:pPr>
      <w:rPr>
        <w:rFonts w:ascii="Times New Roman" w:hAnsi="Times New Roman" w:hint="default"/>
      </w:rPr>
    </w:lvl>
    <w:lvl w:ilvl="2" w:tplc="60168124" w:tentative="1">
      <w:start w:val="1"/>
      <w:numFmt w:val="bullet"/>
      <w:lvlText w:val="n"/>
      <w:lvlJc w:val="left"/>
      <w:pPr>
        <w:tabs>
          <w:tab w:val="num" w:pos="2160"/>
        </w:tabs>
        <w:ind w:left="2160" w:hanging="360"/>
      </w:pPr>
      <w:rPr>
        <w:rFonts w:ascii="Monotype Sorts" w:hAnsi="Monotype Sorts" w:hint="default"/>
      </w:rPr>
    </w:lvl>
    <w:lvl w:ilvl="3" w:tplc="9F4A5CE6" w:tentative="1">
      <w:start w:val="1"/>
      <w:numFmt w:val="bullet"/>
      <w:lvlText w:val="n"/>
      <w:lvlJc w:val="left"/>
      <w:pPr>
        <w:tabs>
          <w:tab w:val="num" w:pos="2880"/>
        </w:tabs>
        <w:ind w:left="2880" w:hanging="360"/>
      </w:pPr>
      <w:rPr>
        <w:rFonts w:ascii="Monotype Sorts" w:hAnsi="Monotype Sorts" w:hint="default"/>
      </w:rPr>
    </w:lvl>
    <w:lvl w:ilvl="4" w:tplc="6A36F636" w:tentative="1">
      <w:start w:val="1"/>
      <w:numFmt w:val="bullet"/>
      <w:lvlText w:val="n"/>
      <w:lvlJc w:val="left"/>
      <w:pPr>
        <w:tabs>
          <w:tab w:val="num" w:pos="3600"/>
        </w:tabs>
        <w:ind w:left="3600" w:hanging="360"/>
      </w:pPr>
      <w:rPr>
        <w:rFonts w:ascii="Monotype Sorts" w:hAnsi="Monotype Sorts" w:hint="default"/>
      </w:rPr>
    </w:lvl>
    <w:lvl w:ilvl="5" w:tplc="0C52F5A6" w:tentative="1">
      <w:start w:val="1"/>
      <w:numFmt w:val="bullet"/>
      <w:lvlText w:val="n"/>
      <w:lvlJc w:val="left"/>
      <w:pPr>
        <w:tabs>
          <w:tab w:val="num" w:pos="4320"/>
        </w:tabs>
        <w:ind w:left="4320" w:hanging="360"/>
      </w:pPr>
      <w:rPr>
        <w:rFonts w:ascii="Monotype Sorts" w:hAnsi="Monotype Sorts" w:hint="default"/>
      </w:rPr>
    </w:lvl>
    <w:lvl w:ilvl="6" w:tplc="6BEA548A" w:tentative="1">
      <w:start w:val="1"/>
      <w:numFmt w:val="bullet"/>
      <w:lvlText w:val="n"/>
      <w:lvlJc w:val="left"/>
      <w:pPr>
        <w:tabs>
          <w:tab w:val="num" w:pos="5040"/>
        </w:tabs>
        <w:ind w:left="5040" w:hanging="360"/>
      </w:pPr>
      <w:rPr>
        <w:rFonts w:ascii="Monotype Sorts" w:hAnsi="Monotype Sorts" w:hint="default"/>
      </w:rPr>
    </w:lvl>
    <w:lvl w:ilvl="7" w:tplc="9676AE5C" w:tentative="1">
      <w:start w:val="1"/>
      <w:numFmt w:val="bullet"/>
      <w:lvlText w:val="n"/>
      <w:lvlJc w:val="left"/>
      <w:pPr>
        <w:tabs>
          <w:tab w:val="num" w:pos="5760"/>
        </w:tabs>
        <w:ind w:left="5760" w:hanging="360"/>
      </w:pPr>
      <w:rPr>
        <w:rFonts w:ascii="Monotype Sorts" w:hAnsi="Monotype Sorts" w:hint="default"/>
      </w:rPr>
    </w:lvl>
    <w:lvl w:ilvl="8" w:tplc="750256AC" w:tentative="1">
      <w:start w:val="1"/>
      <w:numFmt w:val="bullet"/>
      <w:lvlText w:val="n"/>
      <w:lvlJc w:val="left"/>
      <w:pPr>
        <w:tabs>
          <w:tab w:val="num" w:pos="6480"/>
        </w:tabs>
        <w:ind w:left="6480" w:hanging="360"/>
      </w:pPr>
      <w:rPr>
        <w:rFonts w:ascii="Monotype Sorts" w:hAnsi="Monotype Sorts" w:hint="default"/>
      </w:rPr>
    </w:lvl>
  </w:abstractNum>
  <w:num w:numId="1">
    <w:abstractNumId w:val="22"/>
  </w:num>
  <w:num w:numId="2">
    <w:abstractNumId w:val="14"/>
  </w:num>
  <w:num w:numId="3">
    <w:abstractNumId w:val="17"/>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1"/>
  </w:num>
  <w:num w:numId="15">
    <w:abstractNumId w:val="25"/>
  </w:num>
  <w:num w:numId="16">
    <w:abstractNumId w:val="20"/>
  </w:num>
  <w:num w:numId="17">
    <w:abstractNumId w:val="15"/>
  </w:num>
  <w:num w:numId="18">
    <w:abstractNumId w:val="18"/>
  </w:num>
  <w:num w:numId="19">
    <w:abstractNumId w:val="24"/>
  </w:num>
  <w:num w:numId="20">
    <w:abstractNumId w:val="23"/>
  </w:num>
  <w:num w:numId="21">
    <w:abstractNumId w:val="13"/>
  </w:num>
  <w:num w:numId="22">
    <w:abstractNumId w:val="27"/>
  </w:num>
  <w:num w:numId="23">
    <w:abstractNumId w:val="16"/>
  </w:num>
  <w:num w:numId="24">
    <w:abstractNumId w:val="19"/>
  </w:num>
  <w:num w:numId="25">
    <w:abstractNumId w:val="21"/>
  </w:num>
  <w:num w:numId="26">
    <w:abstractNumId w:val="10"/>
  </w:num>
  <w:num w:numId="27">
    <w:abstractNumId w:val="12"/>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00"/>
  <w:drawingGridVerticalSpacing w:val="187"/>
  <w:displayHorizontalDrawingGridEvery w:val="2"/>
  <w:displayVerticalDrawingGridEvery w:val="2"/>
  <w:noPunctuationKerning/>
  <w:characterSpacingControl w:val="doNotCompress"/>
  <w:hdrShapeDefaults>
    <o:shapedefaults v:ext="edit" spidmax="39937"/>
  </w:hdrShapeDefaults>
  <w:footnotePr>
    <w:pos w:val="beneathText"/>
    <w:numFmt w:val="chicago"/>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D5E"/>
    <w:rsid w:val="0000003C"/>
    <w:rsid w:val="00001D20"/>
    <w:rsid w:val="00017B95"/>
    <w:rsid w:val="00031FE9"/>
    <w:rsid w:val="00034689"/>
    <w:rsid w:val="00034D3B"/>
    <w:rsid w:val="0003730D"/>
    <w:rsid w:val="00040045"/>
    <w:rsid w:val="00051E4D"/>
    <w:rsid w:val="00052CB4"/>
    <w:rsid w:val="00067F8B"/>
    <w:rsid w:val="00074A20"/>
    <w:rsid w:val="000A2279"/>
    <w:rsid w:val="000A2A9A"/>
    <w:rsid w:val="000A3401"/>
    <w:rsid w:val="000A4A10"/>
    <w:rsid w:val="000A64A2"/>
    <w:rsid w:val="000A7991"/>
    <w:rsid w:val="000B4639"/>
    <w:rsid w:val="000B67F9"/>
    <w:rsid w:val="000C28E9"/>
    <w:rsid w:val="000D0EE2"/>
    <w:rsid w:val="000D5747"/>
    <w:rsid w:val="000E1682"/>
    <w:rsid w:val="000E1BEA"/>
    <w:rsid w:val="000E28FD"/>
    <w:rsid w:val="000E3B9D"/>
    <w:rsid w:val="000E3F29"/>
    <w:rsid w:val="000E57D6"/>
    <w:rsid w:val="000F5B30"/>
    <w:rsid w:val="0010332D"/>
    <w:rsid w:val="00113713"/>
    <w:rsid w:val="0011463C"/>
    <w:rsid w:val="001216CF"/>
    <w:rsid w:val="00130706"/>
    <w:rsid w:val="001316CF"/>
    <w:rsid w:val="00134662"/>
    <w:rsid w:val="0013730B"/>
    <w:rsid w:val="0014145F"/>
    <w:rsid w:val="0014649F"/>
    <w:rsid w:val="0015025A"/>
    <w:rsid w:val="0015344C"/>
    <w:rsid w:val="00154DE5"/>
    <w:rsid w:val="00164236"/>
    <w:rsid w:val="00165665"/>
    <w:rsid w:val="00170FF7"/>
    <w:rsid w:val="00184C5B"/>
    <w:rsid w:val="001858EC"/>
    <w:rsid w:val="00187F16"/>
    <w:rsid w:val="00193F1D"/>
    <w:rsid w:val="001A154F"/>
    <w:rsid w:val="001A3582"/>
    <w:rsid w:val="001A433D"/>
    <w:rsid w:val="001C06EC"/>
    <w:rsid w:val="001C32B4"/>
    <w:rsid w:val="001D4316"/>
    <w:rsid w:val="001D6284"/>
    <w:rsid w:val="001E2B8D"/>
    <w:rsid w:val="001F56EA"/>
    <w:rsid w:val="00236EAF"/>
    <w:rsid w:val="00236F9C"/>
    <w:rsid w:val="002508E7"/>
    <w:rsid w:val="00263C18"/>
    <w:rsid w:val="00267F36"/>
    <w:rsid w:val="002732DC"/>
    <w:rsid w:val="0027517F"/>
    <w:rsid w:val="0027636B"/>
    <w:rsid w:val="002767F3"/>
    <w:rsid w:val="00277FD2"/>
    <w:rsid w:val="00280513"/>
    <w:rsid w:val="0028067F"/>
    <w:rsid w:val="00285281"/>
    <w:rsid w:val="002A2246"/>
    <w:rsid w:val="002A3463"/>
    <w:rsid w:val="002A36FE"/>
    <w:rsid w:val="002A7B83"/>
    <w:rsid w:val="002B3A1A"/>
    <w:rsid w:val="002B5178"/>
    <w:rsid w:val="002B7F19"/>
    <w:rsid w:val="002C6318"/>
    <w:rsid w:val="002C756E"/>
    <w:rsid w:val="002D0DA6"/>
    <w:rsid w:val="002D2A47"/>
    <w:rsid w:val="002F14C9"/>
    <w:rsid w:val="002F7FA5"/>
    <w:rsid w:val="003003BA"/>
    <w:rsid w:val="00312929"/>
    <w:rsid w:val="003207CE"/>
    <w:rsid w:val="00326C90"/>
    <w:rsid w:val="0033351B"/>
    <w:rsid w:val="00334BB5"/>
    <w:rsid w:val="00335B7E"/>
    <w:rsid w:val="003412C6"/>
    <w:rsid w:val="00343E60"/>
    <w:rsid w:val="00344DD5"/>
    <w:rsid w:val="00350741"/>
    <w:rsid w:val="0035702A"/>
    <w:rsid w:val="00370789"/>
    <w:rsid w:val="00373061"/>
    <w:rsid w:val="0037743E"/>
    <w:rsid w:val="003934A0"/>
    <w:rsid w:val="00394F4B"/>
    <w:rsid w:val="003A575A"/>
    <w:rsid w:val="003B0A8E"/>
    <w:rsid w:val="003B52A2"/>
    <w:rsid w:val="003C201E"/>
    <w:rsid w:val="003C2B35"/>
    <w:rsid w:val="003C3CF7"/>
    <w:rsid w:val="003C52DD"/>
    <w:rsid w:val="003D2B2D"/>
    <w:rsid w:val="003E452A"/>
    <w:rsid w:val="003E4E01"/>
    <w:rsid w:val="003F3892"/>
    <w:rsid w:val="003F6E74"/>
    <w:rsid w:val="004059C5"/>
    <w:rsid w:val="00411F4E"/>
    <w:rsid w:val="00417AB7"/>
    <w:rsid w:val="00430110"/>
    <w:rsid w:val="00443504"/>
    <w:rsid w:val="00447148"/>
    <w:rsid w:val="00454B6D"/>
    <w:rsid w:val="004561A8"/>
    <w:rsid w:val="004725C3"/>
    <w:rsid w:val="0048054D"/>
    <w:rsid w:val="004857D6"/>
    <w:rsid w:val="0049190E"/>
    <w:rsid w:val="00495D67"/>
    <w:rsid w:val="004A1546"/>
    <w:rsid w:val="004C41B8"/>
    <w:rsid w:val="004C585A"/>
    <w:rsid w:val="004C60C0"/>
    <w:rsid w:val="004C6E59"/>
    <w:rsid w:val="004E1F00"/>
    <w:rsid w:val="004E20EA"/>
    <w:rsid w:val="004E2DA3"/>
    <w:rsid w:val="004F07F3"/>
    <w:rsid w:val="004F2A1D"/>
    <w:rsid w:val="004F7536"/>
    <w:rsid w:val="00506C77"/>
    <w:rsid w:val="00521984"/>
    <w:rsid w:val="00536507"/>
    <w:rsid w:val="00540F8E"/>
    <w:rsid w:val="005428DC"/>
    <w:rsid w:val="00544549"/>
    <w:rsid w:val="005779BE"/>
    <w:rsid w:val="00583912"/>
    <w:rsid w:val="00584B05"/>
    <w:rsid w:val="005909C8"/>
    <w:rsid w:val="00596723"/>
    <w:rsid w:val="005C5435"/>
    <w:rsid w:val="005D044E"/>
    <w:rsid w:val="005D07E7"/>
    <w:rsid w:val="005E19A1"/>
    <w:rsid w:val="005E24F7"/>
    <w:rsid w:val="005E6D89"/>
    <w:rsid w:val="005F1110"/>
    <w:rsid w:val="005F6709"/>
    <w:rsid w:val="005F73DF"/>
    <w:rsid w:val="0061179A"/>
    <w:rsid w:val="00613F99"/>
    <w:rsid w:val="006148B7"/>
    <w:rsid w:val="00614E6A"/>
    <w:rsid w:val="00620F6E"/>
    <w:rsid w:val="006214F9"/>
    <w:rsid w:val="00622420"/>
    <w:rsid w:val="0063063A"/>
    <w:rsid w:val="00630716"/>
    <w:rsid w:val="006312EF"/>
    <w:rsid w:val="00641449"/>
    <w:rsid w:val="00652B0C"/>
    <w:rsid w:val="00655533"/>
    <w:rsid w:val="006560C3"/>
    <w:rsid w:val="00660AE1"/>
    <w:rsid w:val="00662C6C"/>
    <w:rsid w:val="006710A0"/>
    <w:rsid w:val="0068068B"/>
    <w:rsid w:val="0068277D"/>
    <w:rsid w:val="006845B5"/>
    <w:rsid w:val="006904A5"/>
    <w:rsid w:val="00693B5F"/>
    <w:rsid w:val="006A0289"/>
    <w:rsid w:val="006A6607"/>
    <w:rsid w:val="006B5C29"/>
    <w:rsid w:val="006C58CD"/>
    <w:rsid w:val="006C709E"/>
    <w:rsid w:val="006C7826"/>
    <w:rsid w:val="006D12A1"/>
    <w:rsid w:val="006D2D1C"/>
    <w:rsid w:val="006E30C8"/>
    <w:rsid w:val="006F21A7"/>
    <w:rsid w:val="006F2BF6"/>
    <w:rsid w:val="006F69A8"/>
    <w:rsid w:val="00705910"/>
    <w:rsid w:val="00707E18"/>
    <w:rsid w:val="00712E4B"/>
    <w:rsid w:val="0072118C"/>
    <w:rsid w:val="007242EC"/>
    <w:rsid w:val="007319CB"/>
    <w:rsid w:val="00753148"/>
    <w:rsid w:val="0075716E"/>
    <w:rsid w:val="00761218"/>
    <w:rsid w:val="00781DFB"/>
    <w:rsid w:val="00783D2E"/>
    <w:rsid w:val="00785F1B"/>
    <w:rsid w:val="0079007D"/>
    <w:rsid w:val="0079041B"/>
    <w:rsid w:val="00792F4F"/>
    <w:rsid w:val="007A742F"/>
    <w:rsid w:val="007B1A5A"/>
    <w:rsid w:val="007B26F4"/>
    <w:rsid w:val="007B40F7"/>
    <w:rsid w:val="007B7692"/>
    <w:rsid w:val="007C1808"/>
    <w:rsid w:val="007D1D1F"/>
    <w:rsid w:val="007D4334"/>
    <w:rsid w:val="007E0282"/>
    <w:rsid w:val="007E7DE2"/>
    <w:rsid w:val="007F29FF"/>
    <w:rsid w:val="007F36F3"/>
    <w:rsid w:val="00800C99"/>
    <w:rsid w:val="00801CB2"/>
    <w:rsid w:val="00803718"/>
    <w:rsid w:val="00806F10"/>
    <w:rsid w:val="00807B3F"/>
    <w:rsid w:val="00810561"/>
    <w:rsid w:val="0081576F"/>
    <w:rsid w:val="00821E31"/>
    <w:rsid w:val="0084515B"/>
    <w:rsid w:val="00854644"/>
    <w:rsid w:val="00856701"/>
    <w:rsid w:val="00860801"/>
    <w:rsid w:val="00861E16"/>
    <w:rsid w:val="00865217"/>
    <w:rsid w:val="008701DC"/>
    <w:rsid w:val="00880A60"/>
    <w:rsid w:val="00886415"/>
    <w:rsid w:val="00894990"/>
    <w:rsid w:val="00895C6E"/>
    <w:rsid w:val="00896A55"/>
    <w:rsid w:val="00897B47"/>
    <w:rsid w:val="008A0059"/>
    <w:rsid w:val="008A01FD"/>
    <w:rsid w:val="008A45E2"/>
    <w:rsid w:val="008A7AB2"/>
    <w:rsid w:val="008B1DEB"/>
    <w:rsid w:val="008C1ECD"/>
    <w:rsid w:val="008C4F07"/>
    <w:rsid w:val="008C67A4"/>
    <w:rsid w:val="008D2A82"/>
    <w:rsid w:val="008E6E86"/>
    <w:rsid w:val="008E7B84"/>
    <w:rsid w:val="008F5E79"/>
    <w:rsid w:val="0090306D"/>
    <w:rsid w:val="0090421D"/>
    <w:rsid w:val="00904C6D"/>
    <w:rsid w:val="00907BCD"/>
    <w:rsid w:val="00915338"/>
    <w:rsid w:val="00917F9E"/>
    <w:rsid w:val="009308CC"/>
    <w:rsid w:val="00943543"/>
    <w:rsid w:val="00952341"/>
    <w:rsid w:val="00960B29"/>
    <w:rsid w:val="00963151"/>
    <w:rsid w:val="00967211"/>
    <w:rsid w:val="00973EE7"/>
    <w:rsid w:val="0099069A"/>
    <w:rsid w:val="00990BC8"/>
    <w:rsid w:val="009B15A2"/>
    <w:rsid w:val="009C34D4"/>
    <w:rsid w:val="009C5D88"/>
    <w:rsid w:val="009C6304"/>
    <w:rsid w:val="009C78E8"/>
    <w:rsid w:val="009D1438"/>
    <w:rsid w:val="009D4B1A"/>
    <w:rsid w:val="009E24BD"/>
    <w:rsid w:val="009E7543"/>
    <w:rsid w:val="009F04B1"/>
    <w:rsid w:val="009F5539"/>
    <w:rsid w:val="009F7423"/>
    <w:rsid w:val="00A0040A"/>
    <w:rsid w:val="00A045D8"/>
    <w:rsid w:val="00A06B28"/>
    <w:rsid w:val="00A10982"/>
    <w:rsid w:val="00A144F6"/>
    <w:rsid w:val="00A1677D"/>
    <w:rsid w:val="00A17EF6"/>
    <w:rsid w:val="00A21AFE"/>
    <w:rsid w:val="00A34C4A"/>
    <w:rsid w:val="00A350DF"/>
    <w:rsid w:val="00A40053"/>
    <w:rsid w:val="00A45AC9"/>
    <w:rsid w:val="00A46A74"/>
    <w:rsid w:val="00A54C15"/>
    <w:rsid w:val="00A636C5"/>
    <w:rsid w:val="00A64EFA"/>
    <w:rsid w:val="00A6566E"/>
    <w:rsid w:val="00A6716A"/>
    <w:rsid w:val="00A73993"/>
    <w:rsid w:val="00A76FEE"/>
    <w:rsid w:val="00A819F1"/>
    <w:rsid w:val="00A92EA9"/>
    <w:rsid w:val="00AB0583"/>
    <w:rsid w:val="00AB1310"/>
    <w:rsid w:val="00AC06BC"/>
    <w:rsid w:val="00AD0058"/>
    <w:rsid w:val="00AD2253"/>
    <w:rsid w:val="00AE28A8"/>
    <w:rsid w:val="00AE69F8"/>
    <w:rsid w:val="00AF0818"/>
    <w:rsid w:val="00B05BC5"/>
    <w:rsid w:val="00B14809"/>
    <w:rsid w:val="00B205F2"/>
    <w:rsid w:val="00B216A3"/>
    <w:rsid w:val="00B229FB"/>
    <w:rsid w:val="00B23A1B"/>
    <w:rsid w:val="00B26860"/>
    <w:rsid w:val="00B30B32"/>
    <w:rsid w:val="00B37BB7"/>
    <w:rsid w:val="00B45278"/>
    <w:rsid w:val="00B655E8"/>
    <w:rsid w:val="00B71A20"/>
    <w:rsid w:val="00B72F23"/>
    <w:rsid w:val="00B743F7"/>
    <w:rsid w:val="00B75D5E"/>
    <w:rsid w:val="00B80379"/>
    <w:rsid w:val="00B81011"/>
    <w:rsid w:val="00B822DC"/>
    <w:rsid w:val="00BA6BD6"/>
    <w:rsid w:val="00BA7571"/>
    <w:rsid w:val="00BB2F05"/>
    <w:rsid w:val="00BB4564"/>
    <w:rsid w:val="00BB66C3"/>
    <w:rsid w:val="00BC4F61"/>
    <w:rsid w:val="00BC515F"/>
    <w:rsid w:val="00BC5CBD"/>
    <w:rsid w:val="00BC6143"/>
    <w:rsid w:val="00BC6C9C"/>
    <w:rsid w:val="00BC7A9D"/>
    <w:rsid w:val="00BD2AA9"/>
    <w:rsid w:val="00BD6FD1"/>
    <w:rsid w:val="00BD777E"/>
    <w:rsid w:val="00BE3499"/>
    <w:rsid w:val="00BE4172"/>
    <w:rsid w:val="00BE68AD"/>
    <w:rsid w:val="00BE6EAC"/>
    <w:rsid w:val="00C0702B"/>
    <w:rsid w:val="00C104B3"/>
    <w:rsid w:val="00C14487"/>
    <w:rsid w:val="00C32779"/>
    <w:rsid w:val="00C44A24"/>
    <w:rsid w:val="00C53175"/>
    <w:rsid w:val="00C53798"/>
    <w:rsid w:val="00C54DB3"/>
    <w:rsid w:val="00C5579B"/>
    <w:rsid w:val="00C6583C"/>
    <w:rsid w:val="00C8152A"/>
    <w:rsid w:val="00C955FF"/>
    <w:rsid w:val="00CA40F3"/>
    <w:rsid w:val="00CB4ED3"/>
    <w:rsid w:val="00CB7C23"/>
    <w:rsid w:val="00CC53BA"/>
    <w:rsid w:val="00CE2090"/>
    <w:rsid w:val="00CE20F7"/>
    <w:rsid w:val="00CE2B5D"/>
    <w:rsid w:val="00CE5583"/>
    <w:rsid w:val="00CF09CE"/>
    <w:rsid w:val="00CF22CA"/>
    <w:rsid w:val="00D009DC"/>
    <w:rsid w:val="00D0386E"/>
    <w:rsid w:val="00D05053"/>
    <w:rsid w:val="00D1048C"/>
    <w:rsid w:val="00D171DC"/>
    <w:rsid w:val="00D20274"/>
    <w:rsid w:val="00D534E5"/>
    <w:rsid w:val="00D550FB"/>
    <w:rsid w:val="00D701AC"/>
    <w:rsid w:val="00D94098"/>
    <w:rsid w:val="00DB1478"/>
    <w:rsid w:val="00DE0940"/>
    <w:rsid w:val="00DE489B"/>
    <w:rsid w:val="00DE6A8F"/>
    <w:rsid w:val="00DE6B8D"/>
    <w:rsid w:val="00DE79DC"/>
    <w:rsid w:val="00DF05BC"/>
    <w:rsid w:val="00DF1B20"/>
    <w:rsid w:val="00DF223C"/>
    <w:rsid w:val="00DF356A"/>
    <w:rsid w:val="00DF5A9E"/>
    <w:rsid w:val="00DF748D"/>
    <w:rsid w:val="00E05CC0"/>
    <w:rsid w:val="00E061CF"/>
    <w:rsid w:val="00E13CB1"/>
    <w:rsid w:val="00E145CB"/>
    <w:rsid w:val="00E265BA"/>
    <w:rsid w:val="00E45FF6"/>
    <w:rsid w:val="00E47E1F"/>
    <w:rsid w:val="00E51FFA"/>
    <w:rsid w:val="00E56808"/>
    <w:rsid w:val="00E56E11"/>
    <w:rsid w:val="00E63882"/>
    <w:rsid w:val="00E66EB3"/>
    <w:rsid w:val="00E742E3"/>
    <w:rsid w:val="00E76A26"/>
    <w:rsid w:val="00E80067"/>
    <w:rsid w:val="00E80C0E"/>
    <w:rsid w:val="00E84EA4"/>
    <w:rsid w:val="00E8652E"/>
    <w:rsid w:val="00E8729F"/>
    <w:rsid w:val="00E940E4"/>
    <w:rsid w:val="00E94668"/>
    <w:rsid w:val="00E95839"/>
    <w:rsid w:val="00EA3AA5"/>
    <w:rsid w:val="00EB1E89"/>
    <w:rsid w:val="00EC0DCA"/>
    <w:rsid w:val="00EC1F48"/>
    <w:rsid w:val="00EC5301"/>
    <w:rsid w:val="00EC74E3"/>
    <w:rsid w:val="00ED04D3"/>
    <w:rsid w:val="00ED211E"/>
    <w:rsid w:val="00ED745C"/>
    <w:rsid w:val="00ED7CEE"/>
    <w:rsid w:val="00EE135D"/>
    <w:rsid w:val="00EE2D99"/>
    <w:rsid w:val="00EE4018"/>
    <w:rsid w:val="00EF43EC"/>
    <w:rsid w:val="00EF6C58"/>
    <w:rsid w:val="00F025DE"/>
    <w:rsid w:val="00F04809"/>
    <w:rsid w:val="00F05826"/>
    <w:rsid w:val="00F05C76"/>
    <w:rsid w:val="00F106C0"/>
    <w:rsid w:val="00F15CA3"/>
    <w:rsid w:val="00F3470B"/>
    <w:rsid w:val="00F36C44"/>
    <w:rsid w:val="00F41B60"/>
    <w:rsid w:val="00F4797F"/>
    <w:rsid w:val="00F61412"/>
    <w:rsid w:val="00F73178"/>
    <w:rsid w:val="00F83B1F"/>
    <w:rsid w:val="00F8747D"/>
    <w:rsid w:val="00F91A93"/>
    <w:rsid w:val="00F92644"/>
    <w:rsid w:val="00FA11C4"/>
    <w:rsid w:val="00FA4B60"/>
    <w:rsid w:val="00FA7891"/>
    <w:rsid w:val="00FD2559"/>
    <w:rsid w:val="00FD49CE"/>
    <w:rsid w:val="00FE19A5"/>
    <w:rsid w:val="00FE2357"/>
    <w:rsid w:val="00FF61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9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0789"/>
    <w:pPr>
      <w:jc w:val="both"/>
    </w:pPr>
    <w:rPr>
      <w:rFonts w:ascii="Times" w:hAnsi="Times"/>
      <w:szCs w:val="24"/>
      <w:lang w:val="en-GB"/>
    </w:rPr>
  </w:style>
  <w:style w:type="paragraph" w:styleId="Heading1">
    <w:name w:val="heading 1"/>
    <w:aliases w:val="Paper Title"/>
    <w:next w:val="AuthorList"/>
    <w:qFormat/>
    <w:rsid w:val="006C58CD"/>
    <w:pPr>
      <w:keepNext/>
      <w:spacing w:after="60"/>
      <w:jc w:val="center"/>
      <w:outlineLvl w:val="0"/>
    </w:pPr>
    <w:rPr>
      <w:rFonts w:cs="Arial"/>
      <w:b/>
      <w:bCs/>
      <w:caps/>
      <w:kern w:val="32"/>
      <w:sz w:val="28"/>
      <w:szCs w:val="32"/>
      <w:lang w:val="en-GB"/>
    </w:rPr>
  </w:style>
  <w:style w:type="paragraph" w:styleId="Heading2">
    <w:name w:val="heading 2"/>
    <w:aliases w:val="Section Heading"/>
    <w:next w:val="BodyTextIndent"/>
    <w:qFormat/>
    <w:rsid w:val="006C58CD"/>
    <w:pPr>
      <w:keepNext/>
      <w:spacing w:before="240" w:after="60"/>
      <w:jc w:val="center"/>
      <w:outlineLvl w:val="1"/>
    </w:pPr>
    <w:rPr>
      <w:rFonts w:cs="Arial"/>
      <w:b/>
      <w:bCs/>
      <w:iCs/>
      <w:caps/>
      <w:kern w:val="16"/>
      <w:sz w:val="24"/>
      <w:szCs w:val="28"/>
      <w:lang w:val="en-GB"/>
    </w:rPr>
  </w:style>
  <w:style w:type="paragraph" w:styleId="Heading3">
    <w:name w:val="heading 3"/>
    <w:aliases w:val="Subsection Heading"/>
    <w:next w:val="BodyTextIndent"/>
    <w:qFormat/>
    <w:rsid w:val="006C58CD"/>
    <w:pPr>
      <w:keepNext/>
      <w:spacing w:before="120" w:after="60"/>
      <w:outlineLvl w:val="2"/>
    </w:pPr>
    <w:rPr>
      <w:rFonts w:cs="Arial"/>
      <w:bCs/>
      <w:i/>
      <w:sz w:val="24"/>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link w:val="FootnoteTextChar"/>
    <w:rsid w:val="006C58CD"/>
    <w:rPr>
      <w:sz w:val="16"/>
      <w:lang w:val="en-GB"/>
    </w:rPr>
  </w:style>
  <w:style w:type="paragraph" w:customStyle="1" w:styleId="AbstractTitle">
    <w:name w:val="Abstract Title"/>
    <w:next w:val="BodyTextIndent"/>
    <w:rsid w:val="002C6318"/>
    <w:rPr>
      <w:i/>
      <w:sz w:val="24"/>
      <w:szCs w:val="24"/>
      <w:lang w:val="en-GB"/>
    </w:rPr>
  </w:style>
  <w:style w:type="paragraph" w:customStyle="1" w:styleId="AuthorList">
    <w:name w:val="Author List"/>
    <w:next w:val="AbstractTitle"/>
    <w:autoRedefine/>
    <w:rsid w:val="00DE79DC"/>
    <w:pPr>
      <w:spacing w:before="180" w:after="240"/>
      <w:jc w:val="center"/>
    </w:pPr>
    <w:rPr>
      <w:sz w:val="24"/>
      <w:szCs w:val="24"/>
      <w:lang w:val="en-GB"/>
    </w:rPr>
  </w:style>
  <w:style w:type="paragraph" w:customStyle="1" w:styleId="FigureCaption">
    <w:name w:val="Figure Caption"/>
    <w:next w:val="BodyTextIndent"/>
    <w:rsid w:val="002C6318"/>
    <w:pPr>
      <w:spacing w:before="60" w:after="120"/>
      <w:jc w:val="center"/>
    </w:pPr>
    <w:rPr>
      <w:szCs w:val="24"/>
      <w:lang w:val="en-GB"/>
    </w:rPr>
  </w:style>
  <w:style w:type="paragraph" w:customStyle="1" w:styleId="TableCaption">
    <w:name w:val="Table Caption"/>
    <w:next w:val="BodyTextIndent"/>
    <w:rsid w:val="006C58CD"/>
    <w:pPr>
      <w:spacing w:before="60" w:after="60"/>
      <w:jc w:val="center"/>
    </w:pPr>
    <w:rPr>
      <w:szCs w:val="24"/>
      <w:lang w:val="en-GB"/>
    </w:rPr>
  </w:style>
  <w:style w:type="character" w:styleId="FootnoteReference">
    <w:name w:val="footnote reference"/>
    <w:basedOn w:val="DefaultParagraphFont"/>
    <w:rsid w:val="006C58CD"/>
    <w:rPr>
      <w:rFonts w:ascii="Times New Roman" w:hAnsi="Times New Roman"/>
      <w:sz w:val="20"/>
      <w:vertAlign w:val="superscript"/>
    </w:rPr>
  </w:style>
  <w:style w:type="paragraph" w:customStyle="1" w:styleId="Equation">
    <w:name w:val="Equation"/>
    <w:basedOn w:val="BodyTextNoIndent"/>
    <w:next w:val="BodyTextNoIndent"/>
    <w:autoRedefine/>
    <w:rsid w:val="00DE79DC"/>
    <w:pPr>
      <w:spacing w:before="240" w:after="240"/>
      <w:jc w:val="right"/>
    </w:pPr>
    <w:rPr>
      <w:kern w:val="16"/>
    </w:rPr>
  </w:style>
  <w:style w:type="paragraph" w:customStyle="1" w:styleId="ReferenceTextChar">
    <w:name w:val="Reference Text Char"/>
    <w:basedOn w:val="Normal"/>
    <w:link w:val="ReferenceTextCharChar"/>
    <w:autoRedefine/>
    <w:rsid w:val="00DE79DC"/>
    <w:pPr>
      <w:tabs>
        <w:tab w:val="left" w:pos="360"/>
      </w:tabs>
      <w:ind w:left="360" w:hanging="360"/>
    </w:pPr>
    <w:rPr>
      <w:rFonts w:ascii="Times New Roman" w:hAnsi="Times New Roman"/>
    </w:rPr>
  </w:style>
  <w:style w:type="paragraph" w:styleId="BodyTextIndent">
    <w:name w:val="Body Text Indent"/>
    <w:link w:val="BodyTextIndentChar"/>
    <w:rsid w:val="002C6318"/>
    <w:pPr>
      <w:ind w:firstLine="187"/>
      <w:jc w:val="both"/>
    </w:pPr>
    <w:rPr>
      <w:lang w:val="en-GB"/>
    </w:rPr>
  </w:style>
  <w:style w:type="character" w:styleId="Hyperlink">
    <w:name w:val="Hyperlink"/>
    <w:basedOn w:val="DefaultParagraphFont"/>
    <w:rsid w:val="00370789"/>
    <w:rPr>
      <w:color w:val="0000FF"/>
      <w:u w:val="single"/>
    </w:rPr>
  </w:style>
  <w:style w:type="paragraph" w:customStyle="1" w:styleId="BulletedList">
    <w:name w:val="Bulleted List"/>
    <w:rsid w:val="003C52DD"/>
    <w:pPr>
      <w:numPr>
        <w:numId w:val="2"/>
      </w:numPr>
      <w:jc w:val="both"/>
    </w:pPr>
    <w:rPr>
      <w:szCs w:val="24"/>
      <w:lang w:val="en-GB"/>
    </w:rPr>
  </w:style>
  <w:style w:type="character" w:customStyle="1" w:styleId="ReferenceTextCharChar">
    <w:name w:val="Reference Text Char Char"/>
    <w:basedOn w:val="DefaultParagraphFont"/>
    <w:link w:val="ReferenceTextChar"/>
    <w:rsid w:val="00BC6C9C"/>
    <w:rPr>
      <w:szCs w:val="24"/>
      <w:lang w:val="en-GB" w:eastAsia="en-US" w:bidi="ar-SA"/>
    </w:rPr>
  </w:style>
  <w:style w:type="paragraph" w:styleId="Caption">
    <w:name w:val="caption"/>
    <w:basedOn w:val="Normal"/>
    <w:next w:val="Normal"/>
    <w:qFormat/>
    <w:rsid w:val="00370789"/>
    <w:pPr>
      <w:spacing w:before="120" w:after="120"/>
    </w:pPr>
    <w:rPr>
      <w:b/>
      <w:bCs/>
      <w:szCs w:val="20"/>
    </w:rPr>
  </w:style>
  <w:style w:type="paragraph" w:customStyle="1" w:styleId="BodyTextNoIndent">
    <w:name w:val="Body Text No Indent"/>
    <w:basedOn w:val="BodyTextIndent"/>
    <w:rsid w:val="002C6318"/>
    <w:pPr>
      <w:ind w:firstLine="0"/>
    </w:pPr>
  </w:style>
  <w:style w:type="paragraph" w:customStyle="1" w:styleId="FigureCaptionMultiLine">
    <w:name w:val="Figure Caption Multi Line"/>
    <w:basedOn w:val="FigureCaption"/>
    <w:next w:val="BodyTextIndent"/>
    <w:rsid w:val="006C58CD"/>
    <w:pPr>
      <w:jc w:val="both"/>
    </w:pPr>
    <w:rPr>
      <w:szCs w:val="20"/>
    </w:rPr>
  </w:style>
  <w:style w:type="paragraph" w:customStyle="1" w:styleId="TableCaptionMultiLine">
    <w:name w:val="Table Caption Multi Line"/>
    <w:basedOn w:val="TableCaption"/>
    <w:next w:val="BodyTextIndent"/>
    <w:rsid w:val="006C58CD"/>
    <w:pPr>
      <w:jc w:val="both"/>
    </w:pPr>
    <w:rPr>
      <w:szCs w:val="20"/>
    </w:rPr>
  </w:style>
  <w:style w:type="paragraph" w:styleId="BalloonText">
    <w:name w:val="Balloon Text"/>
    <w:basedOn w:val="Normal"/>
    <w:link w:val="BalloonTextChar"/>
    <w:uiPriority w:val="99"/>
    <w:semiHidden/>
    <w:unhideWhenUsed/>
    <w:rsid w:val="009B15A2"/>
    <w:rPr>
      <w:rFonts w:ascii="Tahoma" w:hAnsi="Tahoma" w:cs="Tahoma"/>
      <w:sz w:val="16"/>
      <w:szCs w:val="16"/>
    </w:rPr>
  </w:style>
  <w:style w:type="character" w:customStyle="1" w:styleId="BalloonTextChar">
    <w:name w:val="Balloon Text Char"/>
    <w:basedOn w:val="DefaultParagraphFont"/>
    <w:link w:val="BalloonText"/>
    <w:uiPriority w:val="99"/>
    <w:semiHidden/>
    <w:rsid w:val="009B15A2"/>
    <w:rPr>
      <w:rFonts w:ascii="Tahoma" w:hAnsi="Tahoma" w:cs="Tahoma"/>
      <w:sz w:val="16"/>
      <w:szCs w:val="16"/>
      <w:lang w:val="en-GB"/>
    </w:rPr>
  </w:style>
  <w:style w:type="character" w:customStyle="1" w:styleId="BodyTextIndentChar">
    <w:name w:val="Body Text Indent Char"/>
    <w:basedOn w:val="DefaultParagraphFont"/>
    <w:link w:val="BodyTextIndent"/>
    <w:rsid w:val="00C44A24"/>
    <w:rPr>
      <w:lang w:val="en-GB"/>
    </w:rPr>
  </w:style>
  <w:style w:type="paragraph" w:styleId="DocumentMap">
    <w:name w:val="Document Map"/>
    <w:basedOn w:val="Normal"/>
    <w:link w:val="DocumentMapChar"/>
    <w:uiPriority w:val="99"/>
    <w:semiHidden/>
    <w:unhideWhenUsed/>
    <w:rsid w:val="00C44A24"/>
    <w:rPr>
      <w:rFonts w:ascii="Tahoma" w:hAnsi="Tahoma" w:cs="Tahoma"/>
      <w:sz w:val="16"/>
      <w:szCs w:val="16"/>
    </w:rPr>
  </w:style>
  <w:style w:type="character" w:customStyle="1" w:styleId="DocumentMapChar">
    <w:name w:val="Document Map Char"/>
    <w:basedOn w:val="DefaultParagraphFont"/>
    <w:link w:val="DocumentMap"/>
    <w:uiPriority w:val="99"/>
    <w:semiHidden/>
    <w:rsid w:val="00C44A24"/>
    <w:rPr>
      <w:rFonts w:ascii="Tahoma" w:hAnsi="Tahoma" w:cs="Tahoma"/>
      <w:sz w:val="16"/>
      <w:szCs w:val="16"/>
      <w:lang w:val="en-GB"/>
    </w:rPr>
  </w:style>
  <w:style w:type="paragraph" w:styleId="ListParagraph">
    <w:name w:val="List Paragraph"/>
    <w:basedOn w:val="Normal"/>
    <w:uiPriority w:val="34"/>
    <w:qFormat/>
    <w:rsid w:val="00C44A24"/>
    <w:pPr>
      <w:ind w:left="720"/>
      <w:contextualSpacing/>
      <w:jc w:val="left"/>
    </w:pPr>
    <w:rPr>
      <w:rFonts w:ascii="Times New Roman" w:hAnsi="Times New Roman"/>
      <w:sz w:val="24"/>
      <w:lang w:eastAsia="en-GB"/>
    </w:rPr>
  </w:style>
  <w:style w:type="paragraph" w:styleId="NormalWeb">
    <w:name w:val="Normal (Web)"/>
    <w:basedOn w:val="Normal"/>
    <w:uiPriority w:val="99"/>
    <w:unhideWhenUsed/>
    <w:rsid w:val="00C44A24"/>
    <w:pPr>
      <w:spacing w:before="100" w:beforeAutospacing="1" w:after="100" w:afterAutospacing="1"/>
      <w:jc w:val="left"/>
    </w:pPr>
    <w:rPr>
      <w:rFonts w:ascii="Times New Roman" w:hAnsi="Times New Roman"/>
      <w:sz w:val="24"/>
      <w:lang w:eastAsia="en-GB"/>
    </w:rPr>
  </w:style>
  <w:style w:type="character" w:customStyle="1" w:styleId="MTEquationSection">
    <w:name w:val="MTEquationSection"/>
    <w:basedOn w:val="DefaultParagraphFont"/>
    <w:rsid w:val="00C44A24"/>
    <w:rPr>
      <w:vanish/>
      <w:color w:val="FF0000"/>
    </w:rPr>
  </w:style>
  <w:style w:type="paragraph" w:customStyle="1" w:styleId="MTDisplayEquation">
    <w:name w:val="MTDisplayEquation"/>
    <w:basedOn w:val="BodyTextIndent"/>
    <w:next w:val="Normal"/>
    <w:link w:val="MTDisplayEquationChar"/>
    <w:rsid w:val="00C44A24"/>
    <w:pPr>
      <w:tabs>
        <w:tab w:val="center" w:pos="2340"/>
        <w:tab w:val="right" w:pos="4680"/>
      </w:tabs>
    </w:pPr>
  </w:style>
  <w:style w:type="character" w:customStyle="1" w:styleId="MTDisplayEquationChar">
    <w:name w:val="MTDisplayEquation Char"/>
    <w:basedOn w:val="BodyTextIndentChar"/>
    <w:link w:val="MTDisplayEquation"/>
    <w:rsid w:val="00C44A24"/>
    <w:rPr>
      <w:lang w:val="en-GB"/>
    </w:rPr>
  </w:style>
  <w:style w:type="character" w:customStyle="1" w:styleId="MathematicaFormatStandardForm">
    <w:name w:val="MathematicaFormatStandardForm"/>
    <w:uiPriority w:val="99"/>
    <w:rsid w:val="00C44A24"/>
    <w:rPr>
      <w:rFonts w:ascii="Courier" w:hAnsi="Courier" w:cs="Courier"/>
    </w:rPr>
  </w:style>
  <w:style w:type="paragraph" w:styleId="Header">
    <w:name w:val="header"/>
    <w:basedOn w:val="Normal"/>
    <w:link w:val="HeaderChar"/>
    <w:uiPriority w:val="99"/>
    <w:unhideWhenUsed/>
    <w:rsid w:val="00C44A24"/>
    <w:pPr>
      <w:tabs>
        <w:tab w:val="center" w:pos="4513"/>
        <w:tab w:val="right" w:pos="9026"/>
      </w:tabs>
    </w:pPr>
  </w:style>
  <w:style w:type="character" w:customStyle="1" w:styleId="HeaderChar">
    <w:name w:val="Header Char"/>
    <w:basedOn w:val="DefaultParagraphFont"/>
    <w:link w:val="Header"/>
    <w:uiPriority w:val="99"/>
    <w:rsid w:val="00C44A24"/>
    <w:rPr>
      <w:rFonts w:ascii="Times" w:hAnsi="Times"/>
      <w:szCs w:val="24"/>
      <w:lang w:val="en-GB"/>
    </w:rPr>
  </w:style>
  <w:style w:type="paragraph" w:styleId="Footer">
    <w:name w:val="footer"/>
    <w:basedOn w:val="Normal"/>
    <w:link w:val="FooterChar"/>
    <w:uiPriority w:val="99"/>
    <w:unhideWhenUsed/>
    <w:rsid w:val="00C44A24"/>
    <w:pPr>
      <w:tabs>
        <w:tab w:val="center" w:pos="4513"/>
        <w:tab w:val="right" w:pos="9026"/>
      </w:tabs>
    </w:pPr>
  </w:style>
  <w:style w:type="character" w:customStyle="1" w:styleId="FooterChar">
    <w:name w:val="Footer Char"/>
    <w:basedOn w:val="DefaultParagraphFont"/>
    <w:link w:val="Footer"/>
    <w:uiPriority w:val="99"/>
    <w:rsid w:val="00C44A24"/>
    <w:rPr>
      <w:rFonts w:ascii="Times" w:hAnsi="Times"/>
      <w:szCs w:val="24"/>
      <w:lang w:val="en-GB"/>
    </w:rPr>
  </w:style>
  <w:style w:type="paragraph" w:styleId="Bibliography">
    <w:name w:val="Bibliography"/>
    <w:basedOn w:val="Normal"/>
    <w:next w:val="Normal"/>
    <w:uiPriority w:val="37"/>
    <w:unhideWhenUsed/>
    <w:rsid w:val="00C44A24"/>
  </w:style>
  <w:style w:type="paragraph" w:styleId="EndnoteText">
    <w:name w:val="endnote text"/>
    <w:basedOn w:val="Normal"/>
    <w:link w:val="EndnoteTextChar"/>
    <w:uiPriority w:val="99"/>
    <w:unhideWhenUsed/>
    <w:rsid w:val="00C44A24"/>
    <w:rPr>
      <w:szCs w:val="20"/>
    </w:rPr>
  </w:style>
  <w:style w:type="character" w:customStyle="1" w:styleId="EndnoteTextChar">
    <w:name w:val="Endnote Text Char"/>
    <w:basedOn w:val="DefaultParagraphFont"/>
    <w:link w:val="EndnoteText"/>
    <w:uiPriority w:val="99"/>
    <w:rsid w:val="00C44A24"/>
    <w:rPr>
      <w:rFonts w:ascii="Times" w:hAnsi="Times"/>
      <w:lang w:val="en-GB"/>
    </w:rPr>
  </w:style>
  <w:style w:type="character" w:customStyle="1" w:styleId="cite1">
    <w:name w:val="cite1"/>
    <w:basedOn w:val="DefaultParagraphFont"/>
    <w:rsid w:val="00C44A24"/>
    <w:rPr>
      <w:rFonts w:ascii="Times New Roman" w:hAnsi="Times New Roman" w:cs="Times New Roman" w:hint="default"/>
      <w:color w:val="000000"/>
      <w:sz w:val="24"/>
      <w:szCs w:val="24"/>
    </w:rPr>
  </w:style>
  <w:style w:type="character" w:customStyle="1" w:styleId="citeauthors">
    <w:name w:val="cite_authors"/>
    <w:basedOn w:val="DefaultParagraphFont"/>
    <w:rsid w:val="00C44A24"/>
  </w:style>
  <w:style w:type="character" w:styleId="Strong">
    <w:name w:val="Strong"/>
    <w:basedOn w:val="DefaultParagraphFont"/>
    <w:uiPriority w:val="22"/>
    <w:qFormat/>
    <w:rsid w:val="00C44A24"/>
    <w:rPr>
      <w:b/>
      <w:bCs/>
    </w:rPr>
  </w:style>
  <w:style w:type="character" w:styleId="EndnoteReference">
    <w:name w:val="endnote reference"/>
    <w:basedOn w:val="DefaultParagraphFont"/>
    <w:uiPriority w:val="99"/>
    <w:semiHidden/>
    <w:unhideWhenUsed/>
    <w:rsid w:val="00C44A24"/>
    <w:rPr>
      <w:vertAlign w:val="superscript"/>
    </w:rPr>
  </w:style>
  <w:style w:type="character" w:customStyle="1" w:styleId="FootnoteTextChar">
    <w:name w:val="Footnote Text Char"/>
    <w:link w:val="FootnoteText"/>
    <w:rsid w:val="00E51FFA"/>
    <w:rPr>
      <w:sz w:val="16"/>
      <w:lang w:val="en-GB"/>
    </w:rPr>
  </w:style>
  <w:style w:type="character" w:styleId="PlaceholderText">
    <w:name w:val="Placeholder Text"/>
    <w:basedOn w:val="DefaultParagraphFont"/>
    <w:uiPriority w:val="99"/>
    <w:semiHidden/>
    <w:rsid w:val="001A154F"/>
    <w:rPr>
      <w:color w:val="808080"/>
    </w:rPr>
  </w:style>
  <w:style w:type="character" w:styleId="FollowedHyperlink">
    <w:name w:val="FollowedHyperlink"/>
    <w:basedOn w:val="DefaultParagraphFont"/>
    <w:uiPriority w:val="99"/>
    <w:semiHidden/>
    <w:unhideWhenUsed/>
    <w:rsid w:val="003F389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0" w:unhideWhenUsed="0"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0789"/>
    <w:pPr>
      <w:jc w:val="both"/>
    </w:pPr>
    <w:rPr>
      <w:rFonts w:ascii="Times" w:hAnsi="Times"/>
      <w:szCs w:val="24"/>
      <w:lang w:val="en-GB"/>
    </w:rPr>
  </w:style>
  <w:style w:type="paragraph" w:styleId="Heading1">
    <w:name w:val="heading 1"/>
    <w:aliases w:val="Paper Title"/>
    <w:next w:val="AuthorList"/>
    <w:qFormat/>
    <w:rsid w:val="006C58CD"/>
    <w:pPr>
      <w:keepNext/>
      <w:spacing w:after="60"/>
      <w:jc w:val="center"/>
      <w:outlineLvl w:val="0"/>
    </w:pPr>
    <w:rPr>
      <w:rFonts w:cs="Arial"/>
      <w:b/>
      <w:bCs/>
      <w:caps/>
      <w:kern w:val="32"/>
      <w:sz w:val="28"/>
      <w:szCs w:val="32"/>
      <w:lang w:val="en-GB"/>
    </w:rPr>
  </w:style>
  <w:style w:type="paragraph" w:styleId="Heading2">
    <w:name w:val="heading 2"/>
    <w:aliases w:val="Section Heading"/>
    <w:next w:val="BodyTextIndent"/>
    <w:qFormat/>
    <w:rsid w:val="006C58CD"/>
    <w:pPr>
      <w:keepNext/>
      <w:spacing w:before="240" w:after="60"/>
      <w:jc w:val="center"/>
      <w:outlineLvl w:val="1"/>
    </w:pPr>
    <w:rPr>
      <w:rFonts w:cs="Arial"/>
      <w:b/>
      <w:bCs/>
      <w:iCs/>
      <w:caps/>
      <w:kern w:val="16"/>
      <w:sz w:val="24"/>
      <w:szCs w:val="28"/>
      <w:lang w:val="en-GB"/>
    </w:rPr>
  </w:style>
  <w:style w:type="paragraph" w:styleId="Heading3">
    <w:name w:val="heading 3"/>
    <w:aliases w:val="Subsection Heading"/>
    <w:next w:val="BodyTextIndent"/>
    <w:qFormat/>
    <w:rsid w:val="006C58CD"/>
    <w:pPr>
      <w:keepNext/>
      <w:spacing w:before="120" w:after="60"/>
      <w:outlineLvl w:val="2"/>
    </w:pPr>
    <w:rPr>
      <w:rFonts w:cs="Arial"/>
      <w:bCs/>
      <w:i/>
      <w:sz w:val="24"/>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link w:val="FootnoteTextChar"/>
    <w:rsid w:val="006C58CD"/>
    <w:rPr>
      <w:sz w:val="16"/>
      <w:lang w:val="en-GB"/>
    </w:rPr>
  </w:style>
  <w:style w:type="paragraph" w:customStyle="1" w:styleId="AbstractTitle">
    <w:name w:val="Abstract Title"/>
    <w:next w:val="BodyTextIndent"/>
    <w:rsid w:val="002C6318"/>
    <w:rPr>
      <w:i/>
      <w:sz w:val="24"/>
      <w:szCs w:val="24"/>
      <w:lang w:val="en-GB"/>
    </w:rPr>
  </w:style>
  <w:style w:type="paragraph" w:customStyle="1" w:styleId="AuthorList">
    <w:name w:val="Author List"/>
    <w:next w:val="AbstractTitle"/>
    <w:autoRedefine/>
    <w:rsid w:val="00DE79DC"/>
    <w:pPr>
      <w:spacing w:before="180" w:after="240"/>
      <w:jc w:val="center"/>
    </w:pPr>
    <w:rPr>
      <w:sz w:val="24"/>
      <w:szCs w:val="24"/>
      <w:lang w:val="en-GB"/>
    </w:rPr>
  </w:style>
  <w:style w:type="paragraph" w:customStyle="1" w:styleId="FigureCaption">
    <w:name w:val="Figure Caption"/>
    <w:next w:val="BodyTextIndent"/>
    <w:rsid w:val="002C6318"/>
    <w:pPr>
      <w:spacing w:before="60" w:after="120"/>
      <w:jc w:val="center"/>
    </w:pPr>
    <w:rPr>
      <w:szCs w:val="24"/>
      <w:lang w:val="en-GB"/>
    </w:rPr>
  </w:style>
  <w:style w:type="paragraph" w:customStyle="1" w:styleId="TableCaption">
    <w:name w:val="Table Caption"/>
    <w:next w:val="BodyTextIndent"/>
    <w:rsid w:val="006C58CD"/>
    <w:pPr>
      <w:spacing w:before="60" w:after="60"/>
      <w:jc w:val="center"/>
    </w:pPr>
    <w:rPr>
      <w:szCs w:val="24"/>
      <w:lang w:val="en-GB"/>
    </w:rPr>
  </w:style>
  <w:style w:type="character" w:styleId="FootnoteReference">
    <w:name w:val="footnote reference"/>
    <w:basedOn w:val="DefaultParagraphFont"/>
    <w:rsid w:val="006C58CD"/>
    <w:rPr>
      <w:rFonts w:ascii="Times New Roman" w:hAnsi="Times New Roman"/>
      <w:sz w:val="20"/>
      <w:vertAlign w:val="superscript"/>
    </w:rPr>
  </w:style>
  <w:style w:type="paragraph" w:customStyle="1" w:styleId="Equation">
    <w:name w:val="Equation"/>
    <w:basedOn w:val="BodyTextNoIndent"/>
    <w:next w:val="BodyTextNoIndent"/>
    <w:autoRedefine/>
    <w:rsid w:val="00DE79DC"/>
    <w:pPr>
      <w:spacing w:before="240" w:after="240"/>
      <w:jc w:val="right"/>
    </w:pPr>
    <w:rPr>
      <w:kern w:val="16"/>
    </w:rPr>
  </w:style>
  <w:style w:type="paragraph" w:customStyle="1" w:styleId="ReferenceTextChar">
    <w:name w:val="Reference Text Char"/>
    <w:basedOn w:val="Normal"/>
    <w:link w:val="ReferenceTextCharChar"/>
    <w:autoRedefine/>
    <w:rsid w:val="00DE79DC"/>
    <w:pPr>
      <w:tabs>
        <w:tab w:val="left" w:pos="360"/>
      </w:tabs>
      <w:ind w:left="360" w:hanging="360"/>
    </w:pPr>
    <w:rPr>
      <w:rFonts w:ascii="Times New Roman" w:hAnsi="Times New Roman"/>
    </w:rPr>
  </w:style>
  <w:style w:type="paragraph" w:styleId="BodyTextIndent">
    <w:name w:val="Body Text Indent"/>
    <w:link w:val="BodyTextIndentChar"/>
    <w:rsid w:val="002C6318"/>
    <w:pPr>
      <w:ind w:firstLine="187"/>
      <w:jc w:val="both"/>
    </w:pPr>
    <w:rPr>
      <w:lang w:val="en-GB"/>
    </w:rPr>
  </w:style>
  <w:style w:type="character" w:styleId="Hyperlink">
    <w:name w:val="Hyperlink"/>
    <w:basedOn w:val="DefaultParagraphFont"/>
    <w:rsid w:val="00370789"/>
    <w:rPr>
      <w:color w:val="0000FF"/>
      <w:u w:val="single"/>
    </w:rPr>
  </w:style>
  <w:style w:type="paragraph" w:customStyle="1" w:styleId="BulletedList">
    <w:name w:val="Bulleted List"/>
    <w:rsid w:val="003C52DD"/>
    <w:pPr>
      <w:numPr>
        <w:numId w:val="2"/>
      </w:numPr>
      <w:jc w:val="both"/>
    </w:pPr>
    <w:rPr>
      <w:szCs w:val="24"/>
      <w:lang w:val="en-GB"/>
    </w:rPr>
  </w:style>
  <w:style w:type="character" w:customStyle="1" w:styleId="ReferenceTextCharChar">
    <w:name w:val="Reference Text Char Char"/>
    <w:basedOn w:val="DefaultParagraphFont"/>
    <w:link w:val="ReferenceTextChar"/>
    <w:rsid w:val="00BC6C9C"/>
    <w:rPr>
      <w:szCs w:val="24"/>
      <w:lang w:val="en-GB" w:eastAsia="en-US" w:bidi="ar-SA"/>
    </w:rPr>
  </w:style>
  <w:style w:type="paragraph" w:styleId="Caption">
    <w:name w:val="caption"/>
    <w:basedOn w:val="Normal"/>
    <w:next w:val="Normal"/>
    <w:qFormat/>
    <w:rsid w:val="00370789"/>
    <w:pPr>
      <w:spacing w:before="120" w:after="120"/>
    </w:pPr>
    <w:rPr>
      <w:b/>
      <w:bCs/>
      <w:szCs w:val="20"/>
    </w:rPr>
  </w:style>
  <w:style w:type="paragraph" w:customStyle="1" w:styleId="BodyTextNoIndent">
    <w:name w:val="Body Text No Indent"/>
    <w:basedOn w:val="BodyTextIndent"/>
    <w:rsid w:val="002C6318"/>
    <w:pPr>
      <w:ind w:firstLine="0"/>
    </w:pPr>
  </w:style>
  <w:style w:type="paragraph" w:customStyle="1" w:styleId="FigureCaptionMultiLine">
    <w:name w:val="Figure Caption Multi Line"/>
    <w:basedOn w:val="FigureCaption"/>
    <w:next w:val="BodyTextIndent"/>
    <w:rsid w:val="006C58CD"/>
    <w:pPr>
      <w:jc w:val="both"/>
    </w:pPr>
    <w:rPr>
      <w:szCs w:val="20"/>
    </w:rPr>
  </w:style>
  <w:style w:type="paragraph" w:customStyle="1" w:styleId="TableCaptionMultiLine">
    <w:name w:val="Table Caption Multi Line"/>
    <w:basedOn w:val="TableCaption"/>
    <w:next w:val="BodyTextIndent"/>
    <w:rsid w:val="006C58CD"/>
    <w:pPr>
      <w:jc w:val="both"/>
    </w:pPr>
    <w:rPr>
      <w:szCs w:val="20"/>
    </w:rPr>
  </w:style>
  <w:style w:type="paragraph" w:styleId="BalloonText">
    <w:name w:val="Balloon Text"/>
    <w:basedOn w:val="Normal"/>
    <w:link w:val="BalloonTextChar"/>
    <w:uiPriority w:val="99"/>
    <w:semiHidden/>
    <w:unhideWhenUsed/>
    <w:rsid w:val="009B15A2"/>
    <w:rPr>
      <w:rFonts w:ascii="Tahoma" w:hAnsi="Tahoma" w:cs="Tahoma"/>
      <w:sz w:val="16"/>
      <w:szCs w:val="16"/>
    </w:rPr>
  </w:style>
  <w:style w:type="character" w:customStyle="1" w:styleId="BalloonTextChar">
    <w:name w:val="Balloon Text Char"/>
    <w:basedOn w:val="DefaultParagraphFont"/>
    <w:link w:val="BalloonText"/>
    <w:uiPriority w:val="99"/>
    <w:semiHidden/>
    <w:rsid w:val="009B15A2"/>
    <w:rPr>
      <w:rFonts w:ascii="Tahoma" w:hAnsi="Tahoma" w:cs="Tahoma"/>
      <w:sz w:val="16"/>
      <w:szCs w:val="16"/>
      <w:lang w:val="en-GB"/>
    </w:rPr>
  </w:style>
  <w:style w:type="character" w:customStyle="1" w:styleId="BodyTextIndentChar">
    <w:name w:val="Body Text Indent Char"/>
    <w:basedOn w:val="DefaultParagraphFont"/>
    <w:link w:val="BodyTextIndent"/>
    <w:rsid w:val="00C44A24"/>
    <w:rPr>
      <w:lang w:val="en-GB"/>
    </w:rPr>
  </w:style>
  <w:style w:type="paragraph" w:styleId="DocumentMap">
    <w:name w:val="Document Map"/>
    <w:basedOn w:val="Normal"/>
    <w:link w:val="DocumentMapChar"/>
    <w:uiPriority w:val="99"/>
    <w:semiHidden/>
    <w:unhideWhenUsed/>
    <w:rsid w:val="00C44A24"/>
    <w:rPr>
      <w:rFonts w:ascii="Tahoma" w:hAnsi="Tahoma" w:cs="Tahoma"/>
      <w:sz w:val="16"/>
      <w:szCs w:val="16"/>
    </w:rPr>
  </w:style>
  <w:style w:type="character" w:customStyle="1" w:styleId="DocumentMapChar">
    <w:name w:val="Document Map Char"/>
    <w:basedOn w:val="DefaultParagraphFont"/>
    <w:link w:val="DocumentMap"/>
    <w:uiPriority w:val="99"/>
    <w:semiHidden/>
    <w:rsid w:val="00C44A24"/>
    <w:rPr>
      <w:rFonts w:ascii="Tahoma" w:hAnsi="Tahoma" w:cs="Tahoma"/>
      <w:sz w:val="16"/>
      <w:szCs w:val="16"/>
      <w:lang w:val="en-GB"/>
    </w:rPr>
  </w:style>
  <w:style w:type="paragraph" w:styleId="ListParagraph">
    <w:name w:val="List Paragraph"/>
    <w:basedOn w:val="Normal"/>
    <w:uiPriority w:val="34"/>
    <w:qFormat/>
    <w:rsid w:val="00C44A24"/>
    <w:pPr>
      <w:ind w:left="720"/>
      <w:contextualSpacing/>
      <w:jc w:val="left"/>
    </w:pPr>
    <w:rPr>
      <w:rFonts w:ascii="Times New Roman" w:hAnsi="Times New Roman"/>
      <w:sz w:val="24"/>
      <w:lang w:eastAsia="en-GB"/>
    </w:rPr>
  </w:style>
  <w:style w:type="paragraph" w:styleId="NormalWeb">
    <w:name w:val="Normal (Web)"/>
    <w:basedOn w:val="Normal"/>
    <w:uiPriority w:val="99"/>
    <w:unhideWhenUsed/>
    <w:rsid w:val="00C44A24"/>
    <w:pPr>
      <w:spacing w:before="100" w:beforeAutospacing="1" w:after="100" w:afterAutospacing="1"/>
      <w:jc w:val="left"/>
    </w:pPr>
    <w:rPr>
      <w:rFonts w:ascii="Times New Roman" w:hAnsi="Times New Roman"/>
      <w:sz w:val="24"/>
      <w:lang w:eastAsia="en-GB"/>
    </w:rPr>
  </w:style>
  <w:style w:type="character" w:customStyle="1" w:styleId="MTEquationSection">
    <w:name w:val="MTEquationSection"/>
    <w:basedOn w:val="DefaultParagraphFont"/>
    <w:rsid w:val="00C44A24"/>
    <w:rPr>
      <w:vanish/>
      <w:color w:val="FF0000"/>
    </w:rPr>
  </w:style>
  <w:style w:type="paragraph" w:customStyle="1" w:styleId="MTDisplayEquation">
    <w:name w:val="MTDisplayEquation"/>
    <w:basedOn w:val="BodyTextIndent"/>
    <w:next w:val="Normal"/>
    <w:link w:val="MTDisplayEquationChar"/>
    <w:rsid w:val="00C44A24"/>
    <w:pPr>
      <w:tabs>
        <w:tab w:val="center" w:pos="2340"/>
        <w:tab w:val="right" w:pos="4680"/>
      </w:tabs>
    </w:pPr>
  </w:style>
  <w:style w:type="character" w:customStyle="1" w:styleId="MTDisplayEquationChar">
    <w:name w:val="MTDisplayEquation Char"/>
    <w:basedOn w:val="BodyTextIndentChar"/>
    <w:link w:val="MTDisplayEquation"/>
    <w:rsid w:val="00C44A24"/>
    <w:rPr>
      <w:lang w:val="en-GB"/>
    </w:rPr>
  </w:style>
  <w:style w:type="character" w:customStyle="1" w:styleId="MathematicaFormatStandardForm">
    <w:name w:val="MathematicaFormatStandardForm"/>
    <w:uiPriority w:val="99"/>
    <w:rsid w:val="00C44A24"/>
    <w:rPr>
      <w:rFonts w:ascii="Courier" w:hAnsi="Courier" w:cs="Courier"/>
    </w:rPr>
  </w:style>
  <w:style w:type="paragraph" w:styleId="Header">
    <w:name w:val="header"/>
    <w:basedOn w:val="Normal"/>
    <w:link w:val="HeaderChar"/>
    <w:uiPriority w:val="99"/>
    <w:unhideWhenUsed/>
    <w:rsid w:val="00C44A24"/>
    <w:pPr>
      <w:tabs>
        <w:tab w:val="center" w:pos="4513"/>
        <w:tab w:val="right" w:pos="9026"/>
      </w:tabs>
    </w:pPr>
  </w:style>
  <w:style w:type="character" w:customStyle="1" w:styleId="HeaderChar">
    <w:name w:val="Header Char"/>
    <w:basedOn w:val="DefaultParagraphFont"/>
    <w:link w:val="Header"/>
    <w:uiPriority w:val="99"/>
    <w:rsid w:val="00C44A24"/>
    <w:rPr>
      <w:rFonts w:ascii="Times" w:hAnsi="Times"/>
      <w:szCs w:val="24"/>
      <w:lang w:val="en-GB"/>
    </w:rPr>
  </w:style>
  <w:style w:type="paragraph" w:styleId="Footer">
    <w:name w:val="footer"/>
    <w:basedOn w:val="Normal"/>
    <w:link w:val="FooterChar"/>
    <w:uiPriority w:val="99"/>
    <w:unhideWhenUsed/>
    <w:rsid w:val="00C44A24"/>
    <w:pPr>
      <w:tabs>
        <w:tab w:val="center" w:pos="4513"/>
        <w:tab w:val="right" w:pos="9026"/>
      </w:tabs>
    </w:pPr>
  </w:style>
  <w:style w:type="character" w:customStyle="1" w:styleId="FooterChar">
    <w:name w:val="Footer Char"/>
    <w:basedOn w:val="DefaultParagraphFont"/>
    <w:link w:val="Footer"/>
    <w:uiPriority w:val="99"/>
    <w:rsid w:val="00C44A24"/>
    <w:rPr>
      <w:rFonts w:ascii="Times" w:hAnsi="Times"/>
      <w:szCs w:val="24"/>
      <w:lang w:val="en-GB"/>
    </w:rPr>
  </w:style>
  <w:style w:type="paragraph" w:styleId="Bibliography">
    <w:name w:val="Bibliography"/>
    <w:basedOn w:val="Normal"/>
    <w:next w:val="Normal"/>
    <w:uiPriority w:val="37"/>
    <w:unhideWhenUsed/>
    <w:rsid w:val="00C44A24"/>
  </w:style>
  <w:style w:type="paragraph" w:styleId="EndnoteText">
    <w:name w:val="endnote text"/>
    <w:basedOn w:val="Normal"/>
    <w:link w:val="EndnoteTextChar"/>
    <w:uiPriority w:val="99"/>
    <w:unhideWhenUsed/>
    <w:rsid w:val="00C44A24"/>
    <w:rPr>
      <w:szCs w:val="20"/>
    </w:rPr>
  </w:style>
  <w:style w:type="character" w:customStyle="1" w:styleId="EndnoteTextChar">
    <w:name w:val="Endnote Text Char"/>
    <w:basedOn w:val="DefaultParagraphFont"/>
    <w:link w:val="EndnoteText"/>
    <w:uiPriority w:val="99"/>
    <w:rsid w:val="00C44A24"/>
    <w:rPr>
      <w:rFonts w:ascii="Times" w:hAnsi="Times"/>
      <w:lang w:val="en-GB"/>
    </w:rPr>
  </w:style>
  <w:style w:type="character" w:customStyle="1" w:styleId="cite1">
    <w:name w:val="cite1"/>
    <w:basedOn w:val="DefaultParagraphFont"/>
    <w:rsid w:val="00C44A24"/>
    <w:rPr>
      <w:rFonts w:ascii="Times New Roman" w:hAnsi="Times New Roman" w:cs="Times New Roman" w:hint="default"/>
      <w:color w:val="000000"/>
      <w:sz w:val="24"/>
      <w:szCs w:val="24"/>
    </w:rPr>
  </w:style>
  <w:style w:type="character" w:customStyle="1" w:styleId="citeauthors">
    <w:name w:val="cite_authors"/>
    <w:basedOn w:val="DefaultParagraphFont"/>
    <w:rsid w:val="00C44A24"/>
  </w:style>
  <w:style w:type="character" w:styleId="Strong">
    <w:name w:val="Strong"/>
    <w:basedOn w:val="DefaultParagraphFont"/>
    <w:uiPriority w:val="22"/>
    <w:qFormat/>
    <w:rsid w:val="00C44A24"/>
    <w:rPr>
      <w:b/>
      <w:bCs/>
    </w:rPr>
  </w:style>
  <w:style w:type="character" w:styleId="EndnoteReference">
    <w:name w:val="endnote reference"/>
    <w:basedOn w:val="DefaultParagraphFont"/>
    <w:uiPriority w:val="99"/>
    <w:semiHidden/>
    <w:unhideWhenUsed/>
    <w:rsid w:val="00C44A24"/>
    <w:rPr>
      <w:vertAlign w:val="superscript"/>
    </w:rPr>
  </w:style>
  <w:style w:type="character" w:customStyle="1" w:styleId="FootnoteTextChar">
    <w:name w:val="Footnote Text Char"/>
    <w:link w:val="FootnoteText"/>
    <w:rsid w:val="00E51FFA"/>
    <w:rPr>
      <w:sz w:val="16"/>
      <w:lang w:val="en-GB"/>
    </w:rPr>
  </w:style>
  <w:style w:type="character" w:styleId="PlaceholderText">
    <w:name w:val="Placeholder Text"/>
    <w:basedOn w:val="DefaultParagraphFont"/>
    <w:uiPriority w:val="99"/>
    <w:semiHidden/>
    <w:rsid w:val="001A154F"/>
    <w:rPr>
      <w:color w:val="808080"/>
    </w:rPr>
  </w:style>
  <w:style w:type="character" w:styleId="FollowedHyperlink">
    <w:name w:val="FollowedHyperlink"/>
    <w:basedOn w:val="DefaultParagraphFont"/>
    <w:uiPriority w:val="99"/>
    <w:semiHidden/>
    <w:unhideWhenUsed/>
    <w:rsid w:val="003F389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233271">
      <w:bodyDiv w:val="1"/>
      <w:marLeft w:val="0"/>
      <w:marRight w:val="0"/>
      <w:marTop w:val="0"/>
      <w:marBottom w:val="0"/>
      <w:divBdr>
        <w:top w:val="none" w:sz="0" w:space="0" w:color="auto"/>
        <w:left w:val="none" w:sz="0" w:space="0" w:color="auto"/>
        <w:bottom w:val="none" w:sz="0" w:space="0" w:color="auto"/>
        <w:right w:val="none" w:sz="0" w:space="0" w:color="auto"/>
      </w:divBdr>
      <w:divsChild>
        <w:div w:id="110786903">
          <w:marLeft w:val="547"/>
          <w:marRight w:val="0"/>
          <w:marTop w:val="154"/>
          <w:marBottom w:val="0"/>
          <w:divBdr>
            <w:top w:val="none" w:sz="0" w:space="0" w:color="auto"/>
            <w:left w:val="none" w:sz="0" w:space="0" w:color="auto"/>
            <w:bottom w:val="none" w:sz="0" w:space="0" w:color="auto"/>
            <w:right w:val="none" w:sz="0" w:space="0" w:color="auto"/>
          </w:divBdr>
        </w:div>
        <w:div w:id="990787194">
          <w:marLeft w:val="547"/>
          <w:marRight w:val="0"/>
          <w:marTop w:val="154"/>
          <w:marBottom w:val="0"/>
          <w:divBdr>
            <w:top w:val="none" w:sz="0" w:space="0" w:color="auto"/>
            <w:left w:val="none" w:sz="0" w:space="0" w:color="auto"/>
            <w:bottom w:val="none" w:sz="0" w:space="0" w:color="auto"/>
            <w:right w:val="none" w:sz="0" w:space="0" w:color="auto"/>
          </w:divBdr>
        </w:div>
      </w:divsChild>
    </w:div>
    <w:div w:id="88162146">
      <w:bodyDiv w:val="1"/>
      <w:marLeft w:val="0"/>
      <w:marRight w:val="0"/>
      <w:marTop w:val="0"/>
      <w:marBottom w:val="0"/>
      <w:divBdr>
        <w:top w:val="none" w:sz="0" w:space="0" w:color="auto"/>
        <w:left w:val="none" w:sz="0" w:space="0" w:color="auto"/>
        <w:bottom w:val="none" w:sz="0" w:space="0" w:color="auto"/>
        <w:right w:val="none" w:sz="0" w:space="0" w:color="auto"/>
      </w:divBdr>
    </w:div>
    <w:div w:id="211507802">
      <w:bodyDiv w:val="1"/>
      <w:marLeft w:val="0"/>
      <w:marRight w:val="0"/>
      <w:marTop w:val="0"/>
      <w:marBottom w:val="0"/>
      <w:divBdr>
        <w:top w:val="none" w:sz="0" w:space="0" w:color="auto"/>
        <w:left w:val="none" w:sz="0" w:space="0" w:color="auto"/>
        <w:bottom w:val="none" w:sz="0" w:space="0" w:color="auto"/>
        <w:right w:val="none" w:sz="0" w:space="0" w:color="auto"/>
      </w:divBdr>
    </w:div>
    <w:div w:id="216866731">
      <w:bodyDiv w:val="1"/>
      <w:marLeft w:val="0"/>
      <w:marRight w:val="0"/>
      <w:marTop w:val="0"/>
      <w:marBottom w:val="0"/>
      <w:divBdr>
        <w:top w:val="none" w:sz="0" w:space="0" w:color="auto"/>
        <w:left w:val="none" w:sz="0" w:space="0" w:color="auto"/>
        <w:bottom w:val="none" w:sz="0" w:space="0" w:color="auto"/>
        <w:right w:val="none" w:sz="0" w:space="0" w:color="auto"/>
      </w:divBdr>
      <w:divsChild>
        <w:div w:id="1216970527">
          <w:marLeft w:val="547"/>
          <w:marRight w:val="0"/>
          <w:marTop w:val="173"/>
          <w:marBottom w:val="0"/>
          <w:divBdr>
            <w:top w:val="none" w:sz="0" w:space="0" w:color="auto"/>
            <w:left w:val="none" w:sz="0" w:space="0" w:color="auto"/>
            <w:bottom w:val="none" w:sz="0" w:space="0" w:color="auto"/>
            <w:right w:val="none" w:sz="0" w:space="0" w:color="auto"/>
          </w:divBdr>
        </w:div>
        <w:div w:id="15161211">
          <w:marLeft w:val="547"/>
          <w:marRight w:val="0"/>
          <w:marTop w:val="134"/>
          <w:marBottom w:val="0"/>
          <w:divBdr>
            <w:top w:val="none" w:sz="0" w:space="0" w:color="auto"/>
            <w:left w:val="none" w:sz="0" w:space="0" w:color="auto"/>
            <w:bottom w:val="none" w:sz="0" w:space="0" w:color="auto"/>
            <w:right w:val="none" w:sz="0" w:space="0" w:color="auto"/>
          </w:divBdr>
        </w:div>
        <w:div w:id="76639730">
          <w:marLeft w:val="547"/>
          <w:marRight w:val="0"/>
          <w:marTop w:val="173"/>
          <w:marBottom w:val="0"/>
          <w:divBdr>
            <w:top w:val="none" w:sz="0" w:space="0" w:color="auto"/>
            <w:left w:val="none" w:sz="0" w:space="0" w:color="auto"/>
            <w:bottom w:val="none" w:sz="0" w:space="0" w:color="auto"/>
            <w:right w:val="none" w:sz="0" w:space="0" w:color="auto"/>
          </w:divBdr>
        </w:div>
        <w:div w:id="1482386091">
          <w:marLeft w:val="1166"/>
          <w:marRight w:val="0"/>
          <w:marTop w:val="134"/>
          <w:marBottom w:val="0"/>
          <w:divBdr>
            <w:top w:val="none" w:sz="0" w:space="0" w:color="auto"/>
            <w:left w:val="none" w:sz="0" w:space="0" w:color="auto"/>
            <w:bottom w:val="none" w:sz="0" w:space="0" w:color="auto"/>
            <w:right w:val="none" w:sz="0" w:space="0" w:color="auto"/>
          </w:divBdr>
        </w:div>
        <w:div w:id="369305889">
          <w:marLeft w:val="547"/>
          <w:marRight w:val="0"/>
          <w:marTop w:val="230"/>
          <w:marBottom w:val="0"/>
          <w:divBdr>
            <w:top w:val="none" w:sz="0" w:space="0" w:color="auto"/>
            <w:left w:val="none" w:sz="0" w:space="0" w:color="auto"/>
            <w:bottom w:val="none" w:sz="0" w:space="0" w:color="auto"/>
            <w:right w:val="none" w:sz="0" w:space="0" w:color="auto"/>
          </w:divBdr>
        </w:div>
        <w:div w:id="1965887122">
          <w:marLeft w:val="547"/>
          <w:marRight w:val="0"/>
          <w:marTop w:val="154"/>
          <w:marBottom w:val="0"/>
          <w:divBdr>
            <w:top w:val="none" w:sz="0" w:space="0" w:color="auto"/>
            <w:left w:val="none" w:sz="0" w:space="0" w:color="auto"/>
            <w:bottom w:val="none" w:sz="0" w:space="0" w:color="auto"/>
            <w:right w:val="none" w:sz="0" w:space="0" w:color="auto"/>
          </w:divBdr>
        </w:div>
      </w:divsChild>
    </w:div>
    <w:div w:id="254942545">
      <w:bodyDiv w:val="1"/>
      <w:marLeft w:val="0"/>
      <w:marRight w:val="0"/>
      <w:marTop w:val="0"/>
      <w:marBottom w:val="0"/>
      <w:divBdr>
        <w:top w:val="none" w:sz="0" w:space="0" w:color="auto"/>
        <w:left w:val="none" w:sz="0" w:space="0" w:color="auto"/>
        <w:bottom w:val="none" w:sz="0" w:space="0" w:color="auto"/>
        <w:right w:val="none" w:sz="0" w:space="0" w:color="auto"/>
      </w:divBdr>
    </w:div>
    <w:div w:id="399179887">
      <w:bodyDiv w:val="1"/>
      <w:marLeft w:val="0"/>
      <w:marRight w:val="0"/>
      <w:marTop w:val="0"/>
      <w:marBottom w:val="0"/>
      <w:divBdr>
        <w:top w:val="none" w:sz="0" w:space="0" w:color="auto"/>
        <w:left w:val="none" w:sz="0" w:space="0" w:color="auto"/>
        <w:bottom w:val="none" w:sz="0" w:space="0" w:color="auto"/>
        <w:right w:val="none" w:sz="0" w:space="0" w:color="auto"/>
      </w:divBdr>
    </w:div>
    <w:div w:id="587539331">
      <w:bodyDiv w:val="1"/>
      <w:marLeft w:val="0"/>
      <w:marRight w:val="0"/>
      <w:marTop w:val="0"/>
      <w:marBottom w:val="0"/>
      <w:divBdr>
        <w:top w:val="none" w:sz="0" w:space="0" w:color="auto"/>
        <w:left w:val="none" w:sz="0" w:space="0" w:color="auto"/>
        <w:bottom w:val="none" w:sz="0" w:space="0" w:color="auto"/>
        <w:right w:val="none" w:sz="0" w:space="0" w:color="auto"/>
      </w:divBdr>
    </w:div>
    <w:div w:id="606425044">
      <w:bodyDiv w:val="1"/>
      <w:marLeft w:val="0"/>
      <w:marRight w:val="0"/>
      <w:marTop w:val="0"/>
      <w:marBottom w:val="0"/>
      <w:divBdr>
        <w:top w:val="none" w:sz="0" w:space="0" w:color="auto"/>
        <w:left w:val="none" w:sz="0" w:space="0" w:color="auto"/>
        <w:bottom w:val="none" w:sz="0" w:space="0" w:color="auto"/>
        <w:right w:val="none" w:sz="0" w:space="0" w:color="auto"/>
      </w:divBdr>
    </w:div>
    <w:div w:id="622004107">
      <w:bodyDiv w:val="1"/>
      <w:marLeft w:val="0"/>
      <w:marRight w:val="0"/>
      <w:marTop w:val="0"/>
      <w:marBottom w:val="0"/>
      <w:divBdr>
        <w:top w:val="none" w:sz="0" w:space="0" w:color="auto"/>
        <w:left w:val="none" w:sz="0" w:space="0" w:color="auto"/>
        <w:bottom w:val="none" w:sz="0" w:space="0" w:color="auto"/>
        <w:right w:val="none" w:sz="0" w:space="0" w:color="auto"/>
      </w:divBdr>
      <w:divsChild>
        <w:div w:id="561411654">
          <w:marLeft w:val="547"/>
          <w:marRight w:val="0"/>
          <w:marTop w:val="115"/>
          <w:marBottom w:val="0"/>
          <w:divBdr>
            <w:top w:val="none" w:sz="0" w:space="0" w:color="auto"/>
            <w:left w:val="none" w:sz="0" w:space="0" w:color="auto"/>
            <w:bottom w:val="none" w:sz="0" w:space="0" w:color="auto"/>
            <w:right w:val="none" w:sz="0" w:space="0" w:color="auto"/>
          </w:divBdr>
        </w:div>
        <w:div w:id="910507046">
          <w:marLeft w:val="547"/>
          <w:marRight w:val="0"/>
          <w:marTop w:val="115"/>
          <w:marBottom w:val="0"/>
          <w:divBdr>
            <w:top w:val="none" w:sz="0" w:space="0" w:color="auto"/>
            <w:left w:val="none" w:sz="0" w:space="0" w:color="auto"/>
            <w:bottom w:val="none" w:sz="0" w:space="0" w:color="auto"/>
            <w:right w:val="none" w:sz="0" w:space="0" w:color="auto"/>
          </w:divBdr>
        </w:div>
        <w:div w:id="900334253">
          <w:marLeft w:val="1166"/>
          <w:marRight w:val="0"/>
          <w:marTop w:val="115"/>
          <w:marBottom w:val="0"/>
          <w:divBdr>
            <w:top w:val="none" w:sz="0" w:space="0" w:color="auto"/>
            <w:left w:val="none" w:sz="0" w:space="0" w:color="auto"/>
            <w:bottom w:val="none" w:sz="0" w:space="0" w:color="auto"/>
            <w:right w:val="none" w:sz="0" w:space="0" w:color="auto"/>
          </w:divBdr>
        </w:div>
        <w:div w:id="53048774">
          <w:marLeft w:val="547"/>
          <w:marRight w:val="0"/>
          <w:marTop w:val="115"/>
          <w:marBottom w:val="0"/>
          <w:divBdr>
            <w:top w:val="none" w:sz="0" w:space="0" w:color="auto"/>
            <w:left w:val="none" w:sz="0" w:space="0" w:color="auto"/>
            <w:bottom w:val="none" w:sz="0" w:space="0" w:color="auto"/>
            <w:right w:val="none" w:sz="0" w:space="0" w:color="auto"/>
          </w:divBdr>
        </w:div>
        <w:div w:id="1127355224">
          <w:marLeft w:val="1166"/>
          <w:marRight w:val="0"/>
          <w:marTop w:val="115"/>
          <w:marBottom w:val="0"/>
          <w:divBdr>
            <w:top w:val="none" w:sz="0" w:space="0" w:color="auto"/>
            <w:left w:val="none" w:sz="0" w:space="0" w:color="auto"/>
            <w:bottom w:val="none" w:sz="0" w:space="0" w:color="auto"/>
            <w:right w:val="none" w:sz="0" w:space="0" w:color="auto"/>
          </w:divBdr>
        </w:div>
        <w:div w:id="384717401">
          <w:marLeft w:val="1166"/>
          <w:marRight w:val="0"/>
          <w:marTop w:val="115"/>
          <w:marBottom w:val="0"/>
          <w:divBdr>
            <w:top w:val="none" w:sz="0" w:space="0" w:color="auto"/>
            <w:left w:val="none" w:sz="0" w:space="0" w:color="auto"/>
            <w:bottom w:val="none" w:sz="0" w:space="0" w:color="auto"/>
            <w:right w:val="none" w:sz="0" w:space="0" w:color="auto"/>
          </w:divBdr>
        </w:div>
        <w:div w:id="2008898260">
          <w:marLeft w:val="1166"/>
          <w:marRight w:val="0"/>
          <w:marTop w:val="115"/>
          <w:marBottom w:val="0"/>
          <w:divBdr>
            <w:top w:val="none" w:sz="0" w:space="0" w:color="auto"/>
            <w:left w:val="none" w:sz="0" w:space="0" w:color="auto"/>
            <w:bottom w:val="none" w:sz="0" w:space="0" w:color="auto"/>
            <w:right w:val="none" w:sz="0" w:space="0" w:color="auto"/>
          </w:divBdr>
        </w:div>
        <w:div w:id="2054648842">
          <w:marLeft w:val="547"/>
          <w:marRight w:val="0"/>
          <w:marTop w:val="115"/>
          <w:marBottom w:val="0"/>
          <w:divBdr>
            <w:top w:val="none" w:sz="0" w:space="0" w:color="auto"/>
            <w:left w:val="none" w:sz="0" w:space="0" w:color="auto"/>
            <w:bottom w:val="none" w:sz="0" w:space="0" w:color="auto"/>
            <w:right w:val="none" w:sz="0" w:space="0" w:color="auto"/>
          </w:divBdr>
        </w:div>
        <w:div w:id="2067414739">
          <w:marLeft w:val="1166"/>
          <w:marRight w:val="0"/>
          <w:marTop w:val="115"/>
          <w:marBottom w:val="0"/>
          <w:divBdr>
            <w:top w:val="none" w:sz="0" w:space="0" w:color="auto"/>
            <w:left w:val="none" w:sz="0" w:space="0" w:color="auto"/>
            <w:bottom w:val="none" w:sz="0" w:space="0" w:color="auto"/>
            <w:right w:val="none" w:sz="0" w:space="0" w:color="auto"/>
          </w:divBdr>
        </w:div>
        <w:div w:id="1293095281">
          <w:marLeft w:val="1166"/>
          <w:marRight w:val="0"/>
          <w:marTop w:val="115"/>
          <w:marBottom w:val="0"/>
          <w:divBdr>
            <w:top w:val="none" w:sz="0" w:space="0" w:color="auto"/>
            <w:left w:val="none" w:sz="0" w:space="0" w:color="auto"/>
            <w:bottom w:val="none" w:sz="0" w:space="0" w:color="auto"/>
            <w:right w:val="none" w:sz="0" w:space="0" w:color="auto"/>
          </w:divBdr>
        </w:div>
      </w:divsChild>
    </w:div>
    <w:div w:id="624585406">
      <w:bodyDiv w:val="1"/>
      <w:marLeft w:val="0"/>
      <w:marRight w:val="0"/>
      <w:marTop w:val="0"/>
      <w:marBottom w:val="0"/>
      <w:divBdr>
        <w:top w:val="none" w:sz="0" w:space="0" w:color="auto"/>
        <w:left w:val="none" w:sz="0" w:space="0" w:color="auto"/>
        <w:bottom w:val="none" w:sz="0" w:space="0" w:color="auto"/>
        <w:right w:val="none" w:sz="0" w:space="0" w:color="auto"/>
      </w:divBdr>
    </w:div>
    <w:div w:id="625039048">
      <w:bodyDiv w:val="1"/>
      <w:marLeft w:val="0"/>
      <w:marRight w:val="0"/>
      <w:marTop w:val="0"/>
      <w:marBottom w:val="0"/>
      <w:divBdr>
        <w:top w:val="none" w:sz="0" w:space="0" w:color="auto"/>
        <w:left w:val="none" w:sz="0" w:space="0" w:color="auto"/>
        <w:bottom w:val="none" w:sz="0" w:space="0" w:color="auto"/>
        <w:right w:val="none" w:sz="0" w:space="0" w:color="auto"/>
      </w:divBdr>
    </w:div>
    <w:div w:id="645597090">
      <w:bodyDiv w:val="1"/>
      <w:marLeft w:val="0"/>
      <w:marRight w:val="0"/>
      <w:marTop w:val="0"/>
      <w:marBottom w:val="0"/>
      <w:divBdr>
        <w:top w:val="none" w:sz="0" w:space="0" w:color="auto"/>
        <w:left w:val="none" w:sz="0" w:space="0" w:color="auto"/>
        <w:bottom w:val="none" w:sz="0" w:space="0" w:color="auto"/>
        <w:right w:val="none" w:sz="0" w:space="0" w:color="auto"/>
      </w:divBdr>
    </w:div>
    <w:div w:id="670060387">
      <w:bodyDiv w:val="1"/>
      <w:marLeft w:val="0"/>
      <w:marRight w:val="0"/>
      <w:marTop w:val="0"/>
      <w:marBottom w:val="0"/>
      <w:divBdr>
        <w:top w:val="none" w:sz="0" w:space="0" w:color="auto"/>
        <w:left w:val="none" w:sz="0" w:space="0" w:color="auto"/>
        <w:bottom w:val="none" w:sz="0" w:space="0" w:color="auto"/>
        <w:right w:val="none" w:sz="0" w:space="0" w:color="auto"/>
      </w:divBdr>
    </w:div>
    <w:div w:id="709189929">
      <w:bodyDiv w:val="1"/>
      <w:marLeft w:val="0"/>
      <w:marRight w:val="0"/>
      <w:marTop w:val="0"/>
      <w:marBottom w:val="0"/>
      <w:divBdr>
        <w:top w:val="none" w:sz="0" w:space="0" w:color="auto"/>
        <w:left w:val="none" w:sz="0" w:space="0" w:color="auto"/>
        <w:bottom w:val="none" w:sz="0" w:space="0" w:color="auto"/>
        <w:right w:val="none" w:sz="0" w:space="0" w:color="auto"/>
      </w:divBdr>
    </w:div>
    <w:div w:id="755059871">
      <w:bodyDiv w:val="1"/>
      <w:marLeft w:val="0"/>
      <w:marRight w:val="0"/>
      <w:marTop w:val="0"/>
      <w:marBottom w:val="0"/>
      <w:divBdr>
        <w:top w:val="none" w:sz="0" w:space="0" w:color="auto"/>
        <w:left w:val="none" w:sz="0" w:space="0" w:color="auto"/>
        <w:bottom w:val="none" w:sz="0" w:space="0" w:color="auto"/>
        <w:right w:val="none" w:sz="0" w:space="0" w:color="auto"/>
      </w:divBdr>
    </w:div>
    <w:div w:id="759258807">
      <w:bodyDiv w:val="1"/>
      <w:marLeft w:val="0"/>
      <w:marRight w:val="0"/>
      <w:marTop w:val="0"/>
      <w:marBottom w:val="0"/>
      <w:divBdr>
        <w:top w:val="none" w:sz="0" w:space="0" w:color="auto"/>
        <w:left w:val="none" w:sz="0" w:space="0" w:color="auto"/>
        <w:bottom w:val="none" w:sz="0" w:space="0" w:color="auto"/>
        <w:right w:val="none" w:sz="0" w:space="0" w:color="auto"/>
      </w:divBdr>
    </w:div>
    <w:div w:id="867372985">
      <w:bodyDiv w:val="1"/>
      <w:marLeft w:val="0"/>
      <w:marRight w:val="0"/>
      <w:marTop w:val="0"/>
      <w:marBottom w:val="0"/>
      <w:divBdr>
        <w:top w:val="none" w:sz="0" w:space="0" w:color="auto"/>
        <w:left w:val="none" w:sz="0" w:space="0" w:color="auto"/>
        <w:bottom w:val="none" w:sz="0" w:space="0" w:color="auto"/>
        <w:right w:val="none" w:sz="0" w:space="0" w:color="auto"/>
      </w:divBdr>
      <w:divsChild>
        <w:div w:id="794519207">
          <w:marLeft w:val="0"/>
          <w:marRight w:val="0"/>
          <w:marTop w:val="0"/>
          <w:marBottom w:val="0"/>
          <w:divBdr>
            <w:top w:val="none" w:sz="0" w:space="0" w:color="auto"/>
            <w:left w:val="none" w:sz="0" w:space="0" w:color="auto"/>
            <w:bottom w:val="none" w:sz="0" w:space="0" w:color="auto"/>
            <w:right w:val="none" w:sz="0" w:space="0" w:color="auto"/>
          </w:divBdr>
          <w:divsChild>
            <w:div w:id="1615599198">
              <w:marLeft w:val="0"/>
              <w:marRight w:val="0"/>
              <w:marTop w:val="0"/>
              <w:marBottom w:val="0"/>
              <w:divBdr>
                <w:top w:val="none" w:sz="0" w:space="0" w:color="auto"/>
                <w:left w:val="none" w:sz="0" w:space="0" w:color="auto"/>
                <w:bottom w:val="none" w:sz="0" w:space="0" w:color="auto"/>
                <w:right w:val="none" w:sz="0" w:space="0" w:color="auto"/>
              </w:divBdr>
              <w:divsChild>
                <w:div w:id="672413272">
                  <w:marLeft w:val="0"/>
                  <w:marRight w:val="0"/>
                  <w:marTop w:val="100"/>
                  <w:marBottom w:val="100"/>
                  <w:divBdr>
                    <w:top w:val="none" w:sz="0" w:space="0" w:color="auto"/>
                    <w:left w:val="none" w:sz="0" w:space="0" w:color="auto"/>
                    <w:bottom w:val="none" w:sz="0" w:space="0" w:color="auto"/>
                    <w:right w:val="none" w:sz="0" w:space="0" w:color="auto"/>
                  </w:divBdr>
                  <w:divsChild>
                    <w:div w:id="742334440">
                      <w:marLeft w:val="0"/>
                      <w:marRight w:val="0"/>
                      <w:marTop w:val="0"/>
                      <w:marBottom w:val="0"/>
                      <w:divBdr>
                        <w:top w:val="none" w:sz="0" w:space="0" w:color="auto"/>
                        <w:left w:val="single" w:sz="12" w:space="0" w:color="3366CC"/>
                        <w:bottom w:val="single" w:sz="12" w:space="2" w:color="3366CC"/>
                        <w:right w:val="single" w:sz="12" w:space="0" w:color="3366CC"/>
                      </w:divBdr>
                      <w:divsChild>
                        <w:div w:id="109990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1452848">
      <w:bodyDiv w:val="1"/>
      <w:marLeft w:val="0"/>
      <w:marRight w:val="0"/>
      <w:marTop w:val="0"/>
      <w:marBottom w:val="0"/>
      <w:divBdr>
        <w:top w:val="none" w:sz="0" w:space="0" w:color="auto"/>
        <w:left w:val="none" w:sz="0" w:space="0" w:color="auto"/>
        <w:bottom w:val="none" w:sz="0" w:space="0" w:color="auto"/>
        <w:right w:val="none" w:sz="0" w:space="0" w:color="auto"/>
      </w:divBdr>
    </w:div>
    <w:div w:id="985234083">
      <w:bodyDiv w:val="1"/>
      <w:marLeft w:val="0"/>
      <w:marRight w:val="0"/>
      <w:marTop w:val="0"/>
      <w:marBottom w:val="0"/>
      <w:divBdr>
        <w:top w:val="none" w:sz="0" w:space="0" w:color="auto"/>
        <w:left w:val="none" w:sz="0" w:space="0" w:color="auto"/>
        <w:bottom w:val="none" w:sz="0" w:space="0" w:color="auto"/>
        <w:right w:val="none" w:sz="0" w:space="0" w:color="auto"/>
      </w:divBdr>
    </w:div>
    <w:div w:id="1090931155">
      <w:bodyDiv w:val="1"/>
      <w:marLeft w:val="0"/>
      <w:marRight w:val="0"/>
      <w:marTop w:val="0"/>
      <w:marBottom w:val="0"/>
      <w:divBdr>
        <w:top w:val="none" w:sz="0" w:space="0" w:color="auto"/>
        <w:left w:val="none" w:sz="0" w:space="0" w:color="auto"/>
        <w:bottom w:val="none" w:sz="0" w:space="0" w:color="auto"/>
        <w:right w:val="none" w:sz="0" w:space="0" w:color="auto"/>
      </w:divBdr>
      <w:divsChild>
        <w:div w:id="1644577481">
          <w:marLeft w:val="547"/>
          <w:marRight w:val="0"/>
          <w:marTop w:val="115"/>
          <w:marBottom w:val="0"/>
          <w:divBdr>
            <w:top w:val="none" w:sz="0" w:space="0" w:color="auto"/>
            <w:left w:val="none" w:sz="0" w:space="0" w:color="auto"/>
            <w:bottom w:val="none" w:sz="0" w:space="0" w:color="auto"/>
            <w:right w:val="none" w:sz="0" w:space="0" w:color="auto"/>
          </w:divBdr>
        </w:div>
        <w:div w:id="1586843134">
          <w:marLeft w:val="1166"/>
          <w:marRight w:val="0"/>
          <w:marTop w:val="115"/>
          <w:marBottom w:val="0"/>
          <w:divBdr>
            <w:top w:val="none" w:sz="0" w:space="0" w:color="auto"/>
            <w:left w:val="none" w:sz="0" w:space="0" w:color="auto"/>
            <w:bottom w:val="none" w:sz="0" w:space="0" w:color="auto"/>
            <w:right w:val="none" w:sz="0" w:space="0" w:color="auto"/>
          </w:divBdr>
        </w:div>
        <w:div w:id="801918987">
          <w:marLeft w:val="1800"/>
          <w:marRight w:val="0"/>
          <w:marTop w:val="96"/>
          <w:marBottom w:val="0"/>
          <w:divBdr>
            <w:top w:val="none" w:sz="0" w:space="0" w:color="auto"/>
            <w:left w:val="none" w:sz="0" w:space="0" w:color="auto"/>
            <w:bottom w:val="none" w:sz="0" w:space="0" w:color="auto"/>
            <w:right w:val="none" w:sz="0" w:space="0" w:color="auto"/>
          </w:divBdr>
        </w:div>
        <w:div w:id="1785150517">
          <w:marLeft w:val="1166"/>
          <w:marRight w:val="0"/>
          <w:marTop w:val="115"/>
          <w:marBottom w:val="0"/>
          <w:divBdr>
            <w:top w:val="none" w:sz="0" w:space="0" w:color="auto"/>
            <w:left w:val="none" w:sz="0" w:space="0" w:color="auto"/>
            <w:bottom w:val="none" w:sz="0" w:space="0" w:color="auto"/>
            <w:right w:val="none" w:sz="0" w:space="0" w:color="auto"/>
          </w:divBdr>
        </w:div>
        <w:div w:id="1067651838">
          <w:marLeft w:val="1800"/>
          <w:marRight w:val="0"/>
          <w:marTop w:val="96"/>
          <w:marBottom w:val="0"/>
          <w:divBdr>
            <w:top w:val="none" w:sz="0" w:space="0" w:color="auto"/>
            <w:left w:val="none" w:sz="0" w:space="0" w:color="auto"/>
            <w:bottom w:val="none" w:sz="0" w:space="0" w:color="auto"/>
            <w:right w:val="none" w:sz="0" w:space="0" w:color="auto"/>
          </w:divBdr>
        </w:div>
        <w:div w:id="1938173529">
          <w:marLeft w:val="547"/>
          <w:marRight w:val="0"/>
          <w:marTop w:val="115"/>
          <w:marBottom w:val="0"/>
          <w:divBdr>
            <w:top w:val="none" w:sz="0" w:space="0" w:color="auto"/>
            <w:left w:val="none" w:sz="0" w:space="0" w:color="auto"/>
            <w:bottom w:val="none" w:sz="0" w:space="0" w:color="auto"/>
            <w:right w:val="none" w:sz="0" w:space="0" w:color="auto"/>
          </w:divBdr>
        </w:div>
        <w:div w:id="1832285068">
          <w:marLeft w:val="1166"/>
          <w:marRight w:val="0"/>
          <w:marTop w:val="96"/>
          <w:marBottom w:val="0"/>
          <w:divBdr>
            <w:top w:val="none" w:sz="0" w:space="0" w:color="auto"/>
            <w:left w:val="none" w:sz="0" w:space="0" w:color="auto"/>
            <w:bottom w:val="none" w:sz="0" w:space="0" w:color="auto"/>
            <w:right w:val="none" w:sz="0" w:space="0" w:color="auto"/>
          </w:divBdr>
        </w:div>
        <w:div w:id="607742426">
          <w:marLeft w:val="547"/>
          <w:marRight w:val="0"/>
          <w:marTop w:val="115"/>
          <w:marBottom w:val="0"/>
          <w:divBdr>
            <w:top w:val="none" w:sz="0" w:space="0" w:color="auto"/>
            <w:left w:val="none" w:sz="0" w:space="0" w:color="auto"/>
            <w:bottom w:val="none" w:sz="0" w:space="0" w:color="auto"/>
            <w:right w:val="none" w:sz="0" w:space="0" w:color="auto"/>
          </w:divBdr>
        </w:div>
        <w:div w:id="628559448">
          <w:marLeft w:val="1166"/>
          <w:marRight w:val="0"/>
          <w:marTop w:val="115"/>
          <w:marBottom w:val="0"/>
          <w:divBdr>
            <w:top w:val="none" w:sz="0" w:space="0" w:color="auto"/>
            <w:left w:val="none" w:sz="0" w:space="0" w:color="auto"/>
            <w:bottom w:val="none" w:sz="0" w:space="0" w:color="auto"/>
            <w:right w:val="none" w:sz="0" w:space="0" w:color="auto"/>
          </w:divBdr>
        </w:div>
        <w:div w:id="573006343">
          <w:marLeft w:val="547"/>
          <w:marRight w:val="0"/>
          <w:marTop w:val="115"/>
          <w:marBottom w:val="0"/>
          <w:divBdr>
            <w:top w:val="none" w:sz="0" w:space="0" w:color="auto"/>
            <w:left w:val="none" w:sz="0" w:space="0" w:color="auto"/>
            <w:bottom w:val="none" w:sz="0" w:space="0" w:color="auto"/>
            <w:right w:val="none" w:sz="0" w:space="0" w:color="auto"/>
          </w:divBdr>
        </w:div>
      </w:divsChild>
    </w:div>
    <w:div w:id="1509976751">
      <w:bodyDiv w:val="1"/>
      <w:marLeft w:val="0"/>
      <w:marRight w:val="0"/>
      <w:marTop w:val="0"/>
      <w:marBottom w:val="0"/>
      <w:divBdr>
        <w:top w:val="none" w:sz="0" w:space="0" w:color="auto"/>
        <w:left w:val="none" w:sz="0" w:space="0" w:color="auto"/>
        <w:bottom w:val="none" w:sz="0" w:space="0" w:color="auto"/>
        <w:right w:val="none" w:sz="0" w:space="0" w:color="auto"/>
      </w:divBdr>
    </w:div>
    <w:div w:id="1518081819">
      <w:bodyDiv w:val="1"/>
      <w:marLeft w:val="0"/>
      <w:marRight w:val="0"/>
      <w:marTop w:val="0"/>
      <w:marBottom w:val="0"/>
      <w:divBdr>
        <w:top w:val="none" w:sz="0" w:space="0" w:color="auto"/>
        <w:left w:val="none" w:sz="0" w:space="0" w:color="auto"/>
        <w:bottom w:val="none" w:sz="0" w:space="0" w:color="auto"/>
        <w:right w:val="none" w:sz="0" w:space="0" w:color="auto"/>
      </w:divBdr>
    </w:div>
    <w:div w:id="1534070434">
      <w:bodyDiv w:val="1"/>
      <w:marLeft w:val="0"/>
      <w:marRight w:val="0"/>
      <w:marTop w:val="0"/>
      <w:marBottom w:val="0"/>
      <w:divBdr>
        <w:top w:val="none" w:sz="0" w:space="0" w:color="auto"/>
        <w:left w:val="none" w:sz="0" w:space="0" w:color="auto"/>
        <w:bottom w:val="none" w:sz="0" w:space="0" w:color="auto"/>
        <w:right w:val="none" w:sz="0" w:space="0" w:color="auto"/>
      </w:divBdr>
    </w:div>
    <w:div w:id="1585721924">
      <w:bodyDiv w:val="1"/>
      <w:marLeft w:val="0"/>
      <w:marRight w:val="0"/>
      <w:marTop w:val="0"/>
      <w:marBottom w:val="0"/>
      <w:divBdr>
        <w:top w:val="none" w:sz="0" w:space="0" w:color="auto"/>
        <w:left w:val="none" w:sz="0" w:space="0" w:color="auto"/>
        <w:bottom w:val="none" w:sz="0" w:space="0" w:color="auto"/>
        <w:right w:val="none" w:sz="0" w:space="0" w:color="auto"/>
      </w:divBdr>
    </w:div>
    <w:div w:id="1653170534">
      <w:bodyDiv w:val="1"/>
      <w:marLeft w:val="0"/>
      <w:marRight w:val="0"/>
      <w:marTop w:val="0"/>
      <w:marBottom w:val="0"/>
      <w:divBdr>
        <w:top w:val="none" w:sz="0" w:space="0" w:color="auto"/>
        <w:left w:val="none" w:sz="0" w:space="0" w:color="auto"/>
        <w:bottom w:val="none" w:sz="0" w:space="0" w:color="auto"/>
        <w:right w:val="none" w:sz="0" w:space="0" w:color="auto"/>
      </w:divBdr>
    </w:div>
    <w:div w:id="1697583582">
      <w:bodyDiv w:val="1"/>
      <w:marLeft w:val="0"/>
      <w:marRight w:val="0"/>
      <w:marTop w:val="0"/>
      <w:marBottom w:val="0"/>
      <w:divBdr>
        <w:top w:val="none" w:sz="0" w:space="0" w:color="auto"/>
        <w:left w:val="none" w:sz="0" w:space="0" w:color="auto"/>
        <w:bottom w:val="none" w:sz="0" w:space="0" w:color="auto"/>
        <w:right w:val="none" w:sz="0" w:space="0" w:color="auto"/>
      </w:divBdr>
      <w:divsChild>
        <w:div w:id="1328897731">
          <w:marLeft w:val="547"/>
          <w:marRight w:val="0"/>
          <w:marTop w:val="115"/>
          <w:marBottom w:val="0"/>
          <w:divBdr>
            <w:top w:val="none" w:sz="0" w:space="0" w:color="auto"/>
            <w:left w:val="none" w:sz="0" w:space="0" w:color="auto"/>
            <w:bottom w:val="none" w:sz="0" w:space="0" w:color="auto"/>
            <w:right w:val="none" w:sz="0" w:space="0" w:color="auto"/>
          </w:divBdr>
        </w:div>
        <w:div w:id="479075138">
          <w:marLeft w:val="1166"/>
          <w:marRight w:val="0"/>
          <w:marTop w:val="115"/>
          <w:marBottom w:val="0"/>
          <w:divBdr>
            <w:top w:val="none" w:sz="0" w:space="0" w:color="auto"/>
            <w:left w:val="none" w:sz="0" w:space="0" w:color="auto"/>
            <w:bottom w:val="none" w:sz="0" w:space="0" w:color="auto"/>
            <w:right w:val="none" w:sz="0" w:space="0" w:color="auto"/>
          </w:divBdr>
        </w:div>
        <w:div w:id="221794137">
          <w:marLeft w:val="1166"/>
          <w:marRight w:val="0"/>
          <w:marTop w:val="115"/>
          <w:marBottom w:val="0"/>
          <w:divBdr>
            <w:top w:val="none" w:sz="0" w:space="0" w:color="auto"/>
            <w:left w:val="none" w:sz="0" w:space="0" w:color="auto"/>
            <w:bottom w:val="none" w:sz="0" w:space="0" w:color="auto"/>
            <w:right w:val="none" w:sz="0" w:space="0" w:color="auto"/>
          </w:divBdr>
        </w:div>
        <w:div w:id="1682508159">
          <w:marLeft w:val="1166"/>
          <w:marRight w:val="0"/>
          <w:marTop w:val="115"/>
          <w:marBottom w:val="0"/>
          <w:divBdr>
            <w:top w:val="none" w:sz="0" w:space="0" w:color="auto"/>
            <w:left w:val="none" w:sz="0" w:space="0" w:color="auto"/>
            <w:bottom w:val="none" w:sz="0" w:space="0" w:color="auto"/>
            <w:right w:val="none" w:sz="0" w:space="0" w:color="auto"/>
          </w:divBdr>
        </w:div>
        <w:div w:id="816186827">
          <w:marLeft w:val="547"/>
          <w:marRight w:val="0"/>
          <w:marTop w:val="115"/>
          <w:marBottom w:val="0"/>
          <w:divBdr>
            <w:top w:val="none" w:sz="0" w:space="0" w:color="auto"/>
            <w:left w:val="none" w:sz="0" w:space="0" w:color="auto"/>
            <w:bottom w:val="none" w:sz="0" w:space="0" w:color="auto"/>
            <w:right w:val="none" w:sz="0" w:space="0" w:color="auto"/>
          </w:divBdr>
        </w:div>
        <w:div w:id="829298308">
          <w:marLeft w:val="547"/>
          <w:marRight w:val="0"/>
          <w:marTop w:val="115"/>
          <w:marBottom w:val="0"/>
          <w:divBdr>
            <w:top w:val="none" w:sz="0" w:space="0" w:color="auto"/>
            <w:left w:val="none" w:sz="0" w:space="0" w:color="auto"/>
            <w:bottom w:val="none" w:sz="0" w:space="0" w:color="auto"/>
            <w:right w:val="none" w:sz="0" w:space="0" w:color="auto"/>
          </w:divBdr>
        </w:div>
      </w:divsChild>
    </w:div>
    <w:div w:id="1755282257">
      <w:bodyDiv w:val="1"/>
      <w:marLeft w:val="0"/>
      <w:marRight w:val="0"/>
      <w:marTop w:val="0"/>
      <w:marBottom w:val="0"/>
      <w:divBdr>
        <w:top w:val="none" w:sz="0" w:space="0" w:color="auto"/>
        <w:left w:val="none" w:sz="0" w:space="0" w:color="auto"/>
        <w:bottom w:val="none" w:sz="0" w:space="0" w:color="auto"/>
        <w:right w:val="none" w:sz="0" w:space="0" w:color="auto"/>
      </w:divBdr>
      <w:divsChild>
        <w:div w:id="1629361238">
          <w:marLeft w:val="547"/>
          <w:marRight w:val="0"/>
          <w:marTop w:val="96"/>
          <w:marBottom w:val="0"/>
          <w:divBdr>
            <w:top w:val="none" w:sz="0" w:space="0" w:color="auto"/>
            <w:left w:val="none" w:sz="0" w:space="0" w:color="auto"/>
            <w:bottom w:val="none" w:sz="0" w:space="0" w:color="auto"/>
            <w:right w:val="none" w:sz="0" w:space="0" w:color="auto"/>
          </w:divBdr>
        </w:div>
        <w:div w:id="1973629679">
          <w:marLeft w:val="1166"/>
          <w:marRight w:val="0"/>
          <w:marTop w:val="96"/>
          <w:marBottom w:val="0"/>
          <w:divBdr>
            <w:top w:val="none" w:sz="0" w:space="0" w:color="auto"/>
            <w:left w:val="none" w:sz="0" w:space="0" w:color="auto"/>
            <w:bottom w:val="none" w:sz="0" w:space="0" w:color="auto"/>
            <w:right w:val="none" w:sz="0" w:space="0" w:color="auto"/>
          </w:divBdr>
        </w:div>
        <w:div w:id="1198474053">
          <w:marLeft w:val="547"/>
          <w:marRight w:val="0"/>
          <w:marTop w:val="96"/>
          <w:marBottom w:val="0"/>
          <w:divBdr>
            <w:top w:val="none" w:sz="0" w:space="0" w:color="auto"/>
            <w:left w:val="none" w:sz="0" w:space="0" w:color="auto"/>
            <w:bottom w:val="none" w:sz="0" w:space="0" w:color="auto"/>
            <w:right w:val="none" w:sz="0" w:space="0" w:color="auto"/>
          </w:divBdr>
        </w:div>
        <w:div w:id="1622833416">
          <w:marLeft w:val="1166"/>
          <w:marRight w:val="0"/>
          <w:marTop w:val="96"/>
          <w:marBottom w:val="0"/>
          <w:divBdr>
            <w:top w:val="none" w:sz="0" w:space="0" w:color="auto"/>
            <w:left w:val="none" w:sz="0" w:space="0" w:color="auto"/>
            <w:bottom w:val="none" w:sz="0" w:space="0" w:color="auto"/>
            <w:right w:val="none" w:sz="0" w:space="0" w:color="auto"/>
          </w:divBdr>
        </w:div>
        <w:div w:id="1843008134">
          <w:marLeft w:val="1166"/>
          <w:marRight w:val="0"/>
          <w:marTop w:val="96"/>
          <w:marBottom w:val="0"/>
          <w:divBdr>
            <w:top w:val="none" w:sz="0" w:space="0" w:color="auto"/>
            <w:left w:val="none" w:sz="0" w:space="0" w:color="auto"/>
            <w:bottom w:val="none" w:sz="0" w:space="0" w:color="auto"/>
            <w:right w:val="none" w:sz="0" w:space="0" w:color="auto"/>
          </w:divBdr>
        </w:div>
        <w:div w:id="643701487">
          <w:marLeft w:val="1800"/>
          <w:marRight w:val="0"/>
          <w:marTop w:val="86"/>
          <w:marBottom w:val="0"/>
          <w:divBdr>
            <w:top w:val="none" w:sz="0" w:space="0" w:color="auto"/>
            <w:left w:val="none" w:sz="0" w:space="0" w:color="auto"/>
            <w:bottom w:val="none" w:sz="0" w:space="0" w:color="auto"/>
            <w:right w:val="none" w:sz="0" w:space="0" w:color="auto"/>
          </w:divBdr>
        </w:div>
        <w:div w:id="1511410803">
          <w:marLeft w:val="1800"/>
          <w:marRight w:val="0"/>
          <w:marTop w:val="86"/>
          <w:marBottom w:val="0"/>
          <w:divBdr>
            <w:top w:val="none" w:sz="0" w:space="0" w:color="auto"/>
            <w:left w:val="none" w:sz="0" w:space="0" w:color="auto"/>
            <w:bottom w:val="none" w:sz="0" w:space="0" w:color="auto"/>
            <w:right w:val="none" w:sz="0" w:space="0" w:color="auto"/>
          </w:divBdr>
        </w:div>
        <w:div w:id="1566840496">
          <w:marLeft w:val="1166"/>
          <w:marRight w:val="0"/>
          <w:marTop w:val="96"/>
          <w:marBottom w:val="0"/>
          <w:divBdr>
            <w:top w:val="none" w:sz="0" w:space="0" w:color="auto"/>
            <w:left w:val="none" w:sz="0" w:space="0" w:color="auto"/>
            <w:bottom w:val="none" w:sz="0" w:space="0" w:color="auto"/>
            <w:right w:val="none" w:sz="0" w:space="0" w:color="auto"/>
          </w:divBdr>
        </w:div>
        <w:div w:id="1163352718">
          <w:marLeft w:val="1800"/>
          <w:marRight w:val="0"/>
          <w:marTop w:val="86"/>
          <w:marBottom w:val="0"/>
          <w:divBdr>
            <w:top w:val="none" w:sz="0" w:space="0" w:color="auto"/>
            <w:left w:val="none" w:sz="0" w:space="0" w:color="auto"/>
            <w:bottom w:val="none" w:sz="0" w:space="0" w:color="auto"/>
            <w:right w:val="none" w:sz="0" w:space="0" w:color="auto"/>
          </w:divBdr>
        </w:div>
        <w:div w:id="1640458463">
          <w:marLeft w:val="547"/>
          <w:marRight w:val="0"/>
          <w:marTop w:val="96"/>
          <w:marBottom w:val="0"/>
          <w:divBdr>
            <w:top w:val="none" w:sz="0" w:space="0" w:color="auto"/>
            <w:left w:val="none" w:sz="0" w:space="0" w:color="auto"/>
            <w:bottom w:val="none" w:sz="0" w:space="0" w:color="auto"/>
            <w:right w:val="none" w:sz="0" w:space="0" w:color="auto"/>
          </w:divBdr>
        </w:div>
      </w:divsChild>
    </w:div>
    <w:div w:id="1772431074">
      <w:bodyDiv w:val="1"/>
      <w:marLeft w:val="0"/>
      <w:marRight w:val="0"/>
      <w:marTop w:val="0"/>
      <w:marBottom w:val="0"/>
      <w:divBdr>
        <w:top w:val="none" w:sz="0" w:space="0" w:color="auto"/>
        <w:left w:val="none" w:sz="0" w:space="0" w:color="auto"/>
        <w:bottom w:val="none" w:sz="0" w:space="0" w:color="auto"/>
        <w:right w:val="none" w:sz="0" w:space="0" w:color="auto"/>
      </w:divBdr>
    </w:div>
    <w:div w:id="1792046597">
      <w:bodyDiv w:val="1"/>
      <w:marLeft w:val="0"/>
      <w:marRight w:val="0"/>
      <w:marTop w:val="0"/>
      <w:marBottom w:val="0"/>
      <w:divBdr>
        <w:top w:val="none" w:sz="0" w:space="0" w:color="auto"/>
        <w:left w:val="none" w:sz="0" w:space="0" w:color="auto"/>
        <w:bottom w:val="none" w:sz="0" w:space="0" w:color="auto"/>
        <w:right w:val="none" w:sz="0" w:space="0" w:color="auto"/>
      </w:divBdr>
      <w:divsChild>
        <w:div w:id="959068986">
          <w:marLeft w:val="547"/>
          <w:marRight w:val="0"/>
          <w:marTop w:val="115"/>
          <w:marBottom w:val="0"/>
          <w:divBdr>
            <w:top w:val="none" w:sz="0" w:space="0" w:color="auto"/>
            <w:left w:val="none" w:sz="0" w:space="0" w:color="auto"/>
            <w:bottom w:val="none" w:sz="0" w:space="0" w:color="auto"/>
            <w:right w:val="none" w:sz="0" w:space="0" w:color="auto"/>
          </w:divBdr>
        </w:div>
        <w:div w:id="2112967194">
          <w:marLeft w:val="547"/>
          <w:marRight w:val="0"/>
          <w:marTop w:val="115"/>
          <w:marBottom w:val="0"/>
          <w:divBdr>
            <w:top w:val="none" w:sz="0" w:space="0" w:color="auto"/>
            <w:left w:val="none" w:sz="0" w:space="0" w:color="auto"/>
            <w:bottom w:val="none" w:sz="0" w:space="0" w:color="auto"/>
            <w:right w:val="none" w:sz="0" w:space="0" w:color="auto"/>
          </w:divBdr>
        </w:div>
        <w:div w:id="388042131">
          <w:marLeft w:val="1166"/>
          <w:marRight w:val="0"/>
          <w:marTop w:val="115"/>
          <w:marBottom w:val="0"/>
          <w:divBdr>
            <w:top w:val="none" w:sz="0" w:space="0" w:color="auto"/>
            <w:left w:val="none" w:sz="0" w:space="0" w:color="auto"/>
            <w:bottom w:val="none" w:sz="0" w:space="0" w:color="auto"/>
            <w:right w:val="none" w:sz="0" w:space="0" w:color="auto"/>
          </w:divBdr>
        </w:div>
        <w:div w:id="1975258765">
          <w:marLeft w:val="547"/>
          <w:marRight w:val="0"/>
          <w:marTop w:val="115"/>
          <w:marBottom w:val="0"/>
          <w:divBdr>
            <w:top w:val="none" w:sz="0" w:space="0" w:color="auto"/>
            <w:left w:val="none" w:sz="0" w:space="0" w:color="auto"/>
            <w:bottom w:val="none" w:sz="0" w:space="0" w:color="auto"/>
            <w:right w:val="none" w:sz="0" w:space="0" w:color="auto"/>
          </w:divBdr>
        </w:div>
        <w:div w:id="510686156">
          <w:marLeft w:val="1166"/>
          <w:marRight w:val="0"/>
          <w:marTop w:val="115"/>
          <w:marBottom w:val="0"/>
          <w:divBdr>
            <w:top w:val="none" w:sz="0" w:space="0" w:color="auto"/>
            <w:left w:val="none" w:sz="0" w:space="0" w:color="auto"/>
            <w:bottom w:val="none" w:sz="0" w:space="0" w:color="auto"/>
            <w:right w:val="none" w:sz="0" w:space="0" w:color="auto"/>
          </w:divBdr>
        </w:div>
        <w:div w:id="732771540">
          <w:marLeft w:val="1166"/>
          <w:marRight w:val="0"/>
          <w:marTop w:val="115"/>
          <w:marBottom w:val="0"/>
          <w:divBdr>
            <w:top w:val="none" w:sz="0" w:space="0" w:color="auto"/>
            <w:left w:val="none" w:sz="0" w:space="0" w:color="auto"/>
            <w:bottom w:val="none" w:sz="0" w:space="0" w:color="auto"/>
            <w:right w:val="none" w:sz="0" w:space="0" w:color="auto"/>
          </w:divBdr>
        </w:div>
        <w:div w:id="589311729">
          <w:marLeft w:val="1166"/>
          <w:marRight w:val="0"/>
          <w:marTop w:val="115"/>
          <w:marBottom w:val="0"/>
          <w:divBdr>
            <w:top w:val="none" w:sz="0" w:space="0" w:color="auto"/>
            <w:left w:val="none" w:sz="0" w:space="0" w:color="auto"/>
            <w:bottom w:val="none" w:sz="0" w:space="0" w:color="auto"/>
            <w:right w:val="none" w:sz="0" w:space="0" w:color="auto"/>
          </w:divBdr>
        </w:div>
        <w:div w:id="2049258674">
          <w:marLeft w:val="547"/>
          <w:marRight w:val="0"/>
          <w:marTop w:val="115"/>
          <w:marBottom w:val="0"/>
          <w:divBdr>
            <w:top w:val="none" w:sz="0" w:space="0" w:color="auto"/>
            <w:left w:val="none" w:sz="0" w:space="0" w:color="auto"/>
            <w:bottom w:val="none" w:sz="0" w:space="0" w:color="auto"/>
            <w:right w:val="none" w:sz="0" w:space="0" w:color="auto"/>
          </w:divBdr>
        </w:div>
        <w:div w:id="1387528841">
          <w:marLeft w:val="1166"/>
          <w:marRight w:val="0"/>
          <w:marTop w:val="115"/>
          <w:marBottom w:val="0"/>
          <w:divBdr>
            <w:top w:val="none" w:sz="0" w:space="0" w:color="auto"/>
            <w:left w:val="none" w:sz="0" w:space="0" w:color="auto"/>
            <w:bottom w:val="none" w:sz="0" w:space="0" w:color="auto"/>
            <w:right w:val="none" w:sz="0" w:space="0" w:color="auto"/>
          </w:divBdr>
        </w:div>
        <w:div w:id="1119107993">
          <w:marLeft w:val="1166"/>
          <w:marRight w:val="0"/>
          <w:marTop w:val="115"/>
          <w:marBottom w:val="0"/>
          <w:divBdr>
            <w:top w:val="none" w:sz="0" w:space="0" w:color="auto"/>
            <w:left w:val="none" w:sz="0" w:space="0" w:color="auto"/>
            <w:bottom w:val="none" w:sz="0" w:space="0" w:color="auto"/>
            <w:right w:val="none" w:sz="0" w:space="0" w:color="auto"/>
          </w:divBdr>
        </w:div>
      </w:divsChild>
    </w:div>
    <w:div w:id="1842356027">
      <w:bodyDiv w:val="1"/>
      <w:marLeft w:val="0"/>
      <w:marRight w:val="0"/>
      <w:marTop w:val="0"/>
      <w:marBottom w:val="0"/>
      <w:divBdr>
        <w:top w:val="none" w:sz="0" w:space="0" w:color="auto"/>
        <w:left w:val="none" w:sz="0" w:space="0" w:color="auto"/>
        <w:bottom w:val="none" w:sz="0" w:space="0" w:color="auto"/>
        <w:right w:val="none" w:sz="0" w:space="0" w:color="auto"/>
      </w:divBdr>
      <w:divsChild>
        <w:div w:id="97793545">
          <w:marLeft w:val="547"/>
          <w:marRight w:val="0"/>
          <w:marTop w:val="115"/>
          <w:marBottom w:val="0"/>
          <w:divBdr>
            <w:top w:val="none" w:sz="0" w:space="0" w:color="auto"/>
            <w:left w:val="none" w:sz="0" w:space="0" w:color="auto"/>
            <w:bottom w:val="none" w:sz="0" w:space="0" w:color="auto"/>
            <w:right w:val="none" w:sz="0" w:space="0" w:color="auto"/>
          </w:divBdr>
        </w:div>
        <w:div w:id="1977180307">
          <w:marLeft w:val="547"/>
          <w:marRight w:val="0"/>
          <w:marTop w:val="115"/>
          <w:marBottom w:val="0"/>
          <w:divBdr>
            <w:top w:val="none" w:sz="0" w:space="0" w:color="auto"/>
            <w:left w:val="none" w:sz="0" w:space="0" w:color="auto"/>
            <w:bottom w:val="none" w:sz="0" w:space="0" w:color="auto"/>
            <w:right w:val="none" w:sz="0" w:space="0" w:color="auto"/>
          </w:divBdr>
        </w:div>
        <w:div w:id="151333957">
          <w:marLeft w:val="547"/>
          <w:marRight w:val="0"/>
          <w:marTop w:val="115"/>
          <w:marBottom w:val="0"/>
          <w:divBdr>
            <w:top w:val="none" w:sz="0" w:space="0" w:color="auto"/>
            <w:left w:val="none" w:sz="0" w:space="0" w:color="auto"/>
            <w:bottom w:val="none" w:sz="0" w:space="0" w:color="auto"/>
            <w:right w:val="none" w:sz="0" w:space="0" w:color="auto"/>
          </w:divBdr>
        </w:div>
        <w:div w:id="1671054310">
          <w:marLeft w:val="1166"/>
          <w:marRight w:val="0"/>
          <w:marTop w:val="115"/>
          <w:marBottom w:val="0"/>
          <w:divBdr>
            <w:top w:val="none" w:sz="0" w:space="0" w:color="auto"/>
            <w:left w:val="none" w:sz="0" w:space="0" w:color="auto"/>
            <w:bottom w:val="none" w:sz="0" w:space="0" w:color="auto"/>
            <w:right w:val="none" w:sz="0" w:space="0" w:color="auto"/>
          </w:divBdr>
        </w:div>
        <w:div w:id="640228046">
          <w:marLeft w:val="547"/>
          <w:marRight w:val="0"/>
          <w:marTop w:val="115"/>
          <w:marBottom w:val="0"/>
          <w:divBdr>
            <w:top w:val="none" w:sz="0" w:space="0" w:color="auto"/>
            <w:left w:val="none" w:sz="0" w:space="0" w:color="auto"/>
            <w:bottom w:val="none" w:sz="0" w:space="0" w:color="auto"/>
            <w:right w:val="none" w:sz="0" w:space="0" w:color="auto"/>
          </w:divBdr>
        </w:div>
        <w:div w:id="1116682104">
          <w:marLeft w:val="1166"/>
          <w:marRight w:val="0"/>
          <w:marTop w:val="115"/>
          <w:marBottom w:val="0"/>
          <w:divBdr>
            <w:top w:val="none" w:sz="0" w:space="0" w:color="auto"/>
            <w:left w:val="none" w:sz="0" w:space="0" w:color="auto"/>
            <w:bottom w:val="none" w:sz="0" w:space="0" w:color="auto"/>
            <w:right w:val="none" w:sz="0" w:space="0" w:color="auto"/>
          </w:divBdr>
        </w:div>
        <w:div w:id="685206550">
          <w:marLeft w:val="1166"/>
          <w:marRight w:val="0"/>
          <w:marTop w:val="115"/>
          <w:marBottom w:val="0"/>
          <w:divBdr>
            <w:top w:val="none" w:sz="0" w:space="0" w:color="auto"/>
            <w:left w:val="none" w:sz="0" w:space="0" w:color="auto"/>
            <w:bottom w:val="none" w:sz="0" w:space="0" w:color="auto"/>
            <w:right w:val="none" w:sz="0" w:space="0" w:color="auto"/>
          </w:divBdr>
        </w:div>
        <w:div w:id="1420903102">
          <w:marLeft w:val="1166"/>
          <w:marRight w:val="0"/>
          <w:marTop w:val="115"/>
          <w:marBottom w:val="0"/>
          <w:divBdr>
            <w:top w:val="none" w:sz="0" w:space="0" w:color="auto"/>
            <w:left w:val="none" w:sz="0" w:space="0" w:color="auto"/>
            <w:bottom w:val="none" w:sz="0" w:space="0" w:color="auto"/>
            <w:right w:val="none" w:sz="0" w:space="0" w:color="auto"/>
          </w:divBdr>
        </w:div>
        <w:div w:id="220941484">
          <w:marLeft w:val="1166"/>
          <w:marRight w:val="0"/>
          <w:marTop w:val="115"/>
          <w:marBottom w:val="0"/>
          <w:divBdr>
            <w:top w:val="none" w:sz="0" w:space="0" w:color="auto"/>
            <w:left w:val="none" w:sz="0" w:space="0" w:color="auto"/>
            <w:bottom w:val="none" w:sz="0" w:space="0" w:color="auto"/>
            <w:right w:val="none" w:sz="0" w:space="0" w:color="auto"/>
          </w:divBdr>
        </w:div>
        <w:div w:id="980500797">
          <w:marLeft w:val="547"/>
          <w:marRight w:val="0"/>
          <w:marTop w:val="115"/>
          <w:marBottom w:val="0"/>
          <w:divBdr>
            <w:top w:val="none" w:sz="0" w:space="0" w:color="auto"/>
            <w:left w:val="none" w:sz="0" w:space="0" w:color="auto"/>
            <w:bottom w:val="none" w:sz="0" w:space="0" w:color="auto"/>
            <w:right w:val="none" w:sz="0" w:space="0" w:color="auto"/>
          </w:divBdr>
        </w:div>
      </w:divsChild>
    </w:div>
    <w:div w:id="1878659693">
      <w:bodyDiv w:val="1"/>
      <w:marLeft w:val="0"/>
      <w:marRight w:val="0"/>
      <w:marTop w:val="0"/>
      <w:marBottom w:val="0"/>
      <w:divBdr>
        <w:top w:val="none" w:sz="0" w:space="0" w:color="auto"/>
        <w:left w:val="none" w:sz="0" w:space="0" w:color="auto"/>
        <w:bottom w:val="none" w:sz="0" w:space="0" w:color="auto"/>
        <w:right w:val="none" w:sz="0" w:space="0" w:color="auto"/>
      </w:divBdr>
    </w:div>
    <w:div w:id="2044087012">
      <w:bodyDiv w:val="1"/>
      <w:marLeft w:val="0"/>
      <w:marRight w:val="0"/>
      <w:marTop w:val="0"/>
      <w:marBottom w:val="0"/>
      <w:divBdr>
        <w:top w:val="none" w:sz="0" w:space="0" w:color="auto"/>
        <w:left w:val="none" w:sz="0" w:space="0" w:color="auto"/>
        <w:bottom w:val="none" w:sz="0" w:space="0" w:color="auto"/>
        <w:right w:val="none" w:sz="0" w:space="0" w:color="auto"/>
      </w:divBdr>
    </w:div>
    <w:div w:id="2092198327">
      <w:bodyDiv w:val="1"/>
      <w:marLeft w:val="0"/>
      <w:marRight w:val="0"/>
      <w:marTop w:val="0"/>
      <w:marBottom w:val="0"/>
      <w:divBdr>
        <w:top w:val="none" w:sz="0" w:space="0" w:color="auto"/>
        <w:left w:val="none" w:sz="0" w:space="0" w:color="auto"/>
        <w:bottom w:val="none" w:sz="0" w:space="0" w:color="auto"/>
        <w:right w:val="none" w:sz="0" w:space="0" w:color="auto"/>
      </w:divBdr>
    </w:div>
    <w:div w:id="2126383732">
      <w:bodyDiv w:val="1"/>
      <w:marLeft w:val="0"/>
      <w:marRight w:val="0"/>
      <w:marTop w:val="0"/>
      <w:marBottom w:val="0"/>
      <w:divBdr>
        <w:top w:val="none" w:sz="0" w:space="0" w:color="auto"/>
        <w:left w:val="none" w:sz="0" w:space="0" w:color="auto"/>
        <w:bottom w:val="none" w:sz="0" w:space="0" w:color="auto"/>
        <w:right w:val="none" w:sz="0" w:space="0" w:color="auto"/>
      </w:divBdr>
      <w:divsChild>
        <w:div w:id="583104016">
          <w:marLeft w:val="547"/>
          <w:marRight w:val="0"/>
          <w:marTop w:val="96"/>
          <w:marBottom w:val="0"/>
          <w:divBdr>
            <w:top w:val="none" w:sz="0" w:space="0" w:color="auto"/>
            <w:left w:val="none" w:sz="0" w:space="0" w:color="auto"/>
            <w:bottom w:val="none" w:sz="0" w:space="0" w:color="auto"/>
            <w:right w:val="none" w:sz="0" w:space="0" w:color="auto"/>
          </w:divBdr>
        </w:div>
        <w:div w:id="1998991306">
          <w:marLeft w:val="1166"/>
          <w:marRight w:val="0"/>
          <w:marTop w:val="96"/>
          <w:marBottom w:val="0"/>
          <w:divBdr>
            <w:top w:val="none" w:sz="0" w:space="0" w:color="auto"/>
            <w:left w:val="none" w:sz="0" w:space="0" w:color="auto"/>
            <w:bottom w:val="none" w:sz="0" w:space="0" w:color="auto"/>
            <w:right w:val="none" w:sz="0" w:space="0" w:color="auto"/>
          </w:divBdr>
        </w:div>
        <w:div w:id="277101242">
          <w:marLeft w:val="1166"/>
          <w:marRight w:val="0"/>
          <w:marTop w:val="96"/>
          <w:marBottom w:val="0"/>
          <w:divBdr>
            <w:top w:val="none" w:sz="0" w:space="0" w:color="auto"/>
            <w:left w:val="none" w:sz="0" w:space="0" w:color="auto"/>
            <w:bottom w:val="none" w:sz="0" w:space="0" w:color="auto"/>
            <w:right w:val="none" w:sz="0" w:space="0" w:color="auto"/>
          </w:divBdr>
        </w:div>
        <w:div w:id="872694192">
          <w:marLeft w:val="1166"/>
          <w:marRight w:val="0"/>
          <w:marTop w:val="96"/>
          <w:marBottom w:val="0"/>
          <w:divBdr>
            <w:top w:val="none" w:sz="0" w:space="0" w:color="auto"/>
            <w:left w:val="none" w:sz="0" w:space="0" w:color="auto"/>
            <w:bottom w:val="none" w:sz="0" w:space="0" w:color="auto"/>
            <w:right w:val="none" w:sz="0" w:space="0" w:color="auto"/>
          </w:divBdr>
        </w:div>
        <w:div w:id="708143528">
          <w:marLeft w:val="1166"/>
          <w:marRight w:val="0"/>
          <w:marTop w:val="96"/>
          <w:marBottom w:val="0"/>
          <w:divBdr>
            <w:top w:val="none" w:sz="0" w:space="0" w:color="auto"/>
            <w:left w:val="none" w:sz="0" w:space="0" w:color="auto"/>
            <w:bottom w:val="none" w:sz="0" w:space="0" w:color="auto"/>
            <w:right w:val="none" w:sz="0" w:space="0" w:color="auto"/>
          </w:divBdr>
        </w:div>
        <w:div w:id="659388146">
          <w:marLeft w:val="1166"/>
          <w:marRight w:val="0"/>
          <w:marTop w:val="96"/>
          <w:marBottom w:val="0"/>
          <w:divBdr>
            <w:top w:val="none" w:sz="0" w:space="0" w:color="auto"/>
            <w:left w:val="none" w:sz="0" w:space="0" w:color="auto"/>
            <w:bottom w:val="none" w:sz="0" w:space="0" w:color="auto"/>
            <w:right w:val="none" w:sz="0" w:space="0" w:color="auto"/>
          </w:divBdr>
        </w:div>
        <w:div w:id="922955482">
          <w:marLeft w:val="1166"/>
          <w:marRight w:val="0"/>
          <w:marTop w:val="96"/>
          <w:marBottom w:val="0"/>
          <w:divBdr>
            <w:top w:val="none" w:sz="0" w:space="0" w:color="auto"/>
            <w:left w:val="none" w:sz="0" w:space="0" w:color="auto"/>
            <w:bottom w:val="none" w:sz="0" w:space="0" w:color="auto"/>
            <w:right w:val="none" w:sz="0" w:space="0" w:color="auto"/>
          </w:divBdr>
        </w:div>
        <w:div w:id="1961375501">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117" Type="http://schemas.openxmlformats.org/officeDocument/2006/relationships/oleObject" Target="embeddings/oleObject48.bin"/><Relationship Id="rId21" Type="http://schemas.openxmlformats.org/officeDocument/2006/relationships/oleObject" Target="embeddings/oleObject6.bin"/><Relationship Id="rId42" Type="http://schemas.openxmlformats.org/officeDocument/2006/relationships/image" Target="media/image17.wmf"/><Relationship Id="rId47" Type="http://schemas.openxmlformats.org/officeDocument/2006/relationships/oleObject" Target="embeddings/oleObject19.bin"/><Relationship Id="rId63" Type="http://schemas.openxmlformats.org/officeDocument/2006/relationships/oleObject" Target="embeddings/oleObject25.bin"/><Relationship Id="rId68" Type="http://schemas.openxmlformats.org/officeDocument/2006/relationships/image" Target="media/image32.wmf"/><Relationship Id="rId84" Type="http://schemas.openxmlformats.org/officeDocument/2006/relationships/oleObject" Target="embeddings/oleObject34.bin"/><Relationship Id="rId89" Type="http://schemas.openxmlformats.org/officeDocument/2006/relationships/image" Target="media/image45.wmf"/><Relationship Id="rId112" Type="http://schemas.openxmlformats.org/officeDocument/2006/relationships/oleObject" Target="embeddings/oleObject46.bin"/><Relationship Id="rId133" Type="http://schemas.openxmlformats.org/officeDocument/2006/relationships/hyperlink" Target="http://prst-ab.aps.org/abstract/PRSTAB/v13/i9/e091001" TargetMode="External"/><Relationship Id="rId138" Type="http://schemas.openxmlformats.org/officeDocument/2006/relationships/fontTable" Target="fontTable.xml"/><Relationship Id="rId16" Type="http://schemas.openxmlformats.org/officeDocument/2006/relationships/image" Target="media/image4.wmf"/><Relationship Id="rId107" Type="http://schemas.openxmlformats.org/officeDocument/2006/relationships/oleObject" Target="embeddings/oleObject44.bin"/><Relationship Id="rId11" Type="http://schemas.openxmlformats.org/officeDocument/2006/relationships/oleObject" Target="embeddings/oleObject1.bin"/><Relationship Id="rId32" Type="http://schemas.openxmlformats.org/officeDocument/2006/relationships/image" Target="media/image12.wmf"/><Relationship Id="rId37" Type="http://schemas.openxmlformats.org/officeDocument/2006/relationships/oleObject" Target="embeddings/oleObject14.bin"/><Relationship Id="rId53" Type="http://schemas.openxmlformats.org/officeDocument/2006/relationships/image" Target="media/image23.wmf"/><Relationship Id="rId58" Type="http://schemas.openxmlformats.org/officeDocument/2006/relationships/image" Target="media/image27.wmf"/><Relationship Id="rId74" Type="http://schemas.openxmlformats.org/officeDocument/2006/relationships/oleObject" Target="embeddings/oleObject30.bin"/><Relationship Id="rId79" Type="http://schemas.openxmlformats.org/officeDocument/2006/relationships/oleObject" Target="embeddings/oleObject32.bin"/><Relationship Id="rId102" Type="http://schemas.openxmlformats.org/officeDocument/2006/relationships/image" Target="media/image52.wmf"/><Relationship Id="rId123" Type="http://schemas.openxmlformats.org/officeDocument/2006/relationships/image" Target="media/image63.wmf"/><Relationship Id="rId128" Type="http://schemas.openxmlformats.org/officeDocument/2006/relationships/oleObject" Target="embeddings/oleObject54.bin"/><Relationship Id="rId5" Type="http://schemas.microsoft.com/office/2007/relationships/stylesWithEffects" Target="stylesWithEffects.xml"/><Relationship Id="rId90" Type="http://schemas.openxmlformats.org/officeDocument/2006/relationships/oleObject" Target="embeddings/oleObject36.bin"/><Relationship Id="rId95" Type="http://schemas.openxmlformats.org/officeDocument/2006/relationships/image" Target="media/image48.wmf"/><Relationship Id="rId22" Type="http://schemas.openxmlformats.org/officeDocument/2006/relationships/image" Target="media/image7.wmf"/><Relationship Id="rId27" Type="http://schemas.openxmlformats.org/officeDocument/2006/relationships/oleObject" Target="embeddings/oleObject9.bin"/><Relationship Id="rId43" Type="http://schemas.openxmlformats.org/officeDocument/2006/relationships/oleObject" Target="embeddings/oleObject17.bin"/><Relationship Id="rId48" Type="http://schemas.openxmlformats.org/officeDocument/2006/relationships/image" Target="media/image20.png"/><Relationship Id="rId64" Type="http://schemas.openxmlformats.org/officeDocument/2006/relationships/image" Target="media/image30.wmf"/><Relationship Id="rId69" Type="http://schemas.openxmlformats.org/officeDocument/2006/relationships/oleObject" Target="embeddings/oleObject28.bin"/><Relationship Id="rId113" Type="http://schemas.openxmlformats.org/officeDocument/2006/relationships/image" Target="media/image58.png"/><Relationship Id="rId118" Type="http://schemas.openxmlformats.org/officeDocument/2006/relationships/image" Target="media/image61.wmf"/><Relationship Id="rId134" Type="http://schemas.openxmlformats.org/officeDocument/2006/relationships/hyperlink" Target="http://cdsweb.cern.ch/record/1441694?ln=en" TargetMode="External"/><Relationship Id="rId139"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22.wmf"/><Relationship Id="rId72" Type="http://schemas.openxmlformats.org/officeDocument/2006/relationships/oleObject" Target="embeddings/oleObject29.bin"/><Relationship Id="rId80" Type="http://schemas.openxmlformats.org/officeDocument/2006/relationships/image" Target="media/image39.png"/><Relationship Id="rId85" Type="http://schemas.openxmlformats.org/officeDocument/2006/relationships/image" Target="media/image42.wmf"/><Relationship Id="rId93" Type="http://schemas.openxmlformats.org/officeDocument/2006/relationships/image" Target="media/image47.wmf"/><Relationship Id="rId98" Type="http://schemas.openxmlformats.org/officeDocument/2006/relationships/oleObject" Target="embeddings/oleObject40.bin"/><Relationship Id="rId121" Type="http://schemas.openxmlformats.org/officeDocument/2006/relationships/oleObject" Target="embeddings/oleObject50.bin"/><Relationship Id="rId3" Type="http://schemas.openxmlformats.org/officeDocument/2006/relationships/numbering" Target="numbering.xml"/><Relationship Id="rId12" Type="http://schemas.openxmlformats.org/officeDocument/2006/relationships/image" Target="media/image2.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5.wmf"/><Relationship Id="rId46" Type="http://schemas.openxmlformats.org/officeDocument/2006/relationships/image" Target="media/image19.wmf"/><Relationship Id="rId59" Type="http://schemas.openxmlformats.org/officeDocument/2006/relationships/oleObject" Target="embeddings/oleObject23.bin"/><Relationship Id="rId67" Type="http://schemas.openxmlformats.org/officeDocument/2006/relationships/oleObject" Target="embeddings/oleObject27.bin"/><Relationship Id="rId103" Type="http://schemas.openxmlformats.org/officeDocument/2006/relationships/oleObject" Target="embeddings/oleObject42.bin"/><Relationship Id="rId108" Type="http://schemas.openxmlformats.org/officeDocument/2006/relationships/image" Target="media/image55.png"/><Relationship Id="rId116" Type="http://schemas.openxmlformats.org/officeDocument/2006/relationships/image" Target="media/image60.wmf"/><Relationship Id="rId124" Type="http://schemas.openxmlformats.org/officeDocument/2006/relationships/oleObject" Target="embeddings/oleObject52.bin"/><Relationship Id="rId129" Type="http://schemas.openxmlformats.org/officeDocument/2006/relationships/image" Target="media/image66.wmf"/><Relationship Id="rId137" Type="http://schemas.openxmlformats.org/officeDocument/2006/relationships/hyperlink" Target="http://accelconf.web.cern.ch/AccelConf/IPAC2011/papers/tuya03.pdf" TargetMode="External"/><Relationship Id="rId20" Type="http://schemas.openxmlformats.org/officeDocument/2006/relationships/image" Target="media/image6.wmf"/><Relationship Id="rId41" Type="http://schemas.openxmlformats.org/officeDocument/2006/relationships/oleObject" Target="embeddings/oleObject16.bin"/><Relationship Id="rId54" Type="http://schemas.openxmlformats.org/officeDocument/2006/relationships/oleObject" Target="embeddings/oleObject22.bin"/><Relationship Id="rId62" Type="http://schemas.openxmlformats.org/officeDocument/2006/relationships/image" Target="media/image29.wmf"/><Relationship Id="rId70" Type="http://schemas.openxmlformats.org/officeDocument/2006/relationships/image" Target="media/image33.png"/><Relationship Id="rId75" Type="http://schemas.openxmlformats.org/officeDocument/2006/relationships/image" Target="media/image36.wmf"/><Relationship Id="rId83" Type="http://schemas.openxmlformats.org/officeDocument/2006/relationships/image" Target="media/image41.wmf"/><Relationship Id="rId88" Type="http://schemas.openxmlformats.org/officeDocument/2006/relationships/image" Target="media/image44.png"/><Relationship Id="rId91" Type="http://schemas.openxmlformats.org/officeDocument/2006/relationships/image" Target="media/image46.wmf"/><Relationship Id="rId96" Type="http://schemas.openxmlformats.org/officeDocument/2006/relationships/oleObject" Target="embeddings/oleObject39.bin"/><Relationship Id="rId111" Type="http://schemas.openxmlformats.org/officeDocument/2006/relationships/image" Target="media/image57.wmf"/><Relationship Id="rId132" Type="http://schemas.openxmlformats.org/officeDocument/2006/relationships/hyperlink" Target="http://prst-ab.aps.org/abstract/PRSTAB/v13/i9/e091001" TargetMode="External"/><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image" Target="media/image21.wmf"/><Relationship Id="rId57" Type="http://schemas.openxmlformats.org/officeDocument/2006/relationships/image" Target="media/image26.png"/><Relationship Id="rId106" Type="http://schemas.openxmlformats.org/officeDocument/2006/relationships/image" Target="media/image54.wmf"/><Relationship Id="rId114" Type="http://schemas.openxmlformats.org/officeDocument/2006/relationships/image" Target="media/image59.wmf"/><Relationship Id="rId119" Type="http://schemas.openxmlformats.org/officeDocument/2006/relationships/oleObject" Target="embeddings/oleObject49.bin"/><Relationship Id="rId127" Type="http://schemas.openxmlformats.org/officeDocument/2006/relationships/image" Target="media/image65.wmf"/><Relationship Id="rId10" Type="http://schemas.openxmlformats.org/officeDocument/2006/relationships/image" Target="media/image1.wmf"/><Relationship Id="rId31" Type="http://schemas.openxmlformats.org/officeDocument/2006/relationships/oleObject" Target="embeddings/oleObject11.bin"/><Relationship Id="rId44" Type="http://schemas.openxmlformats.org/officeDocument/2006/relationships/image" Target="media/image18.wmf"/><Relationship Id="rId52" Type="http://schemas.openxmlformats.org/officeDocument/2006/relationships/oleObject" Target="embeddings/oleObject21.bin"/><Relationship Id="rId60" Type="http://schemas.openxmlformats.org/officeDocument/2006/relationships/image" Target="media/image28.wmf"/><Relationship Id="rId65" Type="http://schemas.openxmlformats.org/officeDocument/2006/relationships/oleObject" Target="embeddings/oleObject26.bin"/><Relationship Id="rId73" Type="http://schemas.openxmlformats.org/officeDocument/2006/relationships/image" Target="media/image35.wmf"/><Relationship Id="rId78" Type="http://schemas.openxmlformats.org/officeDocument/2006/relationships/image" Target="media/image38.wmf"/><Relationship Id="rId81" Type="http://schemas.openxmlformats.org/officeDocument/2006/relationships/image" Target="media/image40.wmf"/><Relationship Id="rId86" Type="http://schemas.openxmlformats.org/officeDocument/2006/relationships/oleObject" Target="embeddings/oleObject35.bin"/><Relationship Id="rId94" Type="http://schemas.openxmlformats.org/officeDocument/2006/relationships/oleObject" Target="embeddings/oleObject38.bin"/><Relationship Id="rId99" Type="http://schemas.openxmlformats.org/officeDocument/2006/relationships/image" Target="media/image50.png"/><Relationship Id="rId101" Type="http://schemas.openxmlformats.org/officeDocument/2006/relationships/oleObject" Target="embeddings/oleObject41.bin"/><Relationship Id="rId122" Type="http://schemas.openxmlformats.org/officeDocument/2006/relationships/oleObject" Target="embeddings/oleObject51.bin"/><Relationship Id="rId130" Type="http://schemas.openxmlformats.org/officeDocument/2006/relationships/oleObject" Target="embeddings/oleObject55.bin"/><Relationship Id="rId135" Type="http://schemas.openxmlformats.org/officeDocument/2006/relationships/hyperlink" Target="http://ph-dep-th.web.cern.ch/ph-dep-th/content2/workshops/pAatLHC/pAworkshop2.html" TargetMode="Externa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oleObject" Target="embeddings/oleObject5.bin"/><Relationship Id="rId39" Type="http://schemas.openxmlformats.org/officeDocument/2006/relationships/oleObject" Target="embeddings/oleObject15.bin"/><Relationship Id="rId109" Type="http://schemas.openxmlformats.org/officeDocument/2006/relationships/image" Target="media/image56.wmf"/><Relationship Id="rId34" Type="http://schemas.openxmlformats.org/officeDocument/2006/relationships/image" Target="media/image13.wmf"/><Relationship Id="rId50" Type="http://schemas.openxmlformats.org/officeDocument/2006/relationships/oleObject" Target="embeddings/oleObject20.bin"/><Relationship Id="rId55" Type="http://schemas.openxmlformats.org/officeDocument/2006/relationships/image" Target="media/image24.png"/><Relationship Id="rId76" Type="http://schemas.openxmlformats.org/officeDocument/2006/relationships/oleObject" Target="embeddings/oleObject31.bin"/><Relationship Id="rId97" Type="http://schemas.openxmlformats.org/officeDocument/2006/relationships/image" Target="media/image49.wmf"/><Relationship Id="rId104" Type="http://schemas.openxmlformats.org/officeDocument/2006/relationships/image" Target="media/image53.wmf"/><Relationship Id="rId120" Type="http://schemas.openxmlformats.org/officeDocument/2006/relationships/image" Target="media/image62.wmf"/><Relationship Id="rId125" Type="http://schemas.openxmlformats.org/officeDocument/2006/relationships/image" Target="media/image64.wmf"/><Relationship Id="rId7" Type="http://schemas.openxmlformats.org/officeDocument/2006/relationships/webSettings" Target="webSettings.xml"/><Relationship Id="rId71" Type="http://schemas.openxmlformats.org/officeDocument/2006/relationships/image" Target="media/image34.wmf"/><Relationship Id="rId92" Type="http://schemas.openxmlformats.org/officeDocument/2006/relationships/oleObject" Target="embeddings/oleObject37.bin"/><Relationship Id="rId2" Type="http://schemas.openxmlformats.org/officeDocument/2006/relationships/customXml" Target="../customXml/item1.xml"/><Relationship Id="rId29" Type="http://schemas.openxmlformats.org/officeDocument/2006/relationships/oleObject" Target="embeddings/oleObject10.bin"/><Relationship Id="rId24" Type="http://schemas.openxmlformats.org/officeDocument/2006/relationships/image" Target="media/image8.wmf"/><Relationship Id="rId40" Type="http://schemas.openxmlformats.org/officeDocument/2006/relationships/image" Target="media/image16.wmf"/><Relationship Id="rId45" Type="http://schemas.openxmlformats.org/officeDocument/2006/relationships/oleObject" Target="embeddings/oleObject18.bin"/><Relationship Id="rId66" Type="http://schemas.openxmlformats.org/officeDocument/2006/relationships/image" Target="media/image31.wmf"/><Relationship Id="rId87" Type="http://schemas.openxmlformats.org/officeDocument/2006/relationships/image" Target="media/image43.png"/><Relationship Id="rId110" Type="http://schemas.openxmlformats.org/officeDocument/2006/relationships/oleObject" Target="embeddings/oleObject45.bin"/><Relationship Id="rId115" Type="http://schemas.openxmlformats.org/officeDocument/2006/relationships/oleObject" Target="embeddings/oleObject47.bin"/><Relationship Id="rId131" Type="http://schemas.openxmlformats.org/officeDocument/2006/relationships/oleObject" Target="embeddings/oleObject56.bin"/><Relationship Id="rId136" Type="http://schemas.openxmlformats.org/officeDocument/2006/relationships/hyperlink" Target="http://accelconf.web.cern.ch/AccelConf/e06/PAPERS/MOPLS009.PDF" TargetMode="External"/><Relationship Id="rId61" Type="http://schemas.openxmlformats.org/officeDocument/2006/relationships/oleObject" Target="embeddings/oleObject24.bin"/><Relationship Id="rId82" Type="http://schemas.openxmlformats.org/officeDocument/2006/relationships/oleObject" Target="embeddings/oleObject33.bin"/><Relationship Id="rId19" Type="http://schemas.openxmlformats.org/officeDocument/2006/relationships/image" Target="media/image5.png"/><Relationship Id="rId14" Type="http://schemas.openxmlformats.org/officeDocument/2006/relationships/image" Target="media/image3.wmf"/><Relationship Id="rId30" Type="http://schemas.openxmlformats.org/officeDocument/2006/relationships/image" Target="media/image11.wmf"/><Relationship Id="rId35" Type="http://schemas.openxmlformats.org/officeDocument/2006/relationships/oleObject" Target="embeddings/oleObject13.bin"/><Relationship Id="rId56" Type="http://schemas.openxmlformats.org/officeDocument/2006/relationships/image" Target="media/image25.png"/><Relationship Id="rId77" Type="http://schemas.openxmlformats.org/officeDocument/2006/relationships/image" Target="media/image37.png"/><Relationship Id="rId100" Type="http://schemas.openxmlformats.org/officeDocument/2006/relationships/image" Target="media/image51.wmf"/><Relationship Id="rId105" Type="http://schemas.openxmlformats.org/officeDocument/2006/relationships/oleObject" Target="embeddings/oleObject43.bin"/><Relationship Id="rId126" Type="http://schemas.openxmlformats.org/officeDocument/2006/relationships/oleObject" Target="embeddings/oleObject5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solidFill>
            <a:prstClr val="black"/>
          </a:solidFill>
        </a:ln>
        <a:effectLst/>
      </a:spPr>
      <a:bodyPr rot="0" spcFirstLastPara="0" vertOverflow="overflow" horzOverflow="overflow" vert="horz" wrap="none" lIns="91440" tIns="45720" rIns="91440" bIns="45720" numCol="1" spcCol="0" rtlCol="0" fromWordArt="0" anchor="t" anchorCtr="0" forceAA="0" compatLnSpc="1">
        <a:prstTxWarp prst="textNoShape">
          <a:avLst/>
        </a:prstTxWarp>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114BF4-8276-4050-875F-7BD77893F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1233</TotalTime>
  <Pages>12</Pages>
  <Words>5675</Words>
  <Characters>33989</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HEAVY IONS in 2012 and the programme up to 2021</vt:lpstr>
    </vt:vector>
  </TitlesOfParts>
  <Company>CERN</Company>
  <LinksUpToDate>false</LinksUpToDate>
  <CharactersWithSpaces>39585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HEAVY IONS in 2012 and the programme up to 2021</dc:title>
  <dc:creator>John M. Jowett</dc:creator>
  <cp:lastModifiedBy>John M. Jowett</cp:lastModifiedBy>
  <cp:revision>17</cp:revision>
  <cp:lastPrinted>2012-07-05T08:45:00Z</cp:lastPrinted>
  <dcterms:created xsi:type="dcterms:W3CDTF">2012-05-22T12:28:00Z</dcterms:created>
  <dcterms:modified xsi:type="dcterms:W3CDTF">2012-07-05T08:47:00Z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-615193747</vt:i4>
  </property>
  <property fmtid="{D5CDD505-2E9C-101B-9397-08002B2CF9AE}" pid="3" name="_EmailSubject">
    <vt:lpwstr>Word XP Templates</vt:lpwstr>
  </property>
  <property fmtid="{D5CDD505-2E9C-101B-9397-08002B2CF9AE}" pid="4" name="_AuthorEmail">
    <vt:lpwstr>s.a.webber@worldnet.att.net</vt:lpwstr>
  </property>
  <property fmtid="{D5CDD505-2E9C-101B-9397-08002B2CF9AE}" pid="5" name="_AuthorEmailDisplayName">
    <vt:lpwstr>Sara Webber</vt:lpwstr>
  </property>
  <property fmtid="{D5CDD505-2E9C-101B-9397-08002B2CF9AE}" pid="6" name="_ReviewingToolsShownOnce">
    <vt:lpwstr/>
  </property>
  <property fmtid="{D5CDD505-2E9C-101B-9397-08002B2CF9AE}" pid="7" name="MTWinEqns">
    <vt:bool>true</vt:bool>
  </property>
  <property fmtid="{D5CDD505-2E9C-101B-9397-08002B2CF9AE}" pid="8" name="MTEquationSection">
    <vt:lpwstr>1</vt:lpwstr>
  </property>
  <property fmtid="{D5CDD505-2E9C-101B-9397-08002B2CF9AE}" pid="9" name="MTEquationNumber2">
    <vt:lpwstr>(#E1)</vt:lpwstr>
  </property>
  <property fmtid="{D5CDD505-2E9C-101B-9397-08002B2CF9AE}" pid="10" name="MTPreferences">
    <vt:lpwstr>[Styles]_x000d_
Text=Times New Roman_x000d_
Function=Times New Roman_x000d_
Variable=Times New Roman,I_x000d_
LCGreek=Symbol,I_x000d_
UCGreek=Symbol_x000d_
Symbol=Symbol_x000d_
Vector=Times New Roman,B_x000d_
Number=Times New Roman_x000d_
User1=Courier New_x000d_
User2=Times New Roman_x000d_
MTExtra=MT Extra_x000d_
_x000d_
[Sizes]_x000d_</vt:lpwstr>
  </property>
  <property fmtid="{D5CDD505-2E9C-101B-9397-08002B2CF9AE}" pid="11" name="MTPreferences 1">
    <vt:lpwstr>
Full=10 pt_x000d_
Script=58 %_x000d_
ScriptScript=42 %_x000d_
Symbol=150 %_x000d_
SubSymbol=100 %_x000d_
User1=75 %_x000d_
User2=150 %_x000d_
SmallLargeIncr=1 pt_x000d_
_x000d_
[Spacing]_x000d_
LineSpacing=150 %_x000d_
MatrixRowSpacing=150 %_x000d_
MatrixColSpacing=100 %_x000d_
SuperscriptHeight=45 %_x000d_
SubscriptDepth=25 %_x000d_
SubSupGa</vt:lpwstr>
  </property>
  <property fmtid="{D5CDD505-2E9C-101B-9397-08002B2CF9AE}" pid="12" name="MTPreferences 2">
    <vt:lpwstr>p=8 %_x000d_
LimHeight=25 %_x000d_
LimDepth=100 %_x000d_
LimLineSpacing=100 %_x000d_
NumerHeight=35 %_x000d_
DenomDepth=100 %_x000d_
FractBarOver=8 %_x000d_
FractBarThick=5 %_x000d_
SubFractBarThick=2.5 %_x000d_
FractGap=8 %_x000d_
FenceOver=8 %_x000d_
OperSpacing=100 %_x000d_
NonOperSpacing=100 %_x000d_
CharWidth=0 %_x000d_
MinGap=8 %_x000d_
</vt:lpwstr>
  </property>
  <property fmtid="{D5CDD505-2E9C-101B-9397-08002B2CF9AE}" pid="13" name="MTPreferences 3">
    <vt:lpwstr>VertRadGap=17 %_x000d_
HorizRadGap=8 %_x000d_
RadWidth=100 %_x000d_
EmbellGap=12.5 %_x000d_
PrimeHeight=45 %_x000d_
BoxStrokeThick=5 %_x000d_
StikeThruThick=5 %_x000d_
MatrixLineThick=5 %_x000d_
RadStrokeThick=5 %_x000d_
HorizFenceGap=10 %_x000d_
_x000d_
</vt:lpwstr>
  </property>
  <property fmtid="{D5CDD505-2E9C-101B-9397-08002B2CF9AE}" pid="14" name="MTPreferenceSource">
    <vt:lpwstr>JACoW.eqp</vt:lpwstr>
  </property>
</Properties>
</file>