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21EFE" w:rsidRPr="00EF7F44" w:rsidRDefault="001A6C51">
      <w:pPr>
        <w:jc w:val="both"/>
        <w:rPr>
          <w:b/>
          <w:sz w:val="28"/>
          <w:szCs w:val="28"/>
          <w:u w:val="single"/>
        </w:rPr>
      </w:pPr>
      <w:r w:rsidRPr="00EF7F44">
        <w:rPr>
          <w:b/>
          <w:sz w:val="28"/>
          <w:szCs w:val="28"/>
          <w:u w:val="single"/>
        </w:rPr>
        <w:t xml:space="preserve">Quench experiment proposals from TUT for the </w:t>
      </w:r>
      <w:proofErr w:type="spellStart"/>
      <w:r w:rsidRPr="00EF7F44">
        <w:rPr>
          <w:b/>
          <w:sz w:val="28"/>
          <w:szCs w:val="28"/>
          <w:u w:val="single"/>
        </w:rPr>
        <w:t>Roebel</w:t>
      </w:r>
      <w:proofErr w:type="spellEnd"/>
      <w:r w:rsidRPr="00EF7F44">
        <w:rPr>
          <w:b/>
          <w:sz w:val="28"/>
          <w:szCs w:val="28"/>
          <w:u w:val="single"/>
        </w:rPr>
        <w:t xml:space="preserve"> cable</w:t>
      </w:r>
    </w:p>
    <w:p w:rsidR="00721EFE" w:rsidRDefault="001A6C51">
      <w:pPr>
        <w:jc w:val="both"/>
        <w:rPr>
          <w:i/>
          <w:lang w:val="fi-FI"/>
        </w:rPr>
      </w:pPr>
      <w:r>
        <w:rPr>
          <w:i/>
          <w:lang w:val="fi-FI"/>
        </w:rPr>
        <w:t>Tiina Salmi, Antti Stenvall, and Erkki Härö, 12.5.2015</w:t>
      </w:r>
    </w:p>
    <w:p w:rsidR="00721EFE" w:rsidRDefault="00721EFE">
      <w:pPr>
        <w:jc w:val="both"/>
        <w:rPr>
          <w:i/>
          <w:lang w:val="fi-FI"/>
        </w:rPr>
      </w:pPr>
    </w:p>
    <w:p w:rsidR="00792D24" w:rsidRPr="00792D24" w:rsidRDefault="00792D24">
      <w:pPr>
        <w:jc w:val="both"/>
      </w:pPr>
      <w:r w:rsidRPr="00792D24">
        <w:t xml:space="preserve">These quench tests can be done </w:t>
      </w:r>
      <w:r>
        <w:t xml:space="preserve">first </w:t>
      </w:r>
      <w:r w:rsidRPr="00792D24">
        <w:t xml:space="preserve">for a single </w:t>
      </w:r>
      <w:proofErr w:type="spellStart"/>
      <w:r w:rsidRPr="00792D24">
        <w:t>Roebel</w:t>
      </w:r>
      <w:proofErr w:type="spellEnd"/>
      <w:r w:rsidRPr="00792D24">
        <w:t xml:space="preserve"> cable (excluding</w:t>
      </w:r>
      <w:r>
        <w:t xml:space="preserve"> the transverse</w:t>
      </w:r>
      <w:r w:rsidRPr="00792D24">
        <w:t xml:space="preserve"> propagation in item</w:t>
      </w:r>
      <w:r>
        <w:t xml:space="preserve"> 3.). After that, the tests can be repeated on a coil. The experience from the cable test will be useful in the coil test preparation. It will be also interesting to see the difference in the results.</w:t>
      </w:r>
    </w:p>
    <w:p w:rsidR="00792D24" w:rsidRPr="00792D24" w:rsidRDefault="00792D24">
      <w:pPr>
        <w:jc w:val="both"/>
        <w:rPr>
          <w:i/>
        </w:rPr>
      </w:pPr>
    </w:p>
    <w:p w:rsidR="00721EFE" w:rsidRDefault="001A6C51">
      <w:pPr>
        <w:pStyle w:val="ListParagraph"/>
        <w:numPr>
          <w:ilvl w:val="0"/>
          <w:numId w:val="1"/>
        </w:numPr>
        <w:jc w:val="both"/>
        <w:rPr>
          <w:b/>
          <w:sz w:val="28"/>
          <w:szCs w:val="28"/>
          <w:u w:val="single"/>
        </w:rPr>
      </w:pPr>
      <w:r>
        <w:rPr>
          <w:b/>
          <w:sz w:val="28"/>
          <w:szCs w:val="28"/>
          <w:u w:val="single"/>
        </w:rPr>
        <w:t>Detection time test with quench propagation velocity measurement</w:t>
      </w:r>
    </w:p>
    <w:p w:rsidR="00721EFE" w:rsidRDefault="00721EFE">
      <w:pPr>
        <w:pStyle w:val="ListParagraph"/>
        <w:jc w:val="both"/>
        <w:rPr>
          <w:b/>
          <w:u w:val="single"/>
        </w:rPr>
      </w:pPr>
    </w:p>
    <w:p w:rsidR="00721EFE" w:rsidRDefault="001A6C51">
      <w:pPr>
        <w:pStyle w:val="ListParagraph"/>
        <w:jc w:val="both"/>
      </w:pPr>
      <w:r>
        <w:rPr>
          <w:b/>
          <w:u w:val="single"/>
        </w:rPr>
        <w:t>Test procedure:</w:t>
      </w:r>
      <w:r>
        <w:rPr>
          <w:b/>
        </w:rPr>
        <w:t xml:space="preserve"> </w:t>
      </w:r>
      <w:r>
        <w:t>Operate the cable</w:t>
      </w:r>
      <w:r>
        <w:t xml:space="preserve"> at constant current. Launch spot-heater and measure voltage evolution from the induced normal zone. Before launching the heater, the time delay to protection is </w:t>
      </w:r>
      <w:r>
        <w:rPr>
          <w:u w:val="single"/>
        </w:rPr>
        <w:t>pre-set</w:t>
      </w:r>
      <w:r>
        <w:t xml:space="preserve"> </w:t>
      </w:r>
      <w:r>
        <w:t>to a maximum safe value. This value can be computed conservatively assuming quench imm</w:t>
      </w:r>
      <w:r>
        <w:t xml:space="preserve">ediately after heater activation. If the time seems to be too conservative, it can be increased during the test. Erkki Härö can compute this maximum safe delay time (needs </w:t>
      </w:r>
      <w:proofErr w:type="gramStart"/>
      <w:r>
        <w:t>Ic</w:t>
      </w:r>
      <w:proofErr w:type="gramEnd"/>
      <w:r>
        <w:t xml:space="preserve"> data of this cable). </w:t>
      </w:r>
    </w:p>
    <w:p w:rsidR="009C441D" w:rsidRDefault="009C441D">
      <w:pPr>
        <w:pStyle w:val="ListParagraph"/>
        <w:jc w:val="both"/>
      </w:pPr>
    </w:p>
    <w:p w:rsidR="00721EFE" w:rsidRDefault="001A6C51">
      <w:pPr>
        <w:pStyle w:val="ListParagraph"/>
        <w:jc w:val="both"/>
      </w:pPr>
      <w:r>
        <w:t>This test should be repeated at variou</w:t>
      </w:r>
      <w:r>
        <w:t xml:space="preserve">s operation currents (temperature margins) and operation temperatures. Also the impact of different heat pulses can be evaluated. </w:t>
      </w:r>
    </w:p>
    <w:p w:rsidR="009C441D" w:rsidRDefault="009C441D">
      <w:pPr>
        <w:pStyle w:val="ListParagraph"/>
        <w:jc w:val="both"/>
      </w:pPr>
    </w:p>
    <w:p w:rsidR="009C441D" w:rsidRDefault="009C441D" w:rsidP="009C441D">
      <w:pPr>
        <w:pStyle w:val="ListParagraph"/>
        <w:jc w:val="both"/>
      </w:pPr>
      <w:r>
        <w:t xml:space="preserve">Note: </w:t>
      </w:r>
      <w:r>
        <w:t>One should pay special attention to positioning the voltage taps (this is related to</w:t>
      </w:r>
      <w:r>
        <w:t xml:space="preserve"> item 3 of this report, but</w:t>
      </w:r>
      <w:r>
        <w:t xml:space="preserve"> the topics raised in item 3 should not distort this measurement). For example, if the heater covers half of the twist pitch, the one pair of voltage taps should be attached to the tape that is below the heater and other to the one which does not touch the heater at all. This way information about current and temperature diffusion within a cable can be attained qualitatively (whether this plays some role or not).</w:t>
      </w:r>
    </w:p>
    <w:p w:rsidR="00721EFE" w:rsidRDefault="00721EFE">
      <w:pPr>
        <w:pStyle w:val="ListParagraph"/>
        <w:jc w:val="both"/>
      </w:pPr>
    </w:p>
    <w:p w:rsidR="00721EFE" w:rsidRDefault="001A6C51">
      <w:pPr>
        <w:pStyle w:val="ListParagraph"/>
        <w:jc w:val="both"/>
      </w:pPr>
      <w:r>
        <w:rPr>
          <w:b/>
          <w:u w:val="single"/>
        </w:rPr>
        <w:t>Motivation:</w:t>
      </w:r>
      <w:r>
        <w:t xml:space="preserve"> The voltage evolution after quench onset can be used to estimate the detection time when using different voltage</w:t>
      </w:r>
      <w:r>
        <w:t xml:space="preserve"> thresholds at different operation conditions. This test gives also the spot-heater time delay time to induce a quench, i.e., the time between heater activation and first voltage signal from the coil/cable. This can be used for validating / calibrating the</w:t>
      </w:r>
      <w:r>
        <w:t xml:space="preserve"> simulation codes. This test also gives the propagation velocity.</w:t>
      </w:r>
    </w:p>
    <w:p w:rsidR="00721EFE" w:rsidRDefault="00721EFE">
      <w:pPr>
        <w:pStyle w:val="ListParagraph"/>
        <w:jc w:val="both"/>
      </w:pPr>
    </w:p>
    <w:p w:rsidR="00721EFE" w:rsidRDefault="001A6C51">
      <w:pPr>
        <w:pStyle w:val="ListParagraph"/>
        <w:numPr>
          <w:ilvl w:val="0"/>
          <w:numId w:val="1"/>
        </w:numPr>
        <w:jc w:val="both"/>
        <w:rPr>
          <w:b/>
          <w:sz w:val="28"/>
          <w:szCs w:val="28"/>
          <w:u w:val="single"/>
          <w:lang w:val="fi-FI"/>
        </w:rPr>
      </w:pPr>
      <w:proofErr w:type="spellStart"/>
      <w:r>
        <w:rPr>
          <w:b/>
          <w:sz w:val="28"/>
          <w:szCs w:val="28"/>
          <w:u w:val="single"/>
          <w:lang w:val="fi-FI"/>
        </w:rPr>
        <w:t>Presence</w:t>
      </w:r>
      <w:proofErr w:type="spellEnd"/>
      <w:r>
        <w:rPr>
          <w:b/>
          <w:sz w:val="28"/>
          <w:szCs w:val="28"/>
          <w:u w:val="single"/>
          <w:lang w:val="fi-FI"/>
        </w:rPr>
        <w:t xml:space="preserve"> of </w:t>
      </w:r>
      <w:proofErr w:type="spellStart"/>
      <w:r>
        <w:rPr>
          <w:b/>
          <w:sz w:val="28"/>
          <w:szCs w:val="28"/>
          <w:u w:val="single"/>
          <w:lang w:val="fi-FI"/>
        </w:rPr>
        <w:t>AC-loss</w:t>
      </w:r>
      <w:proofErr w:type="spellEnd"/>
      <w:r>
        <w:rPr>
          <w:b/>
          <w:sz w:val="28"/>
          <w:szCs w:val="28"/>
          <w:u w:val="single"/>
          <w:lang w:val="fi-FI"/>
        </w:rPr>
        <w:t xml:space="preserve"> </w:t>
      </w:r>
      <w:proofErr w:type="spellStart"/>
      <w:r>
        <w:rPr>
          <w:b/>
          <w:sz w:val="28"/>
          <w:szCs w:val="28"/>
          <w:u w:val="single"/>
          <w:lang w:val="fi-FI"/>
        </w:rPr>
        <w:t>test</w:t>
      </w:r>
      <w:proofErr w:type="spellEnd"/>
    </w:p>
    <w:p w:rsidR="00721EFE" w:rsidRDefault="00721EFE">
      <w:pPr>
        <w:pStyle w:val="ListParagraph"/>
        <w:jc w:val="both"/>
        <w:rPr>
          <w:b/>
          <w:u w:val="single"/>
          <w:lang w:val="fi-FI"/>
        </w:rPr>
      </w:pPr>
    </w:p>
    <w:p w:rsidR="00721EFE" w:rsidRDefault="001A6C51">
      <w:pPr>
        <w:pStyle w:val="ListParagraph"/>
        <w:jc w:val="both"/>
      </w:pPr>
      <w:r>
        <w:rPr>
          <w:b/>
          <w:u w:val="single"/>
        </w:rPr>
        <w:t>Test procedure:</w:t>
      </w:r>
      <w:r>
        <w:rPr>
          <w:b/>
        </w:rPr>
        <w:t xml:space="preserve"> </w:t>
      </w:r>
      <w:r>
        <w:t>This is a similar test than the Detection time test, but the heater is launched immediately after ramping up the magnet current. Different ramp-rat</w:t>
      </w:r>
      <w:r>
        <w:t>es can be used. It can be assumed that the ramping up causes AC-losses in the cable. The presence of the</w:t>
      </w:r>
      <w:r w:rsidR="009C441D">
        <w:t xml:space="preserve"> heat by</w:t>
      </w:r>
      <w:r>
        <w:t xml:space="preserve"> AC-losses can be seen</w:t>
      </w:r>
      <w:r w:rsidR="009C441D">
        <w:t xml:space="preserve"> in the spot-heater delay time </w:t>
      </w:r>
      <w:r>
        <w:t>and quench propagation velocity.</w:t>
      </w:r>
    </w:p>
    <w:p w:rsidR="00721EFE" w:rsidRDefault="00721EFE">
      <w:pPr>
        <w:pStyle w:val="ListParagraph"/>
        <w:jc w:val="both"/>
      </w:pPr>
    </w:p>
    <w:p w:rsidR="00721EFE" w:rsidRDefault="001A6C51">
      <w:pPr>
        <w:pStyle w:val="ListParagraph"/>
        <w:jc w:val="both"/>
      </w:pPr>
      <w:r>
        <w:t xml:space="preserve">To do this test, one must have confidence that a natural quench </w:t>
      </w:r>
      <w:r>
        <w:t>during the ramp is safely protected.</w:t>
      </w:r>
    </w:p>
    <w:p w:rsidR="00721EFE" w:rsidRDefault="00721EFE">
      <w:pPr>
        <w:pStyle w:val="ListParagraph"/>
        <w:jc w:val="both"/>
      </w:pPr>
    </w:p>
    <w:p w:rsidR="00721EFE" w:rsidRDefault="001A6C51">
      <w:pPr>
        <w:pStyle w:val="ListParagraph"/>
        <w:numPr>
          <w:ilvl w:val="0"/>
          <w:numId w:val="1"/>
        </w:numPr>
        <w:jc w:val="both"/>
        <w:rPr>
          <w:b/>
          <w:sz w:val="28"/>
          <w:szCs w:val="28"/>
          <w:u w:val="single"/>
        </w:rPr>
      </w:pPr>
      <w:r>
        <w:rPr>
          <w:b/>
          <w:sz w:val="28"/>
          <w:szCs w:val="28"/>
          <w:u w:val="single"/>
        </w:rPr>
        <w:t>Current diffusion within the cable and transverse quench propagation</w:t>
      </w:r>
    </w:p>
    <w:p w:rsidR="00721EFE" w:rsidRDefault="00721EFE">
      <w:pPr>
        <w:pStyle w:val="ListParagraph"/>
        <w:jc w:val="both"/>
        <w:rPr>
          <w:b/>
          <w:u w:val="single"/>
        </w:rPr>
      </w:pPr>
    </w:p>
    <w:p w:rsidR="00721EFE" w:rsidRDefault="001A6C51">
      <w:pPr>
        <w:pStyle w:val="ListParagraph"/>
        <w:jc w:val="both"/>
      </w:pPr>
      <w:r>
        <w:rPr>
          <w:b/>
          <w:u w:val="single"/>
        </w:rPr>
        <w:t>Test procedure:</w:t>
      </w:r>
      <w:r w:rsidR="00EF7F44">
        <w:t xml:space="preserve"> This test requires a spot-</w:t>
      </w:r>
      <w:r>
        <w:t>heater that is in contact to the wide side of only one strand. After the heater activation voltage is meas</w:t>
      </w:r>
      <w:r>
        <w:t>ured across the heated strand, and the strand that is in the opposite side of the cable. Also voltage can be measured across a strand in the adjacent cable to detect turn-to-turn propagation – if this kind of an arrangement is possible.</w:t>
      </w:r>
    </w:p>
    <w:p w:rsidR="00721EFE" w:rsidRDefault="00721EFE">
      <w:pPr>
        <w:pStyle w:val="ListParagraph"/>
        <w:jc w:val="both"/>
      </w:pPr>
    </w:p>
    <w:p w:rsidR="00721EFE" w:rsidRDefault="001A6C51">
      <w:pPr>
        <w:pStyle w:val="ListParagraph"/>
        <w:jc w:val="both"/>
      </w:pPr>
      <w:r>
        <w:rPr>
          <w:b/>
          <w:u w:val="single"/>
        </w:rPr>
        <w:t>Motivation:</w:t>
      </w:r>
      <w:r>
        <w:t xml:space="preserve"> Gives </w:t>
      </w:r>
      <w:r>
        <w:t xml:space="preserve">information how fast the quench spreads (or current and heat diffuse) between the strands in one cable, and across the coil turns. </w:t>
      </w:r>
    </w:p>
    <w:p w:rsidR="00721EFE" w:rsidRDefault="00721EFE">
      <w:pPr>
        <w:pStyle w:val="ListParagraph"/>
        <w:jc w:val="both"/>
      </w:pPr>
    </w:p>
    <w:p w:rsidR="00721EFE" w:rsidRDefault="001A6C51">
      <w:pPr>
        <w:pStyle w:val="ListParagraph"/>
        <w:numPr>
          <w:ilvl w:val="0"/>
          <w:numId w:val="1"/>
        </w:numPr>
        <w:jc w:val="both"/>
        <w:rPr>
          <w:b/>
          <w:sz w:val="28"/>
          <w:szCs w:val="28"/>
          <w:u w:val="single"/>
        </w:rPr>
      </w:pPr>
      <w:r>
        <w:rPr>
          <w:b/>
          <w:sz w:val="28"/>
          <w:szCs w:val="28"/>
          <w:u w:val="single"/>
        </w:rPr>
        <w:t>Maximum safe hotspot temperature test (destructive)</w:t>
      </w:r>
    </w:p>
    <w:p w:rsidR="00721EFE" w:rsidRDefault="00721EFE">
      <w:pPr>
        <w:pStyle w:val="ListParagraph"/>
        <w:jc w:val="both"/>
        <w:rPr>
          <w:b/>
          <w:u w:val="single"/>
        </w:rPr>
      </w:pPr>
    </w:p>
    <w:p w:rsidR="00721EFE" w:rsidRDefault="001A6C51">
      <w:pPr>
        <w:pStyle w:val="ListParagraph"/>
        <w:jc w:val="both"/>
      </w:pPr>
      <w:r>
        <w:rPr>
          <w:b/>
          <w:u w:val="single"/>
        </w:rPr>
        <w:t>Test procedure:</w:t>
      </w:r>
      <w:r w:rsidR="00EF7F44">
        <w:t xml:space="preserve"> This</w:t>
      </w:r>
      <w:r>
        <w:t xml:space="preserve"> is a destructive (or at least </w:t>
      </w:r>
      <w:proofErr w:type="spellStart"/>
      <w:r>
        <w:t>degradative</w:t>
      </w:r>
      <w:proofErr w:type="spellEnd"/>
      <w:r>
        <w:t>) t</w:t>
      </w:r>
      <w:r>
        <w:t>est and must be the last item in the test plan. The idea is to induce a quench with the spot-</w:t>
      </w:r>
      <w:r>
        <w:t>heater, and repeat this test with gradually increasing the protection delay (and hotspot temperature). For each quench, one computes the hotspot temperature</w:t>
      </w:r>
      <w:r w:rsidR="00EF7F44">
        <w:t xml:space="preserve"> based on the quench load (</w:t>
      </w:r>
      <w:r>
        <w:t>MIITs</w:t>
      </w:r>
      <w:r w:rsidR="00EF7F44">
        <w:t xml:space="preserve">) – temperature relation. </w:t>
      </w:r>
      <w:r>
        <w:t>Between each spot-heater induced quench, a control quench is performed using regular delays. The control quench seeks for signs of degradation i</w:t>
      </w:r>
      <w:r>
        <w:t xml:space="preserve">n the critical </w:t>
      </w:r>
      <w:r>
        <w:t>current. The shortening of the spot-heater de</w:t>
      </w:r>
      <w:r w:rsidR="00EF7F44">
        <w:t>lay time can</w:t>
      </w:r>
      <w:bookmarkStart w:id="0" w:name="_GoBack"/>
      <w:bookmarkEnd w:id="0"/>
      <w:r>
        <w:t xml:space="preserve"> indicate </w:t>
      </w:r>
      <w:r w:rsidR="00EF7F44">
        <w:t>damage</w:t>
      </w:r>
      <w:r>
        <w:t xml:space="preserve">. </w:t>
      </w:r>
    </w:p>
    <w:p w:rsidR="00721EFE" w:rsidRDefault="00721EFE">
      <w:pPr>
        <w:pStyle w:val="ListParagraph"/>
        <w:jc w:val="both"/>
      </w:pPr>
    </w:p>
    <w:p w:rsidR="00721EFE" w:rsidRDefault="00EF7F44">
      <w:pPr>
        <w:pStyle w:val="ListParagraph"/>
        <w:jc w:val="both"/>
      </w:pPr>
      <w:r>
        <w:t xml:space="preserve">When </w:t>
      </w:r>
      <w:r w:rsidR="001A6C51">
        <w:t xml:space="preserve">damage is observed the test ends. The </w:t>
      </w:r>
      <w:r>
        <w:t xml:space="preserve">quench load </w:t>
      </w:r>
      <w:r w:rsidR="001A6C51">
        <w:t xml:space="preserve">associated with the previous quench may have resulted into </w:t>
      </w:r>
      <w:r w:rsidR="001A6C51">
        <w:t>a too high hotspot temperature. The highest hotspot temperature that did not cause degradation could be considered a maximum safe hotspot temperature. Of course, more tests can be done with regular delays to assess the level of degradation, or more high te</w:t>
      </w:r>
      <w:r w:rsidR="001A6C51">
        <w:t xml:space="preserve">mperature quenches performed to assess the damage related to higher temperatures. </w:t>
      </w:r>
    </w:p>
    <w:p w:rsidR="00721EFE" w:rsidRDefault="00721EFE">
      <w:pPr>
        <w:pStyle w:val="ListParagraph"/>
        <w:jc w:val="both"/>
      </w:pPr>
    </w:p>
    <w:p w:rsidR="00721EFE" w:rsidRDefault="001A6C51">
      <w:pPr>
        <w:pStyle w:val="ListParagraph"/>
        <w:jc w:val="both"/>
      </w:pPr>
      <w:r>
        <w:rPr>
          <w:b/>
          <w:u w:val="single"/>
        </w:rPr>
        <w:t>Motivation:</w:t>
      </w:r>
      <w:r>
        <w:t xml:space="preserve"> The maximum hotspot temperature is the basis of the quench protection design. It is very important to know this value. </w:t>
      </w:r>
    </w:p>
    <w:p w:rsidR="00721EFE" w:rsidRDefault="00721EFE">
      <w:pPr>
        <w:pStyle w:val="ListParagraph"/>
        <w:jc w:val="both"/>
      </w:pPr>
    </w:p>
    <w:p w:rsidR="00721EFE" w:rsidRDefault="00721EFE">
      <w:pPr>
        <w:pStyle w:val="ListParagraph"/>
        <w:jc w:val="both"/>
      </w:pPr>
    </w:p>
    <w:p w:rsidR="00721EFE" w:rsidRDefault="00721EFE">
      <w:pPr>
        <w:pStyle w:val="ListParagraph"/>
        <w:jc w:val="both"/>
      </w:pPr>
    </w:p>
    <w:p w:rsidR="00721EFE" w:rsidRDefault="00721EFE">
      <w:pPr>
        <w:pStyle w:val="ListParagraph"/>
        <w:jc w:val="both"/>
      </w:pPr>
    </w:p>
    <w:p w:rsidR="00721EFE" w:rsidRDefault="00721EFE">
      <w:pPr>
        <w:pStyle w:val="ListParagraph"/>
        <w:jc w:val="both"/>
      </w:pPr>
    </w:p>
    <w:p w:rsidR="00721EFE" w:rsidRDefault="00721EFE">
      <w:pPr>
        <w:pStyle w:val="ListParagraph"/>
        <w:jc w:val="both"/>
      </w:pPr>
    </w:p>
    <w:sectPr w:rsidR="00721EFE">
      <w:pgSz w:w="12240" w:h="15840"/>
      <w:pgMar w:top="1440" w:right="1440" w:bottom="1440" w:left="1440" w:header="0" w:footer="0" w:gutter="0"/>
      <w:cols w:space="720"/>
      <w:formProt w:val="0"/>
      <w:docGrid w:linePitch="360" w:charSpace="-2049"/>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Arial Unicode MS">
    <w:panose1 w:val="020B0604020202020204"/>
    <w:charset w:val="80"/>
    <w:family w:val="swiss"/>
    <w:pitch w:val="variable"/>
    <w:sig w:usb0="F7FFAFFF" w:usb1="E9DFFFFF" w:usb2="0000003F" w:usb3="00000000" w:csb0="003F01FF" w:csb1="00000000"/>
  </w:font>
  <w:font w:name="Times New Roman">
    <w:panose1 w:val="02020603050405020304"/>
    <w:charset w:val="00"/>
    <w:family w:val="roman"/>
    <w:pitch w:val="variable"/>
    <w:sig w:usb0="E0002AFF" w:usb1="C0007841" w:usb2="00000009" w:usb3="00000000" w:csb0="000001FF" w:csb1="00000000"/>
  </w:font>
  <w:font w:name="Liberation Sans">
    <w:altName w:val="Arial"/>
    <w:charset w:val="01"/>
    <w:family w:val="swiss"/>
    <w:pitch w:val="variable"/>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2E91D38"/>
    <w:multiLevelType w:val="multilevel"/>
    <w:tmpl w:val="630668FA"/>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
    <w:nsid w:val="69C45A65"/>
    <w:multiLevelType w:val="multilevel"/>
    <w:tmpl w:val="4132A550"/>
    <w:lvl w:ilvl="0">
      <w:start w:val="1"/>
      <w:numFmt w:val="none"/>
      <w:suff w:val="nothing"/>
      <w:lvlText w:val=""/>
      <w:lvlJc w:val="left"/>
      <w:pPr>
        <w:tabs>
          <w:tab w:val="num" w:pos="432"/>
        </w:tabs>
        <w:ind w:left="432" w:hanging="432"/>
      </w:pPr>
    </w:lvl>
    <w:lvl w:ilvl="1">
      <w:start w:val="1"/>
      <w:numFmt w:val="none"/>
      <w:suff w:val="nothing"/>
      <w:lvlText w:val=""/>
      <w:lvlJc w:val="left"/>
      <w:pPr>
        <w:tabs>
          <w:tab w:val="num" w:pos="576"/>
        </w:tabs>
        <w:ind w:left="576" w:hanging="576"/>
      </w:pPr>
    </w:lvl>
    <w:lvl w:ilvl="2">
      <w:start w:val="1"/>
      <w:numFmt w:val="none"/>
      <w:suff w:val="nothing"/>
      <w:lvlText w:val=""/>
      <w:lvlJc w:val="left"/>
      <w:pPr>
        <w:tabs>
          <w:tab w:val="num" w:pos="720"/>
        </w:tabs>
        <w:ind w:left="720" w:hanging="720"/>
      </w:pPr>
    </w:lvl>
    <w:lvl w:ilvl="3">
      <w:start w:val="1"/>
      <w:numFmt w:val="none"/>
      <w:suff w:val="nothing"/>
      <w:lvlText w:val=""/>
      <w:lvlJc w:val="left"/>
      <w:pPr>
        <w:tabs>
          <w:tab w:val="num" w:pos="864"/>
        </w:tabs>
        <w:ind w:left="864" w:hanging="864"/>
      </w:pPr>
    </w:lvl>
    <w:lvl w:ilvl="4">
      <w:start w:val="1"/>
      <w:numFmt w:val="none"/>
      <w:suff w:val="nothing"/>
      <w:lvlText w:val=""/>
      <w:lvlJc w:val="left"/>
      <w:pPr>
        <w:tabs>
          <w:tab w:val="num" w:pos="1008"/>
        </w:tabs>
        <w:ind w:left="1008" w:hanging="1008"/>
      </w:pPr>
    </w:lvl>
    <w:lvl w:ilvl="5">
      <w:start w:val="1"/>
      <w:numFmt w:val="none"/>
      <w:suff w:val="nothing"/>
      <w:lvlText w:val=""/>
      <w:lvlJc w:val="left"/>
      <w:pPr>
        <w:tabs>
          <w:tab w:val="num" w:pos="1152"/>
        </w:tabs>
        <w:ind w:left="1152" w:hanging="1152"/>
      </w:pPr>
    </w:lvl>
    <w:lvl w:ilvl="6">
      <w:start w:val="1"/>
      <w:numFmt w:val="none"/>
      <w:suff w:val="nothing"/>
      <w:lvlText w:val=""/>
      <w:lvlJc w:val="left"/>
      <w:pPr>
        <w:tabs>
          <w:tab w:val="num" w:pos="1296"/>
        </w:tabs>
        <w:ind w:left="1296" w:hanging="1296"/>
      </w:pPr>
    </w:lvl>
    <w:lvl w:ilvl="7">
      <w:start w:val="1"/>
      <w:numFmt w:val="none"/>
      <w:suff w:val="nothing"/>
      <w:lvlText w:val=""/>
      <w:lvlJc w:val="left"/>
      <w:pPr>
        <w:tabs>
          <w:tab w:val="num" w:pos="1440"/>
        </w:tabs>
        <w:ind w:left="1440" w:hanging="1440"/>
      </w:pPr>
    </w:lvl>
    <w:lvl w:ilvl="8">
      <w:start w:val="1"/>
      <w:numFmt w:val="none"/>
      <w:suff w:val="nothing"/>
      <w:lvlText w:val=""/>
      <w:lvlJc w:val="left"/>
      <w:pPr>
        <w:tabs>
          <w:tab w:val="num" w:pos="1584"/>
        </w:tabs>
        <w:ind w:left="1584" w:hanging="1584"/>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proofState w:spelling="clean" w:grammar="clean"/>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21EFE"/>
    <w:rsid w:val="001A6C51"/>
    <w:rsid w:val="00721EFE"/>
    <w:rsid w:val="00792D24"/>
    <w:rsid w:val="009C441D"/>
    <w:rsid w:val="00EF7F4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Arial Unicode MS" w:hAnsi="Calibri" w:cs="Calibri"/>
        <w:sz w:val="22"/>
        <w:szCs w:val="22"/>
        <w:lang w:val="en-US" w:eastAsia="en-US" w:bidi="ar-SA"/>
      </w:rPr>
    </w:rPrDefault>
    <w:pPrDefault>
      <w:pPr>
        <w:spacing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suppressAutoHyphens/>
      <w:spacing w:after="200"/>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ListLabel1">
    <w:name w:val="ListLabel 1"/>
    <w:rPr>
      <w:b w:val="0"/>
      <w:u w:val="none"/>
    </w:rPr>
  </w:style>
  <w:style w:type="paragraph" w:customStyle="1" w:styleId="Heading">
    <w:name w:val="Heading"/>
    <w:basedOn w:val="Normal"/>
    <w:next w:val="TextBody"/>
    <w:pPr>
      <w:keepNext/>
      <w:spacing w:before="240" w:after="120"/>
    </w:pPr>
    <w:rPr>
      <w:rFonts w:ascii="Liberation Sans" w:hAnsi="Liberation Sans" w:cs="Arial Unicode MS"/>
      <w:sz w:val="28"/>
      <w:szCs w:val="28"/>
    </w:rPr>
  </w:style>
  <w:style w:type="paragraph" w:customStyle="1" w:styleId="TextBody">
    <w:name w:val="Text Body"/>
    <w:basedOn w:val="Normal"/>
    <w:pPr>
      <w:spacing w:after="140" w:line="288" w:lineRule="auto"/>
    </w:pPr>
  </w:style>
  <w:style w:type="paragraph" w:styleId="List">
    <w:name w:val="List"/>
    <w:basedOn w:val="TextBody"/>
  </w:style>
  <w:style w:type="paragraph" w:styleId="Caption">
    <w:name w:val="caption"/>
    <w:basedOn w:val="Normal"/>
    <w:pPr>
      <w:suppressLineNumbers/>
      <w:spacing w:before="120" w:after="120"/>
    </w:pPr>
    <w:rPr>
      <w:i/>
      <w:iCs/>
      <w:sz w:val="24"/>
      <w:szCs w:val="24"/>
    </w:rPr>
  </w:style>
  <w:style w:type="paragraph" w:customStyle="1" w:styleId="Index">
    <w:name w:val="Index"/>
    <w:basedOn w:val="Normal"/>
    <w:pPr>
      <w:suppressLineNumbers/>
    </w:pPr>
  </w:style>
  <w:style w:type="paragraph" w:styleId="ListParagraph">
    <w:name w:val="List Paragraph"/>
    <w:basedOn w:val="Normal"/>
    <w:uiPriority w:val="34"/>
    <w:qFormat/>
    <w:rsid w:val="00F03B6F"/>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Arial Unicode MS" w:hAnsi="Calibri" w:cs="Calibri"/>
        <w:sz w:val="22"/>
        <w:szCs w:val="22"/>
        <w:lang w:val="en-US" w:eastAsia="en-US" w:bidi="ar-SA"/>
      </w:rPr>
    </w:rPrDefault>
    <w:pPrDefault>
      <w:pPr>
        <w:spacing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suppressAutoHyphens/>
      <w:spacing w:after="200"/>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ListLabel1">
    <w:name w:val="ListLabel 1"/>
    <w:rPr>
      <w:b w:val="0"/>
      <w:u w:val="none"/>
    </w:rPr>
  </w:style>
  <w:style w:type="paragraph" w:customStyle="1" w:styleId="Heading">
    <w:name w:val="Heading"/>
    <w:basedOn w:val="Normal"/>
    <w:next w:val="TextBody"/>
    <w:pPr>
      <w:keepNext/>
      <w:spacing w:before="240" w:after="120"/>
    </w:pPr>
    <w:rPr>
      <w:rFonts w:ascii="Liberation Sans" w:hAnsi="Liberation Sans" w:cs="Arial Unicode MS"/>
      <w:sz w:val="28"/>
      <w:szCs w:val="28"/>
    </w:rPr>
  </w:style>
  <w:style w:type="paragraph" w:customStyle="1" w:styleId="TextBody">
    <w:name w:val="Text Body"/>
    <w:basedOn w:val="Normal"/>
    <w:pPr>
      <w:spacing w:after="140" w:line="288" w:lineRule="auto"/>
    </w:pPr>
  </w:style>
  <w:style w:type="paragraph" w:styleId="List">
    <w:name w:val="List"/>
    <w:basedOn w:val="TextBody"/>
  </w:style>
  <w:style w:type="paragraph" w:styleId="Caption">
    <w:name w:val="caption"/>
    <w:basedOn w:val="Normal"/>
    <w:pPr>
      <w:suppressLineNumbers/>
      <w:spacing w:before="120" w:after="120"/>
    </w:pPr>
    <w:rPr>
      <w:i/>
      <w:iCs/>
      <w:sz w:val="24"/>
      <w:szCs w:val="24"/>
    </w:rPr>
  </w:style>
  <w:style w:type="paragraph" w:customStyle="1" w:styleId="Index">
    <w:name w:val="Index"/>
    <w:basedOn w:val="Normal"/>
    <w:pPr>
      <w:suppressLineNumbers/>
    </w:pPr>
  </w:style>
  <w:style w:type="paragraph" w:styleId="ListParagraph">
    <w:name w:val="List Paragraph"/>
    <w:basedOn w:val="Normal"/>
    <w:uiPriority w:val="34"/>
    <w:qFormat/>
    <w:rsid w:val="00F03B6F"/>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33</TotalTime>
  <Pages>2</Pages>
  <Words>668</Words>
  <Characters>3811</Characters>
  <Application>Microsoft Office Word</Application>
  <DocSecurity>0</DocSecurity>
  <Lines>31</Lines>
  <Paragraphs>8</Paragraphs>
  <ScaleCrop>false</ScaleCrop>
  <Company>TST</Company>
  <LinksUpToDate>false</LinksUpToDate>
  <CharactersWithSpaces>4471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Tiina Salmi</dc:creator>
  <cp:lastModifiedBy>Tiina Salmi</cp:lastModifiedBy>
  <cp:revision>6</cp:revision>
  <cp:lastPrinted>2015-05-12T10:45:00Z</cp:lastPrinted>
  <dcterms:created xsi:type="dcterms:W3CDTF">2015-05-12T11:09:00Z</dcterms:created>
  <dcterms:modified xsi:type="dcterms:W3CDTF">2015-05-12T11:35:00Z</dcterms:modified>
  <dc:language>en-US</dc:language>
</cp:coreProperties>
</file>