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8821A6B" w14:textId="77777777" w:rsidR="00FF4242" w:rsidRPr="0088737A" w:rsidRDefault="00FF4242" w:rsidP="00FF4242">
      <w:pPr>
        <w:jc w:val="right"/>
        <w:rPr>
          <w:rFonts w:ascii="Times New Roman" w:hAnsi="Times New Roman" w:cs="Times New Roman"/>
          <w:sz w:val="24"/>
          <w:szCs w:val="24"/>
          <w:lang w:val="en-GB"/>
        </w:rPr>
      </w:pPr>
      <w:r w:rsidRPr="0088737A">
        <w:rPr>
          <w:rFonts w:ascii="Times New Roman" w:hAnsi="Times New Roman" w:cs="Times New Roman"/>
          <w:sz w:val="24"/>
          <w:szCs w:val="24"/>
          <w:lang w:val="en-GB"/>
        </w:rPr>
        <w:t>CERN-ATS-YYYY-NNN</w:t>
      </w:r>
    </w:p>
    <w:p w14:paraId="523C31A5" w14:textId="77777777" w:rsidR="00FF4242" w:rsidRPr="0088737A" w:rsidRDefault="00FF4242" w:rsidP="00FF4242">
      <w:pPr>
        <w:jc w:val="center"/>
        <w:rPr>
          <w:rFonts w:ascii="Times New Roman" w:hAnsi="Times New Roman" w:cs="Times New Roman"/>
          <w:lang w:val="en-GB"/>
        </w:rPr>
      </w:pPr>
    </w:p>
    <w:p w14:paraId="6A495850" w14:textId="77777777" w:rsidR="00FF4242" w:rsidRPr="0088737A" w:rsidRDefault="00FF4242" w:rsidP="00FF4242">
      <w:pPr>
        <w:jc w:val="center"/>
        <w:rPr>
          <w:rFonts w:ascii="Times New Roman" w:hAnsi="Times New Roman" w:cs="Times New Roman"/>
          <w:lang w:val="en-GB"/>
        </w:rPr>
      </w:pPr>
    </w:p>
    <w:p w14:paraId="1ACDD8F2" w14:textId="77777777" w:rsidR="00FF4242" w:rsidRPr="0088737A" w:rsidRDefault="00FF4242" w:rsidP="00FF4242">
      <w:pPr>
        <w:jc w:val="center"/>
        <w:rPr>
          <w:rFonts w:ascii="Times New Roman" w:hAnsi="Times New Roman" w:cs="Times New Roman"/>
          <w:lang w:val="en-GB"/>
        </w:rPr>
      </w:pPr>
    </w:p>
    <w:p w14:paraId="66087442" w14:textId="77777777" w:rsidR="00FF4242" w:rsidRPr="0088737A" w:rsidRDefault="00367E20" w:rsidP="00FF4242">
      <w:pPr>
        <w:jc w:val="center"/>
        <w:rPr>
          <w:rFonts w:ascii="Times New Roman" w:hAnsi="Times New Roman" w:cs="Times New Roman"/>
          <w:b/>
          <w:sz w:val="28"/>
          <w:szCs w:val="28"/>
          <w:lang w:val="en-GB"/>
        </w:rPr>
      </w:pPr>
      <w:r w:rsidRPr="0088737A">
        <w:rPr>
          <w:rFonts w:ascii="Times New Roman" w:hAnsi="Times New Roman" w:cs="Times New Roman"/>
          <w:b/>
          <w:sz w:val="28"/>
          <w:szCs w:val="28"/>
          <w:lang w:val="en-GB"/>
        </w:rPr>
        <w:t>Crab Cavity SPS Test Program Day</w:t>
      </w:r>
    </w:p>
    <w:p w14:paraId="6D60F897" w14:textId="77777777" w:rsidR="00FF4242" w:rsidRPr="0088737A" w:rsidRDefault="00367E20" w:rsidP="00FF4242">
      <w:pPr>
        <w:jc w:val="center"/>
        <w:rPr>
          <w:rFonts w:ascii="Times New Roman" w:hAnsi="Times New Roman" w:cs="Times New Roman"/>
          <w:b/>
          <w:sz w:val="28"/>
          <w:szCs w:val="28"/>
          <w:lang w:val="en-GB"/>
        </w:rPr>
      </w:pPr>
      <w:r w:rsidRPr="0088737A">
        <w:rPr>
          <w:rFonts w:ascii="Times New Roman" w:hAnsi="Times New Roman" w:cs="Times New Roman"/>
          <w:b/>
          <w:sz w:val="28"/>
          <w:szCs w:val="28"/>
          <w:lang w:val="en-GB"/>
        </w:rPr>
        <w:t xml:space="preserve">Meeting </w:t>
      </w:r>
      <w:r w:rsidR="00FF4242" w:rsidRPr="0088737A">
        <w:rPr>
          <w:rFonts w:ascii="Times New Roman" w:hAnsi="Times New Roman" w:cs="Times New Roman"/>
          <w:b/>
          <w:sz w:val="28"/>
          <w:szCs w:val="28"/>
          <w:lang w:val="en-GB"/>
        </w:rPr>
        <w:t>Report</w:t>
      </w:r>
    </w:p>
    <w:p w14:paraId="3C2DB948" w14:textId="77777777" w:rsidR="00FF4242" w:rsidRPr="0088737A" w:rsidRDefault="00FF4242" w:rsidP="00FF4242">
      <w:pPr>
        <w:jc w:val="center"/>
        <w:rPr>
          <w:rFonts w:ascii="Times New Roman" w:hAnsi="Times New Roman" w:cs="Times New Roman"/>
          <w:b/>
          <w:sz w:val="28"/>
          <w:szCs w:val="28"/>
          <w:lang w:val="en-GB"/>
        </w:rPr>
      </w:pPr>
    </w:p>
    <w:p w14:paraId="4129E5E2" w14:textId="77777777" w:rsidR="00115780" w:rsidRDefault="009B0117" w:rsidP="00AA1B2B">
      <w:pPr>
        <w:jc w:val="left"/>
        <w:rPr>
          <w:rFonts w:ascii="Calibri" w:eastAsia="Times New Roman" w:hAnsi="Calibri" w:cs="Times New Roman"/>
          <w:szCs w:val="23"/>
        </w:rPr>
      </w:pPr>
      <w:r>
        <w:rPr>
          <w:rFonts w:ascii="Calibri" w:eastAsia="Times New Roman" w:hAnsi="Calibri" w:cs="Times New Roman"/>
          <w:szCs w:val="23"/>
        </w:rPr>
        <w:t>Editors</w:t>
      </w:r>
      <w:r w:rsidR="00EE2C71">
        <w:rPr>
          <w:rFonts w:ascii="Calibri" w:eastAsia="Times New Roman" w:hAnsi="Calibri" w:cs="Times New Roman"/>
          <w:szCs w:val="23"/>
        </w:rPr>
        <w:t>:</w:t>
      </w:r>
      <w:r>
        <w:rPr>
          <w:rFonts w:ascii="Calibri" w:eastAsia="Times New Roman" w:hAnsi="Calibri" w:cs="Times New Roman"/>
          <w:szCs w:val="23"/>
        </w:rPr>
        <w:t xml:space="preserve"> G. Arduini, R. Calaga, A. Castilla, R. Jones</w:t>
      </w:r>
      <w:r w:rsidR="00EE2C71">
        <w:rPr>
          <w:rFonts w:ascii="Calibri" w:eastAsia="Times New Roman" w:hAnsi="Calibri" w:cs="Times New Roman"/>
          <w:szCs w:val="23"/>
        </w:rPr>
        <w:t xml:space="preserve"> </w:t>
      </w:r>
    </w:p>
    <w:p w14:paraId="7F64EA10" w14:textId="77777777" w:rsidR="00FF4242" w:rsidRPr="0088737A" w:rsidRDefault="00FF4242" w:rsidP="00FF4242">
      <w:pPr>
        <w:jc w:val="center"/>
        <w:rPr>
          <w:rFonts w:ascii="Times New Roman" w:hAnsi="Times New Roman" w:cs="Times New Roman"/>
          <w:sz w:val="24"/>
          <w:szCs w:val="24"/>
          <w:lang w:val="en-GB"/>
        </w:rPr>
      </w:pPr>
    </w:p>
    <w:p w14:paraId="5D745548" w14:textId="77777777" w:rsidR="00FF4242" w:rsidRPr="0088737A" w:rsidRDefault="00FF4242" w:rsidP="00FF4242">
      <w:pPr>
        <w:jc w:val="center"/>
        <w:rPr>
          <w:rFonts w:ascii="Times New Roman" w:hAnsi="Times New Roman" w:cs="Times New Roman"/>
          <w:b/>
          <w:sz w:val="24"/>
          <w:szCs w:val="24"/>
          <w:lang w:val="en-GB"/>
        </w:rPr>
      </w:pPr>
      <w:r w:rsidRPr="0088737A">
        <w:rPr>
          <w:rFonts w:ascii="Times New Roman" w:hAnsi="Times New Roman" w:cs="Times New Roman"/>
          <w:b/>
          <w:sz w:val="24"/>
          <w:szCs w:val="24"/>
          <w:lang w:val="en-GB"/>
        </w:rPr>
        <w:t>Abstract</w:t>
      </w:r>
    </w:p>
    <w:p w14:paraId="52F89388" w14:textId="77777777" w:rsidR="00FF4242" w:rsidRPr="0088737A" w:rsidRDefault="00FF4242" w:rsidP="00FF4242">
      <w:pPr>
        <w:rPr>
          <w:rFonts w:ascii="Times New Roman" w:hAnsi="Times New Roman" w:cs="Times New Roman"/>
          <w:b/>
          <w:sz w:val="24"/>
          <w:szCs w:val="24"/>
          <w:lang w:val="en-GB"/>
        </w:rPr>
      </w:pPr>
    </w:p>
    <w:p w14:paraId="2540A339" w14:textId="77777777" w:rsidR="00115780" w:rsidRDefault="00FF4242" w:rsidP="00FF4242">
      <w:pPr>
        <w:rPr>
          <w:szCs w:val="23"/>
        </w:rPr>
      </w:pPr>
      <w:r w:rsidRPr="0046001A">
        <w:rPr>
          <w:szCs w:val="23"/>
        </w:rPr>
        <w:t xml:space="preserve">The </w:t>
      </w:r>
      <w:r w:rsidR="00115780">
        <w:rPr>
          <w:szCs w:val="23"/>
        </w:rPr>
        <w:t>1</w:t>
      </w:r>
      <w:r w:rsidR="00115780" w:rsidRPr="00115780">
        <w:rPr>
          <w:szCs w:val="23"/>
          <w:vertAlign w:val="superscript"/>
        </w:rPr>
        <w:t>st</w:t>
      </w:r>
      <w:r w:rsidR="00115780">
        <w:rPr>
          <w:szCs w:val="23"/>
        </w:rPr>
        <w:t xml:space="preserve"> meeting to discuss the crab cavity test program foreseen during the run of 2018 was held on 11 January 2016 at CERN. During the half day meeting, the scope, potential </w:t>
      </w:r>
      <w:r w:rsidR="00103689">
        <w:rPr>
          <w:szCs w:val="23"/>
        </w:rPr>
        <w:t xml:space="preserve">RF &amp; </w:t>
      </w:r>
      <w:r w:rsidR="00115780">
        <w:rPr>
          <w:szCs w:val="23"/>
        </w:rPr>
        <w:t xml:space="preserve">beam measurements, instrumentation, </w:t>
      </w:r>
      <w:r w:rsidR="008273A4">
        <w:rPr>
          <w:szCs w:val="23"/>
        </w:rPr>
        <w:t xml:space="preserve">SPS-LSS6 operational constraints, </w:t>
      </w:r>
      <w:r w:rsidR="00115780">
        <w:rPr>
          <w:szCs w:val="23"/>
        </w:rPr>
        <w:t xml:space="preserve">vacuum and aspects related to transverse damper were presented and discussed. A summary of the meeting including the discussions is presented in this report. A draft specification of the crab cavity test program is also derived to launch further studies </w:t>
      </w:r>
      <w:r w:rsidR="008273A4" w:rsidRPr="008273A4">
        <w:rPr>
          <w:szCs w:val="23"/>
          <w:lang w:val="en-GB"/>
        </w:rPr>
        <w:t xml:space="preserve">with the aim of defining </w:t>
      </w:r>
      <w:r w:rsidR="00AA4253">
        <w:rPr>
          <w:szCs w:val="23"/>
          <w:lang w:val="en-GB"/>
        </w:rPr>
        <w:t xml:space="preserve">concrete </w:t>
      </w:r>
      <w:r w:rsidR="008273A4" w:rsidRPr="008273A4">
        <w:rPr>
          <w:szCs w:val="23"/>
          <w:lang w:val="en-GB"/>
        </w:rPr>
        <w:t>goals of the test program including the main accelerator and beam parameters, instrumentation needs.</w:t>
      </w:r>
    </w:p>
    <w:p w14:paraId="3BC27AE1" w14:textId="77777777" w:rsidR="00115780" w:rsidRDefault="00115780" w:rsidP="00FF4242">
      <w:pPr>
        <w:rPr>
          <w:szCs w:val="23"/>
        </w:rPr>
      </w:pPr>
    </w:p>
    <w:p w14:paraId="2EF0D3EB" w14:textId="77777777" w:rsidR="00FF4242" w:rsidRPr="0088737A" w:rsidRDefault="00FF4242" w:rsidP="00FF4242">
      <w:pPr>
        <w:rPr>
          <w:rFonts w:ascii="Times New Roman" w:hAnsi="Times New Roman" w:cs="Times New Roman"/>
          <w:sz w:val="24"/>
          <w:szCs w:val="24"/>
          <w:lang w:val="en-GB"/>
        </w:rPr>
      </w:pPr>
    </w:p>
    <w:p w14:paraId="67FEB177" w14:textId="77777777" w:rsidR="00FF4242" w:rsidRPr="0088737A" w:rsidRDefault="00FF4242" w:rsidP="00FF4242">
      <w:pPr>
        <w:rPr>
          <w:rFonts w:ascii="Times New Roman" w:hAnsi="Times New Roman" w:cs="Times New Roman"/>
          <w:sz w:val="24"/>
          <w:szCs w:val="24"/>
          <w:lang w:val="en-GB"/>
        </w:rPr>
      </w:pPr>
    </w:p>
    <w:p w14:paraId="30EB0CEE" w14:textId="77777777" w:rsidR="00FF4242" w:rsidRPr="0088737A" w:rsidRDefault="00FF4242" w:rsidP="00FF4242">
      <w:pPr>
        <w:rPr>
          <w:rFonts w:ascii="Times New Roman" w:hAnsi="Times New Roman" w:cs="Times New Roman"/>
          <w:sz w:val="24"/>
          <w:szCs w:val="24"/>
          <w:lang w:val="en-GB"/>
        </w:rPr>
      </w:pPr>
    </w:p>
    <w:p w14:paraId="445BD31D" w14:textId="77777777" w:rsidR="00FF4242" w:rsidRPr="0088737A" w:rsidRDefault="00FF4242" w:rsidP="00FF4242">
      <w:pPr>
        <w:rPr>
          <w:rFonts w:ascii="Times New Roman" w:hAnsi="Times New Roman" w:cs="Times New Roman"/>
          <w:sz w:val="24"/>
          <w:szCs w:val="24"/>
          <w:lang w:val="en-GB"/>
        </w:rPr>
      </w:pPr>
    </w:p>
    <w:p w14:paraId="11BED269" w14:textId="77777777" w:rsidR="00FF4242" w:rsidRPr="0088737A" w:rsidRDefault="00FF4242" w:rsidP="00FF4242">
      <w:pPr>
        <w:rPr>
          <w:rFonts w:ascii="Times New Roman" w:hAnsi="Times New Roman" w:cs="Times New Roman"/>
          <w:sz w:val="24"/>
          <w:szCs w:val="24"/>
          <w:lang w:val="en-GB"/>
        </w:rPr>
      </w:pPr>
    </w:p>
    <w:p w14:paraId="609AB593" w14:textId="77777777" w:rsidR="00FF4242" w:rsidRPr="0088737A" w:rsidRDefault="00FF4242" w:rsidP="00FF4242">
      <w:pPr>
        <w:rPr>
          <w:rFonts w:ascii="Times New Roman" w:hAnsi="Times New Roman" w:cs="Times New Roman"/>
          <w:sz w:val="24"/>
          <w:szCs w:val="24"/>
          <w:lang w:val="en-GB"/>
        </w:rPr>
      </w:pPr>
    </w:p>
    <w:p w14:paraId="2A34A16B" w14:textId="77777777" w:rsidR="00FF4242" w:rsidRPr="0088737A" w:rsidRDefault="00FF4242" w:rsidP="00FF4242">
      <w:pPr>
        <w:rPr>
          <w:rFonts w:ascii="Times New Roman" w:hAnsi="Times New Roman" w:cs="Times New Roman"/>
          <w:sz w:val="24"/>
          <w:szCs w:val="24"/>
          <w:lang w:val="en-GB"/>
        </w:rPr>
      </w:pPr>
    </w:p>
    <w:p w14:paraId="4021579E" w14:textId="77777777" w:rsidR="00FF4242" w:rsidRPr="0088737A" w:rsidRDefault="00FF4242" w:rsidP="00FF4242">
      <w:pPr>
        <w:rPr>
          <w:rFonts w:ascii="Times New Roman" w:hAnsi="Times New Roman" w:cs="Times New Roman"/>
          <w:sz w:val="24"/>
          <w:szCs w:val="24"/>
          <w:lang w:val="en-GB"/>
        </w:rPr>
      </w:pPr>
    </w:p>
    <w:p w14:paraId="5A2B28C1" w14:textId="008DDF3D" w:rsidR="00FF4242" w:rsidRPr="0088737A" w:rsidRDefault="00FF4242" w:rsidP="00FF4242">
      <w:pPr>
        <w:jc w:val="center"/>
        <w:rPr>
          <w:rFonts w:ascii="Times New Roman" w:hAnsi="Times New Roman" w:cs="Times New Roman"/>
          <w:sz w:val="24"/>
          <w:szCs w:val="24"/>
          <w:lang w:val="en-GB"/>
        </w:rPr>
      </w:pPr>
      <w:r w:rsidRPr="0088737A">
        <w:rPr>
          <w:rFonts w:ascii="Times New Roman" w:hAnsi="Times New Roman" w:cs="Times New Roman"/>
          <w:sz w:val="24"/>
          <w:szCs w:val="24"/>
          <w:lang w:val="en-GB"/>
        </w:rPr>
        <w:t xml:space="preserve">Presented </w:t>
      </w:r>
      <w:r w:rsidR="008F53B1" w:rsidRPr="0088737A">
        <w:rPr>
          <w:rFonts w:ascii="Times New Roman" w:hAnsi="Times New Roman" w:cs="Times New Roman"/>
          <w:sz w:val="24"/>
          <w:szCs w:val="24"/>
          <w:lang w:val="en-GB"/>
        </w:rPr>
        <w:t>at:</w:t>
      </w:r>
      <w:r w:rsidR="00967268" w:rsidRPr="0088737A">
        <w:rPr>
          <w:rFonts w:ascii="Times New Roman" w:hAnsi="Times New Roman" w:cs="Times New Roman"/>
          <w:sz w:val="24"/>
          <w:szCs w:val="24"/>
          <w:lang w:val="en-GB"/>
        </w:rPr>
        <w:t xml:space="preserve"> </w:t>
      </w:r>
      <w:r w:rsidR="00B6584A" w:rsidRPr="0088737A">
        <w:rPr>
          <w:rFonts w:ascii="Times New Roman" w:hAnsi="Times New Roman" w:cs="Times New Roman"/>
          <w:sz w:val="24"/>
          <w:szCs w:val="24"/>
          <w:lang w:val="en-GB"/>
        </w:rPr>
        <w:t>Crab Cavity SPS Test Day</w:t>
      </w:r>
      <w:r w:rsidRPr="0088737A">
        <w:rPr>
          <w:rFonts w:ascii="Times New Roman" w:hAnsi="Times New Roman" w:cs="Times New Roman"/>
          <w:sz w:val="24"/>
          <w:szCs w:val="24"/>
          <w:lang w:val="en-GB"/>
        </w:rPr>
        <w:t>, CERN</w:t>
      </w:r>
    </w:p>
    <w:p w14:paraId="44C76495" w14:textId="77777777" w:rsidR="00FF4242" w:rsidRDefault="00FF4242" w:rsidP="00FF4242">
      <w:pPr>
        <w:rPr>
          <w:sz w:val="44"/>
          <w:szCs w:val="48"/>
          <w:lang w:val="en-GB"/>
        </w:rPr>
      </w:pPr>
      <w:r>
        <w:rPr>
          <w:lang w:val="en-GB"/>
        </w:rPr>
        <w:lastRenderedPageBreak/>
        <w:br w:type="page"/>
      </w:r>
    </w:p>
    <w:p w14:paraId="306A7442" w14:textId="77777777" w:rsidR="00773609" w:rsidRPr="007E4680" w:rsidRDefault="00EE2C71" w:rsidP="000E39A9">
      <w:pPr>
        <w:pStyle w:val="Title"/>
        <w:jc w:val="left"/>
        <w:rPr>
          <w:rFonts w:asciiTheme="majorHAnsi" w:hAnsiTheme="majorHAnsi"/>
          <w:lang w:val="en-GB"/>
        </w:rPr>
      </w:pPr>
      <w:r>
        <w:rPr>
          <w:rFonts w:asciiTheme="majorHAnsi" w:hAnsiTheme="majorHAnsi"/>
          <w:lang w:val="en-GB"/>
        </w:rPr>
        <w:lastRenderedPageBreak/>
        <w:t>1</w:t>
      </w:r>
      <w:r w:rsidRPr="00EE2C71">
        <w:rPr>
          <w:rFonts w:asciiTheme="majorHAnsi" w:hAnsiTheme="majorHAnsi"/>
          <w:vertAlign w:val="superscript"/>
          <w:lang w:val="en-GB"/>
        </w:rPr>
        <w:t>st</w:t>
      </w:r>
      <w:r>
        <w:rPr>
          <w:rFonts w:asciiTheme="majorHAnsi" w:hAnsiTheme="majorHAnsi"/>
          <w:lang w:val="en-GB"/>
        </w:rPr>
        <w:t xml:space="preserve"> Crab Cavity SPS Test Day</w:t>
      </w:r>
    </w:p>
    <w:p w14:paraId="7EFAD06E" w14:textId="77777777" w:rsidR="005C14A5" w:rsidRPr="005C14A5" w:rsidRDefault="00933B89" w:rsidP="005C14A5">
      <w:pPr>
        <w:pStyle w:val="Subtitle"/>
        <w:jc w:val="left"/>
        <w:rPr>
          <w:rFonts w:cstheme="minorHAnsi"/>
          <w:lang w:val="en-GB"/>
        </w:rPr>
      </w:pPr>
      <w:r w:rsidRPr="00510B36">
        <w:rPr>
          <w:rFonts w:cstheme="minorHAnsi"/>
          <w:lang w:val="en-GB"/>
        </w:rPr>
        <w:t xml:space="preserve">Workshop Summary, Edited by </w:t>
      </w:r>
      <w:r w:rsidR="00EE2C71">
        <w:rPr>
          <w:rFonts w:cstheme="minorHAnsi"/>
          <w:lang w:val="en-GB"/>
        </w:rPr>
        <w:t xml:space="preserve">G. Arduini, </w:t>
      </w:r>
      <w:r w:rsidR="003C3851">
        <w:rPr>
          <w:rFonts w:cstheme="minorHAnsi"/>
          <w:lang w:val="en-GB"/>
        </w:rPr>
        <w:t xml:space="preserve">R. Calaga, </w:t>
      </w:r>
      <w:r w:rsidR="00EE2C71">
        <w:rPr>
          <w:rFonts w:cstheme="minorHAnsi"/>
          <w:lang w:val="en-GB"/>
        </w:rPr>
        <w:t>R. Jones</w:t>
      </w:r>
      <w:r w:rsidR="00773609" w:rsidRPr="00510B36">
        <w:rPr>
          <w:rFonts w:cstheme="minorHAnsi"/>
          <w:lang w:val="en-GB"/>
        </w:rPr>
        <w:t xml:space="preserve"> </w:t>
      </w:r>
    </w:p>
    <w:p w14:paraId="141D92AD" w14:textId="77777777" w:rsidR="00DA42E9" w:rsidRDefault="006B5C27">
      <w:pPr>
        <w:pStyle w:val="TOC1"/>
        <w:rPr>
          <w:b w:val="0"/>
          <w:caps w:val="0"/>
          <w:noProof/>
          <w:sz w:val="22"/>
          <w:szCs w:val="22"/>
          <w:lang w:bidi="ar-SA"/>
        </w:rPr>
      </w:pPr>
      <w:r w:rsidRPr="008B4F1E">
        <w:rPr>
          <w:rFonts w:asciiTheme="majorHAnsi" w:hAnsiTheme="majorHAnsi"/>
          <w:sz w:val="24"/>
          <w:szCs w:val="24"/>
          <w:lang w:val="en-GB"/>
        </w:rPr>
        <w:fldChar w:fldCharType="begin"/>
      </w:r>
      <w:r w:rsidR="00773609" w:rsidRPr="008B4F1E">
        <w:rPr>
          <w:rFonts w:asciiTheme="majorHAnsi" w:hAnsiTheme="majorHAnsi"/>
          <w:sz w:val="24"/>
          <w:szCs w:val="24"/>
          <w:lang w:val="en-GB"/>
        </w:rPr>
        <w:instrText xml:space="preserve"> TOC \o "1-3" \h \z \u </w:instrText>
      </w:r>
      <w:r w:rsidRPr="008B4F1E">
        <w:rPr>
          <w:rFonts w:asciiTheme="majorHAnsi" w:hAnsiTheme="majorHAnsi"/>
          <w:sz w:val="24"/>
          <w:szCs w:val="24"/>
          <w:lang w:val="en-GB"/>
        </w:rPr>
        <w:fldChar w:fldCharType="separate"/>
      </w:r>
      <w:hyperlink w:anchor="_Toc448934484" w:history="1">
        <w:r w:rsidR="00DA42E9" w:rsidRPr="0016785C">
          <w:rPr>
            <w:rStyle w:val="Hyperlink"/>
            <w:noProof/>
            <w:lang w:val="en-GB"/>
          </w:rPr>
          <w:t>1</w:t>
        </w:r>
        <w:r w:rsidR="00DA42E9">
          <w:rPr>
            <w:b w:val="0"/>
            <w:caps w:val="0"/>
            <w:noProof/>
            <w:sz w:val="22"/>
            <w:szCs w:val="22"/>
            <w:lang w:bidi="ar-SA"/>
          </w:rPr>
          <w:tab/>
        </w:r>
        <w:r w:rsidR="00DA42E9" w:rsidRPr="0016785C">
          <w:rPr>
            <w:rStyle w:val="Hyperlink"/>
            <w:noProof/>
            <w:lang w:val="en-GB"/>
          </w:rPr>
          <w:t>Introduction</w:t>
        </w:r>
        <w:r w:rsidR="00DA42E9">
          <w:rPr>
            <w:noProof/>
            <w:webHidden/>
          </w:rPr>
          <w:tab/>
        </w:r>
        <w:r w:rsidR="00DA42E9">
          <w:rPr>
            <w:noProof/>
            <w:webHidden/>
          </w:rPr>
          <w:fldChar w:fldCharType="begin"/>
        </w:r>
        <w:r w:rsidR="00DA42E9">
          <w:rPr>
            <w:noProof/>
            <w:webHidden/>
          </w:rPr>
          <w:instrText xml:space="preserve"> PAGEREF _Toc448934484 \h </w:instrText>
        </w:r>
        <w:r w:rsidR="00DA42E9">
          <w:rPr>
            <w:noProof/>
            <w:webHidden/>
          </w:rPr>
        </w:r>
        <w:r w:rsidR="00DA42E9">
          <w:rPr>
            <w:noProof/>
            <w:webHidden/>
          </w:rPr>
          <w:fldChar w:fldCharType="separate"/>
        </w:r>
        <w:r w:rsidR="00DA42E9">
          <w:rPr>
            <w:noProof/>
            <w:webHidden/>
          </w:rPr>
          <w:t>4</w:t>
        </w:r>
        <w:r w:rsidR="00DA42E9">
          <w:rPr>
            <w:noProof/>
            <w:webHidden/>
          </w:rPr>
          <w:fldChar w:fldCharType="end"/>
        </w:r>
      </w:hyperlink>
    </w:p>
    <w:p w14:paraId="4D90A228" w14:textId="77777777" w:rsidR="00DA42E9" w:rsidRDefault="00DA42E9">
      <w:pPr>
        <w:pStyle w:val="TOC1"/>
        <w:rPr>
          <w:b w:val="0"/>
          <w:caps w:val="0"/>
          <w:noProof/>
          <w:sz w:val="22"/>
          <w:szCs w:val="22"/>
          <w:lang w:bidi="ar-SA"/>
        </w:rPr>
      </w:pPr>
      <w:hyperlink w:anchor="_Toc448934485" w:history="1">
        <w:r w:rsidRPr="0016785C">
          <w:rPr>
            <w:rStyle w:val="Hyperlink"/>
            <w:rFonts w:asciiTheme="majorHAnsi" w:hAnsiTheme="majorHAnsi"/>
            <w:noProof/>
            <w:lang w:val="en-GB"/>
          </w:rPr>
          <w:t>2</w:t>
        </w:r>
        <w:r>
          <w:rPr>
            <w:b w:val="0"/>
            <w:caps w:val="0"/>
            <w:noProof/>
            <w:sz w:val="22"/>
            <w:szCs w:val="22"/>
            <w:lang w:bidi="ar-SA"/>
          </w:rPr>
          <w:tab/>
        </w:r>
        <w:r w:rsidRPr="0016785C">
          <w:rPr>
            <w:rStyle w:val="Hyperlink"/>
            <w:rFonts w:asciiTheme="majorHAnsi" w:hAnsiTheme="majorHAnsi"/>
            <w:noProof/>
            <w:lang w:val="en-GB"/>
          </w:rPr>
          <w:t>Session Summaries</w:t>
        </w:r>
        <w:r>
          <w:rPr>
            <w:noProof/>
            <w:webHidden/>
          </w:rPr>
          <w:tab/>
        </w:r>
        <w:r>
          <w:rPr>
            <w:noProof/>
            <w:webHidden/>
          </w:rPr>
          <w:fldChar w:fldCharType="begin"/>
        </w:r>
        <w:r>
          <w:rPr>
            <w:noProof/>
            <w:webHidden/>
          </w:rPr>
          <w:instrText xml:space="preserve"> PAGEREF _Toc448934485 \h </w:instrText>
        </w:r>
        <w:r>
          <w:rPr>
            <w:noProof/>
            <w:webHidden/>
          </w:rPr>
        </w:r>
        <w:r>
          <w:rPr>
            <w:noProof/>
            <w:webHidden/>
          </w:rPr>
          <w:fldChar w:fldCharType="separate"/>
        </w:r>
        <w:r>
          <w:rPr>
            <w:noProof/>
            <w:webHidden/>
          </w:rPr>
          <w:t>4</w:t>
        </w:r>
        <w:r>
          <w:rPr>
            <w:noProof/>
            <w:webHidden/>
          </w:rPr>
          <w:fldChar w:fldCharType="end"/>
        </w:r>
      </w:hyperlink>
    </w:p>
    <w:p w14:paraId="40A9B1EC" w14:textId="77777777" w:rsidR="00DA42E9" w:rsidRDefault="00DA42E9">
      <w:pPr>
        <w:pStyle w:val="TOC2"/>
        <w:rPr>
          <w:smallCaps w:val="0"/>
          <w:noProof/>
          <w:sz w:val="22"/>
          <w:szCs w:val="22"/>
          <w:lang w:bidi="ar-SA"/>
        </w:rPr>
      </w:pPr>
      <w:hyperlink w:anchor="_Toc448934486" w:history="1">
        <w:r w:rsidRPr="0016785C">
          <w:rPr>
            <w:rStyle w:val="Hyperlink"/>
            <w:noProof/>
          </w:rPr>
          <w:t>2.1</w:t>
        </w:r>
        <w:r>
          <w:rPr>
            <w:smallCaps w:val="0"/>
            <w:noProof/>
            <w:sz w:val="22"/>
            <w:szCs w:val="22"/>
            <w:lang w:bidi="ar-SA"/>
          </w:rPr>
          <w:tab/>
        </w:r>
        <w:r w:rsidRPr="0016785C">
          <w:rPr>
            <w:rStyle w:val="Hyperlink"/>
            <w:noProof/>
          </w:rPr>
          <w:t>Crab Cavity SPS Test Scope</w:t>
        </w:r>
        <w:r>
          <w:rPr>
            <w:noProof/>
            <w:webHidden/>
          </w:rPr>
          <w:tab/>
        </w:r>
        <w:r>
          <w:rPr>
            <w:noProof/>
            <w:webHidden/>
          </w:rPr>
          <w:fldChar w:fldCharType="begin"/>
        </w:r>
        <w:r>
          <w:rPr>
            <w:noProof/>
            <w:webHidden/>
          </w:rPr>
          <w:instrText xml:space="preserve"> PAGEREF _Toc448934486 \h </w:instrText>
        </w:r>
        <w:r>
          <w:rPr>
            <w:noProof/>
            <w:webHidden/>
          </w:rPr>
        </w:r>
        <w:r>
          <w:rPr>
            <w:noProof/>
            <w:webHidden/>
          </w:rPr>
          <w:fldChar w:fldCharType="separate"/>
        </w:r>
        <w:r>
          <w:rPr>
            <w:noProof/>
            <w:webHidden/>
          </w:rPr>
          <w:t>4</w:t>
        </w:r>
        <w:r>
          <w:rPr>
            <w:noProof/>
            <w:webHidden/>
          </w:rPr>
          <w:fldChar w:fldCharType="end"/>
        </w:r>
      </w:hyperlink>
    </w:p>
    <w:p w14:paraId="491B78F6" w14:textId="77777777" w:rsidR="00DA42E9" w:rsidRDefault="00DA42E9">
      <w:pPr>
        <w:pStyle w:val="TOC2"/>
        <w:rPr>
          <w:smallCaps w:val="0"/>
          <w:noProof/>
          <w:sz w:val="22"/>
          <w:szCs w:val="22"/>
          <w:lang w:bidi="ar-SA"/>
        </w:rPr>
      </w:pPr>
      <w:hyperlink w:anchor="_Toc448934487" w:history="1">
        <w:r w:rsidRPr="0016785C">
          <w:rPr>
            <w:rStyle w:val="Hyperlink"/>
            <w:noProof/>
          </w:rPr>
          <w:t>2.2</w:t>
        </w:r>
        <w:r>
          <w:rPr>
            <w:smallCaps w:val="0"/>
            <w:noProof/>
            <w:sz w:val="22"/>
            <w:szCs w:val="22"/>
            <w:lang w:bidi="ar-SA"/>
          </w:rPr>
          <w:tab/>
        </w:r>
        <w:r w:rsidRPr="0016785C">
          <w:rPr>
            <w:rStyle w:val="Hyperlink"/>
            <w:noProof/>
          </w:rPr>
          <w:t>RF Commissioning &amp; Measurements</w:t>
        </w:r>
        <w:r>
          <w:rPr>
            <w:noProof/>
            <w:webHidden/>
          </w:rPr>
          <w:tab/>
        </w:r>
        <w:r>
          <w:rPr>
            <w:noProof/>
            <w:webHidden/>
          </w:rPr>
          <w:fldChar w:fldCharType="begin"/>
        </w:r>
        <w:r>
          <w:rPr>
            <w:noProof/>
            <w:webHidden/>
          </w:rPr>
          <w:instrText xml:space="preserve"> PAGEREF _Toc448934487 \h </w:instrText>
        </w:r>
        <w:r>
          <w:rPr>
            <w:noProof/>
            <w:webHidden/>
          </w:rPr>
        </w:r>
        <w:r>
          <w:rPr>
            <w:noProof/>
            <w:webHidden/>
          </w:rPr>
          <w:fldChar w:fldCharType="separate"/>
        </w:r>
        <w:r>
          <w:rPr>
            <w:noProof/>
            <w:webHidden/>
          </w:rPr>
          <w:t>5</w:t>
        </w:r>
        <w:r>
          <w:rPr>
            <w:noProof/>
            <w:webHidden/>
          </w:rPr>
          <w:fldChar w:fldCharType="end"/>
        </w:r>
      </w:hyperlink>
    </w:p>
    <w:p w14:paraId="3DFC411F" w14:textId="77777777" w:rsidR="00DA42E9" w:rsidRDefault="00DA42E9">
      <w:pPr>
        <w:pStyle w:val="TOC2"/>
        <w:rPr>
          <w:smallCaps w:val="0"/>
          <w:noProof/>
          <w:sz w:val="22"/>
          <w:szCs w:val="22"/>
          <w:lang w:bidi="ar-SA"/>
        </w:rPr>
      </w:pPr>
      <w:hyperlink w:anchor="_Toc448934488" w:history="1">
        <w:r w:rsidRPr="0016785C">
          <w:rPr>
            <w:rStyle w:val="Hyperlink"/>
            <w:noProof/>
          </w:rPr>
          <w:t>2.3</w:t>
        </w:r>
        <w:r>
          <w:rPr>
            <w:smallCaps w:val="0"/>
            <w:noProof/>
            <w:sz w:val="22"/>
            <w:szCs w:val="22"/>
            <w:lang w:bidi="ar-SA"/>
          </w:rPr>
          <w:tab/>
        </w:r>
        <w:r w:rsidRPr="0016785C">
          <w:rPr>
            <w:rStyle w:val="Hyperlink"/>
            <w:noProof/>
          </w:rPr>
          <w:t>Beam Measurements</w:t>
        </w:r>
        <w:r>
          <w:rPr>
            <w:noProof/>
            <w:webHidden/>
          </w:rPr>
          <w:tab/>
        </w:r>
        <w:r>
          <w:rPr>
            <w:noProof/>
            <w:webHidden/>
          </w:rPr>
          <w:fldChar w:fldCharType="begin"/>
        </w:r>
        <w:r>
          <w:rPr>
            <w:noProof/>
            <w:webHidden/>
          </w:rPr>
          <w:instrText xml:space="preserve"> PAGEREF _Toc448934488 \h </w:instrText>
        </w:r>
        <w:r>
          <w:rPr>
            <w:noProof/>
            <w:webHidden/>
          </w:rPr>
        </w:r>
        <w:r>
          <w:rPr>
            <w:noProof/>
            <w:webHidden/>
          </w:rPr>
          <w:fldChar w:fldCharType="separate"/>
        </w:r>
        <w:r>
          <w:rPr>
            <w:noProof/>
            <w:webHidden/>
          </w:rPr>
          <w:t>6</w:t>
        </w:r>
        <w:r>
          <w:rPr>
            <w:noProof/>
            <w:webHidden/>
          </w:rPr>
          <w:fldChar w:fldCharType="end"/>
        </w:r>
      </w:hyperlink>
    </w:p>
    <w:p w14:paraId="115B0E3E" w14:textId="77777777" w:rsidR="00DA42E9" w:rsidRDefault="00DA42E9">
      <w:pPr>
        <w:pStyle w:val="TOC2"/>
        <w:rPr>
          <w:smallCaps w:val="0"/>
          <w:noProof/>
          <w:sz w:val="22"/>
          <w:szCs w:val="22"/>
          <w:lang w:bidi="ar-SA"/>
        </w:rPr>
      </w:pPr>
      <w:hyperlink w:anchor="_Toc448934489" w:history="1">
        <w:r w:rsidRPr="0016785C">
          <w:rPr>
            <w:rStyle w:val="Hyperlink"/>
            <w:noProof/>
          </w:rPr>
          <w:t>2.4</w:t>
        </w:r>
        <w:r>
          <w:rPr>
            <w:smallCaps w:val="0"/>
            <w:noProof/>
            <w:sz w:val="22"/>
            <w:szCs w:val="22"/>
            <w:lang w:bidi="ar-SA"/>
          </w:rPr>
          <w:tab/>
        </w:r>
        <w:r w:rsidRPr="0016785C">
          <w:rPr>
            <w:rStyle w:val="Hyperlink"/>
            <w:noProof/>
          </w:rPr>
          <w:t>SPS Instrumentation</w:t>
        </w:r>
        <w:r>
          <w:rPr>
            <w:noProof/>
            <w:webHidden/>
          </w:rPr>
          <w:tab/>
        </w:r>
        <w:r>
          <w:rPr>
            <w:noProof/>
            <w:webHidden/>
          </w:rPr>
          <w:fldChar w:fldCharType="begin"/>
        </w:r>
        <w:r>
          <w:rPr>
            <w:noProof/>
            <w:webHidden/>
          </w:rPr>
          <w:instrText xml:space="preserve"> PAGEREF _Toc448934489 \h </w:instrText>
        </w:r>
        <w:r>
          <w:rPr>
            <w:noProof/>
            <w:webHidden/>
          </w:rPr>
        </w:r>
        <w:r>
          <w:rPr>
            <w:noProof/>
            <w:webHidden/>
          </w:rPr>
          <w:fldChar w:fldCharType="separate"/>
        </w:r>
        <w:r>
          <w:rPr>
            <w:noProof/>
            <w:webHidden/>
          </w:rPr>
          <w:t>7</w:t>
        </w:r>
        <w:r>
          <w:rPr>
            <w:noProof/>
            <w:webHidden/>
          </w:rPr>
          <w:fldChar w:fldCharType="end"/>
        </w:r>
      </w:hyperlink>
    </w:p>
    <w:p w14:paraId="6D3E1B0A" w14:textId="77777777" w:rsidR="00DA42E9" w:rsidRDefault="00DA42E9">
      <w:pPr>
        <w:pStyle w:val="TOC2"/>
        <w:rPr>
          <w:smallCaps w:val="0"/>
          <w:noProof/>
          <w:sz w:val="22"/>
          <w:szCs w:val="22"/>
          <w:lang w:bidi="ar-SA"/>
        </w:rPr>
      </w:pPr>
      <w:hyperlink w:anchor="_Toc448934490" w:history="1">
        <w:r w:rsidRPr="0016785C">
          <w:rPr>
            <w:rStyle w:val="Hyperlink"/>
            <w:noProof/>
          </w:rPr>
          <w:t>2.5</w:t>
        </w:r>
        <w:r>
          <w:rPr>
            <w:smallCaps w:val="0"/>
            <w:noProof/>
            <w:sz w:val="22"/>
            <w:szCs w:val="22"/>
            <w:lang w:bidi="ar-SA"/>
          </w:rPr>
          <w:tab/>
        </w:r>
        <w:r w:rsidRPr="0016785C">
          <w:rPr>
            <w:rStyle w:val="Hyperlink"/>
            <w:noProof/>
          </w:rPr>
          <w:t>SPS-LSS6 &amp; Compatibility with SPS MD/Operation</w:t>
        </w:r>
        <w:r>
          <w:rPr>
            <w:noProof/>
            <w:webHidden/>
          </w:rPr>
          <w:tab/>
        </w:r>
        <w:r>
          <w:rPr>
            <w:noProof/>
            <w:webHidden/>
          </w:rPr>
          <w:fldChar w:fldCharType="begin"/>
        </w:r>
        <w:r>
          <w:rPr>
            <w:noProof/>
            <w:webHidden/>
          </w:rPr>
          <w:instrText xml:space="preserve"> PAGEREF _Toc448934490 \h </w:instrText>
        </w:r>
        <w:r>
          <w:rPr>
            <w:noProof/>
            <w:webHidden/>
          </w:rPr>
        </w:r>
        <w:r>
          <w:rPr>
            <w:noProof/>
            <w:webHidden/>
          </w:rPr>
          <w:fldChar w:fldCharType="separate"/>
        </w:r>
        <w:r>
          <w:rPr>
            <w:noProof/>
            <w:webHidden/>
          </w:rPr>
          <w:t>8</w:t>
        </w:r>
        <w:r>
          <w:rPr>
            <w:noProof/>
            <w:webHidden/>
          </w:rPr>
          <w:fldChar w:fldCharType="end"/>
        </w:r>
      </w:hyperlink>
    </w:p>
    <w:p w14:paraId="02A04985" w14:textId="77777777" w:rsidR="00DA42E9" w:rsidRDefault="00DA42E9">
      <w:pPr>
        <w:pStyle w:val="TOC2"/>
        <w:rPr>
          <w:smallCaps w:val="0"/>
          <w:noProof/>
          <w:sz w:val="22"/>
          <w:szCs w:val="22"/>
          <w:lang w:bidi="ar-SA"/>
        </w:rPr>
      </w:pPr>
      <w:hyperlink w:anchor="_Toc448934491" w:history="1">
        <w:r w:rsidRPr="0016785C">
          <w:rPr>
            <w:rStyle w:val="Hyperlink"/>
            <w:noProof/>
          </w:rPr>
          <w:t>2.6</w:t>
        </w:r>
        <w:r>
          <w:rPr>
            <w:smallCaps w:val="0"/>
            <w:noProof/>
            <w:sz w:val="22"/>
            <w:szCs w:val="22"/>
            <w:lang w:bidi="ar-SA"/>
          </w:rPr>
          <w:tab/>
        </w:r>
        <w:r w:rsidRPr="0016785C">
          <w:rPr>
            <w:rStyle w:val="Hyperlink"/>
            <w:noProof/>
          </w:rPr>
          <w:t>Vacuum Aspects &amp; COLDEX Compatibility</w:t>
        </w:r>
        <w:r>
          <w:rPr>
            <w:noProof/>
            <w:webHidden/>
          </w:rPr>
          <w:tab/>
        </w:r>
        <w:r>
          <w:rPr>
            <w:noProof/>
            <w:webHidden/>
          </w:rPr>
          <w:fldChar w:fldCharType="begin"/>
        </w:r>
        <w:r>
          <w:rPr>
            <w:noProof/>
            <w:webHidden/>
          </w:rPr>
          <w:instrText xml:space="preserve"> PAGEREF _Toc448934491 \h </w:instrText>
        </w:r>
        <w:r>
          <w:rPr>
            <w:noProof/>
            <w:webHidden/>
          </w:rPr>
        </w:r>
        <w:r>
          <w:rPr>
            <w:noProof/>
            <w:webHidden/>
          </w:rPr>
          <w:fldChar w:fldCharType="separate"/>
        </w:r>
        <w:r>
          <w:rPr>
            <w:noProof/>
            <w:webHidden/>
          </w:rPr>
          <w:t>9</w:t>
        </w:r>
        <w:r>
          <w:rPr>
            <w:noProof/>
            <w:webHidden/>
          </w:rPr>
          <w:fldChar w:fldCharType="end"/>
        </w:r>
      </w:hyperlink>
    </w:p>
    <w:p w14:paraId="5A312298" w14:textId="77777777" w:rsidR="00DA42E9" w:rsidRDefault="00DA42E9">
      <w:pPr>
        <w:pStyle w:val="TOC2"/>
        <w:rPr>
          <w:smallCaps w:val="0"/>
          <w:noProof/>
          <w:sz w:val="22"/>
          <w:szCs w:val="22"/>
          <w:lang w:bidi="ar-SA"/>
        </w:rPr>
      </w:pPr>
      <w:hyperlink w:anchor="_Toc448934492" w:history="1">
        <w:r w:rsidRPr="0016785C">
          <w:rPr>
            <w:rStyle w:val="Hyperlink"/>
            <w:noProof/>
          </w:rPr>
          <w:t>2.7</w:t>
        </w:r>
        <w:r>
          <w:rPr>
            <w:smallCaps w:val="0"/>
            <w:noProof/>
            <w:sz w:val="22"/>
            <w:szCs w:val="22"/>
            <w:lang w:bidi="ar-SA"/>
          </w:rPr>
          <w:tab/>
        </w:r>
        <w:r w:rsidRPr="0016785C">
          <w:rPr>
            <w:rStyle w:val="Hyperlink"/>
            <w:noProof/>
          </w:rPr>
          <w:t>Impact of SPS Transverse Damper</w:t>
        </w:r>
        <w:r>
          <w:rPr>
            <w:noProof/>
            <w:webHidden/>
          </w:rPr>
          <w:tab/>
        </w:r>
        <w:r>
          <w:rPr>
            <w:noProof/>
            <w:webHidden/>
          </w:rPr>
          <w:fldChar w:fldCharType="begin"/>
        </w:r>
        <w:r>
          <w:rPr>
            <w:noProof/>
            <w:webHidden/>
          </w:rPr>
          <w:instrText xml:space="preserve"> PAGEREF _Toc448934492 \h </w:instrText>
        </w:r>
        <w:r>
          <w:rPr>
            <w:noProof/>
            <w:webHidden/>
          </w:rPr>
        </w:r>
        <w:r>
          <w:rPr>
            <w:noProof/>
            <w:webHidden/>
          </w:rPr>
          <w:fldChar w:fldCharType="separate"/>
        </w:r>
        <w:r>
          <w:rPr>
            <w:noProof/>
            <w:webHidden/>
          </w:rPr>
          <w:t>9</w:t>
        </w:r>
        <w:r>
          <w:rPr>
            <w:noProof/>
            <w:webHidden/>
          </w:rPr>
          <w:fldChar w:fldCharType="end"/>
        </w:r>
      </w:hyperlink>
    </w:p>
    <w:p w14:paraId="2A0912AA" w14:textId="77777777" w:rsidR="00DA42E9" w:rsidRDefault="00DA42E9">
      <w:pPr>
        <w:pStyle w:val="TOC1"/>
        <w:rPr>
          <w:b w:val="0"/>
          <w:caps w:val="0"/>
          <w:noProof/>
          <w:sz w:val="22"/>
          <w:szCs w:val="22"/>
          <w:lang w:bidi="ar-SA"/>
        </w:rPr>
      </w:pPr>
      <w:hyperlink w:anchor="_Toc448934493" w:history="1">
        <w:r w:rsidRPr="0016785C">
          <w:rPr>
            <w:rStyle w:val="Hyperlink"/>
            <w:rFonts w:asciiTheme="majorHAnsi" w:hAnsiTheme="majorHAnsi"/>
            <w:noProof/>
            <w:lang w:val="en-GB"/>
          </w:rPr>
          <w:t>3</w:t>
        </w:r>
        <w:r>
          <w:rPr>
            <w:b w:val="0"/>
            <w:caps w:val="0"/>
            <w:noProof/>
            <w:sz w:val="22"/>
            <w:szCs w:val="22"/>
            <w:lang w:bidi="ar-SA"/>
          </w:rPr>
          <w:tab/>
        </w:r>
        <w:r w:rsidRPr="0016785C">
          <w:rPr>
            <w:rStyle w:val="Hyperlink"/>
            <w:rFonts w:asciiTheme="majorHAnsi" w:hAnsiTheme="majorHAnsi"/>
            <w:noProof/>
            <w:lang w:val="en-GB"/>
          </w:rPr>
          <w:t>Preliminary Specifications &amp; General Discussions</w:t>
        </w:r>
        <w:r>
          <w:rPr>
            <w:noProof/>
            <w:webHidden/>
          </w:rPr>
          <w:tab/>
        </w:r>
        <w:r>
          <w:rPr>
            <w:noProof/>
            <w:webHidden/>
          </w:rPr>
          <w:fldChar w:fldCharType="begin"/>
        </w:r>
        <w:r>
          <w:rPr>
            <w:noProof/>
            <w:webHidden/>
          </w:rPr>
          <w:instrText xml:space="preserve"> PAGEREF _Toc448934493 \h </w:instrText>
        </w:r>
        <w:r>
          <w:rPr>
            <w:noProof/>
            <w:webHidden/>
          </w:rPr>
        </w:r>
        <w:r>
          <w:rPr>
            <w:noProof/>
            <w:webHidden/>
          </w:rPr>
          <w:fldChar w:fldCharType="separate"/>
        </w:r>
        <w:r>
          <w:rPr>
            <w:noProof/>
            <w:webHidden/>
          </w:rPr>
          <w:t>10</w:t>
        </w:r>
        <w:r>
          <w:rPr>
            <w:noProof/>
            <w:webHidden/>
          </w:rPr>
          <w:fldChar w:fldCharType="end"/>
        </w:r>
      </w:hyperlink>
    </w:p>
    <w:p w14:paraId="391DCE63" w14:textId="77777777" w:rsidR="00DA42E9" w:rsidRDefault="00DA42E9">
      <w:pPr>
        <w:pStyle w:val="TOC2"/>
        <w:rPr>
          <w:smallCaps w:val="0"/>
          <w:noProof/>
          <w:sz w:val="22"/>
          <w:szCs w:val="22"/>
          <w:lang w:bidi="ar-SA"/>
        </w:rPr>
      </w:pPr>
      <w:hyperlink w:anchor="_Toc448934494" w:history="1">
        <w:r w:rsidRPr="0016785C">
          <w:rPr>
            <w:rStyle w:val="Hyperlink"/>
            <w:noProof/>
          </w:rPr>
          <w:t>3.1</w:t>
        </w:r>
        <w:r>
          <w:rPr>
            <w:smallCaps w:val="0"/>
            <w:noProof/>
            <w:sz w:val="22"/>
            <w:szCs w:val="22"/>
            <w:lang w:bidi="ar-SA"/>
          </w:rPr>
          <w:tab/>
        </w:r>
        <w:r w:rsidRPr="0016785C">
          <w:rPr>
            <w:rStyle w:val="Hyperlink"/>
            <w:noProof/>
          </w:rPr>
          <w:t>Preliminary Specifications</w:t>
        </w:r>
        <w:r>
          <w:rPr>
            <w:noProof/>
            <w:webHidden/>
          </w:rPr>
          <w:tab/>
        </w:r>
        <w:r>
          <w:rPr>
            <w:noProof/>
            <w:webHidden/>
          </w:rPr>
          <w:fldChar w:fldCharType="begin"/>
        </w:r>
        <w:r>
          <w:rPr>
            <w:noProof/>
            <w:webHidden/>
          </w:rPr>
          <w:instrText xml:space="preserve"> PAGEREF _Toc448934494 \h </w:instrText>
        </w:r>
        <w:r>
          <w:rPr>
            <w:noProof/>
            <w:webHidden/>
          </w:rPr>
        </w:r>
        <w:r>
          <w:rPr>
            <w:noProof/>
            <w:webHidden/>
          </w:rPr>
          <w:fldChar w:fldCharType="separate"/>
        </w:r>
        <w:r>
          <w:rPr>
            <w:noProof/>
            <w:webHidden/>
          </w:rPr>
          <w:t>10</w:t>
        </w:r>
        <w:r>
          <w:rPr>
            <w:noProof/>
            <w:webHidden/>
          </w:rPr>
          <w:fldChar w:fldCharType="end"/>
        </w:r>
      </w:hyperlink>
    </w:p>
    <w:p w14:paraId="47838282" w14:textId="77777777" w:rsidR="00DA42E9" w:rsidRDefault="00DA42E9">
      <w:pPr>
        <w:pStyle w:val="TOC2"/>
        <w:rPr>
          <w:smallCaps w:val="0"/>
          <w:noProof/>
          <w:sz w:val="22"/>
          <w:szCs w:val="22"/>
          <w:lang w:bidi="ar-SA"/>
        </w:rPr>
      </w:pPr>
      <w:hyperlink w:anchor="_Toc448934495" w:history="1">
        <w:r w:rsidRPr="0016785C">
          <w:rPr>
            <w:rStyle w:val="Hyperlink"/>
            <w:noProof/>
          </w:rPr>
          <w:t>3.2</w:t>
        </w:r>
        <w:r>
          <w:rPr>
            <w:smallCaps w:val="0"/>
            <w:noProof/>
            <w:sz w:val="22"/>
            <w:szCs w:val="22"/>
            <w:lang w:bidi="ar-SA"/>
          </w:rPr>
          <w:tab/>
        </w:r>
        <w:r w:rsidRPr="0016785C">
          <w:rPr>
            <w:rStyle w:val="Hyperlink"/>
            <w:noProof/>
          </w:rPr>
          <w:t>General Comments &amp; Discussions</w:t>
        </w:r>
        <w:r>
          <w:rPr>
            <w:noProof/>
            <w:webHidden/>
          </w:rPr>
          <w:tab/>
        </w:r>
        <w:r>
          <w:rPr>
            <w:noProof/>
            <w:webHidden/>
          </w:rPr>
          <w:fldChar w:fldCharType="begin"/>
        </w:r>
        <w:r>
          <w:rPr>
            <w:noProof/>
            <w:webHidden/>
          </w:rPr>
          <w:instrText xml:space="preserve"> PAGEREF _Toc448934495 \h </w:instrText>
        </w:r>
        <w:r>
          <w:rPr>
            <w:noProof/>
            <w:webHidden/>
          </w:rPr>
        </w:r>
        <w:r>
          <w:rPr>
            <w:noProof/>
            <w:webHidden/>
          </w:rPr>
          <w:fldChar w:fldCharType="separate"/>
        </w:r>
        <w:r>
          <w:rPr>
            <w:noProof/>
            <w:webHidden/>
          </w:rPr>
          <w:t>12</w:t>
        </w:r>
        <w:r>
          <w:rPr>
            <w:noProof/>
            <w:webHidden/>
          </w:rPr>
          <w:fldChar w:fldCharType="end"/>
        </w:r>
      </w:hyperlink>
    </w:p>
    <w:p w14:paraId="1B328733" w14:textId="77777777" w:rsidR="00DA42E9" w:rsidRDefault="00DA42E9">
      <w:pPr>
        <w:pStyle w:val="TOC2"/>
        <w:rPr>
          <w:smallCaps w:val="0"/>
          <w:noProof/>
          <w:sz w:val="22"/>
          <w:szCs w:val="22"/>
          <w:lang w:bidi="ar-SA"/>
        </w:rPr>
      </w:pPr>
      <w:hyperlink w:anchor="_Toc448934496" w:history="1">
        <w:r w:rsidRPr="0016785C">
          <w:rPr>
            <w:rStyle w:val="Hyperlink"/>
            <w:noProof/>
          </w:rPr>
          <w:t>3.3</w:t>
        </w:r>
        <w:r>
          <w:rPr>
            <w:smallCaps w:val="0"/>
            <w:noProof/>
            <w:sz w:val="22"/>
            <w:szCs w:val="22"/>
            <w:lang w:bidi="ar-SA"/>
          </w:rPr>
          <w:tab/>
        </w:r>
        <w:r w:rsidRPr="0016785C">
          <w:rPr>
            <w:rStyle w:val="Hyperlink"/>
            <w:noProof/>
          </w:rPr>
          <w:t>Open Issues and Action Items</w:t>
        </w:r>
        <w:r>
          <w:rPr>
            <w:noProof/>
            <w:webHidden/>
          </w:rPr>
          <w:tab/>
        </w:r>
        <w:r>
          <w:rPr>
            <w:noProof/>
            <w:webHidden/>
          </w:rPr>
          <w:fldChar w:fldCharType="begin"/>
        </w:r>
        <w:r>
          <w:rPr>
            <w:noProof/>
            <w:webHidden/>
          </w:rPr>
          <w:instrText xml:space="preserve"> PAGEREF _Toc448934496 \h </w:instrText>
        </w:r>
        <w:r>
          <w:rPr>
            <w:noProof/>
            <w:webHidden/>
          </w:rPr>
        </w:r>
        <w:r>
          <w:rPr>
            <w:noProof/>
            <w:webHidden/>
          </w:rPr>
          <w:fldChar w:fldCharType="separate"/>
        </w:r>
        <w:r>
          <w:rPr>
            <w:noProof/>
            <w:webHidden/>
          </w:rPr>
          <w:t>13</w:t>
        </w:r>
        <w:r>
          <w:rPr>
            <w:noProof/>
            <w:webHidden/>
          </w:rPr>
          <w:fldChar w:fldCharType="end"/>
        </w:r>
      </w:hyperlink>
    </w:p>
    <w:p w14:paraId="7C797E6C" w14:textId="77777777" w:rsidR="00DA42E9" w:rsidRDefault="00DA42E9">
      <w:pPr>
        <w:pStyle w:val="TOC2"/>
        <w:rPr>
          <w:smallCaps w:val="0"/>
          <w:noProof/>
          <w:sz w:val="22"/>
          <w:szCs w:val="22"/>
          <w:lang w:bidi="ar-SA"/>
        </w:rPr>
      </w:pPr>
      <w:hyperlink w:anchor="_Toc448934497" w:history="1">
        <w:r w:rsidRPr="0016785C">
          <w:rPr>
            <w:rStyle w:val="Hyperlink"/>
            <w:noProof/>
          </w:rPr>
          <w:t>3.4</w:t>
        </w:r>
        <w:r>
          <w:rPr>
            <w:smallCaps w:val="0"/>
            <w:noProof/>
            <w:sz w:val="22"/>
            <w:szCs w:val="22"/>
            <w:lang w:bidi="ar-SA"/>
          </w:rPr>
          <w:tab/>
        </w:r>
        <w:r w:rsidRPr="0016785C">
          <w:rPr>
            <w:rStyle w:val="Hyperlink"/>
            <w:noProof/>
          </w:rPr>
          <w:t>Potential MDs for 2016-17</w:t>
        </w:r>
        <w:r>
          <w:rPr>
            <w:noProof/>
            <w:webHidden/>
          </w:rPr>
          <w:tab/>
        </w:r>
        <w:r>
          <w:rPr>
            <w:noProof/>
            <w:webHidden/>
          </w:rPr>
          <w:fldChar w:fldCharType="begin"/>
        </w:r>
        <w:r>
          <w:rPr>
            <w:noProof/>
            <w:webHidden/>
          </w:rPr>
          <w:instrText xml:space="preserve"> PAGEREF _Toc448934497 \h </w:instrText>
        </w:r>
        <w:r>
          <w:rPr>
            <w:noProof/>
            <w:webHidden/>
          </w:rPr>
        </w:r>
        <w:r>
          <w:rPr>
            <w:noProof/>
            <w:webHidden/>
          </w:rPr>
          <w:fldChar w:fldCharType="separate"/>
        </w:r>
        <w:r>
          <w:rPr>
            <w:noProof/>
            <w:webHidden/>
          </w:rPr>
          <w:t>13</w:t>
        </w:r>
        <w:r>
          <w:rPr>
            <w:noProof/>
            <w:webHidden/>
          </w:rPr>
          <w:fldChar w:fldCharType="end"/>
        </w:r>
      </w:hyperlink>
    </w:p>
    <w:p w14:paraId="5BF3FFB3" w14:textId="77777777" w:rsidR="00DA42E9" w:rsidRDefault="00DA42E9">
      <w:pPr>
        <w:pStyle w:val="TOC1"/>
        <w:rPr>
          <w:b w:val="0"/>
          <w:caps w:val="0"/>
          <w:noProof/>
          <w:sz w:val="22"/>
          <w:szCs w:val="22"/>
          <w:lang w:bidi="ar-SA"/>
        </w:rPr>
      </w:pPr>
      <w:hyperlink w:anchor="_Toc448934498" w:history="1">
        <w:r w:rsidRPr="0016785C">
          <w:rPr>
            <w:rStyle w:val="Hyperlink"/>
            <w:noProof/>
          </w:rPr>
          <w:t>4</w:t>
        </w:r>
        <w:r>
          <w:rPr>
            <w:b w:val="0"/>
            <w:caps w:val="0"/>
            <w:noProof/>
            <w:sz w:val="22"/>
            <w:szCs w:val="22"/>
            <w:lang w:bidi="ar-SA"/>
          </w:rPr>
          <w:tab/>
        </w:r>
        <w:r w:rsidRPr="0016785C">
          <w:rPr>
            <w:rStyle w:val="Hyperlink"/>
            <w:noProof/>
          </w:rPr>
          <w:t>Summary of Action Items</w:t>
        </w:r>
        <w:r>
          <w:rPr>
            <w:noProof/>
            <w:webHidden/>
          </w:rPr>
          <w:tab/>
        </w:r>
        <w:r>
          <w:rPr>
            <w:noProof/>
            <w:webHidden/>
          </w:rPr>
          <w:fldChar w:fldCharType="begin"/>
        </w:r>
        <w:r>
          <w:rPr>
            <w:noProof/>
            <w:webHidden/>
          </w:rPr>
          <w:instrText xml:space="preserve"> PAGEREF _Toc448934498 \h </w:instrText>
        </w:r>
        <w:r>
          <w:rPr>
            <w:noProof/>
            <w:webHidden/>
          </w:rPr>
        </w:r>
        <w:r>
          <w:rPr>
            <w:noProof/>
            <w:webHidden/>
          </w:rPr>
          <w:fldChar w:fldCharType="separate"/>
        </w:r>
        <w:r>
          <w:rPr>
            <w:noProof/>
            <w:webHidden/>
          </w:rPr>
          <w:t>13</w:t>
        </w:r>
        <w:r>
          <w:rPr>
            <w:noProof/>
            <w:webHidden/>
          </w:rPr>
          <w:fldChar w:fldCharType="end"/>
        </w:r>
      </w:hyperlink>
    </w:p>
    <w:p w14:paraId="6171934F" w14:textId="77777777" w:rsidR="00394B41" w:rsidRDefault="006B5C27" w:rsidP="00951CFA">
      <w:pPr>
        <w:rPr>
          <w:lang w:val="en-GB"/>
        </w:rPr>
      </w:pPr>
      <w:r w:rsidRPr="008B4F1E">
        <w:rPr>
          <w:rFonts w:asciiTheme="majorHAnsi" w:hAnsiTheme="majorHAnsi"/>
          <w:sz w:val="24"/>
          <w:szCs w:val="24"/>
          <w:lang w:val="en-GB"/>
        </w:rPr>
        <w:fldChar w:fldCharType="end"/>
      </w:r>
      <w:r w:rsidR="00394B41">
        <w:rPr>
          <w:lang w:val="en-GB"/>
        </w:rPr>
        <w:br w:type="page"/>
      </w:r>
    </w:p>
    <w:p w14:paraId="5C936258" w14:textId="7E73FFD6" w:rsidR="006F31C2" w:rsidRPr="00996928" w:rsidRDefault="003F7504" w:rsidP="00190AEC">
      <w:pPr>
        <w:pStyle w:val="Heading1"/>
        <w:rPr>
          <w:lang w:val="en-GB"/>
        </w:rPr>
      </w:pPr>
      <w:bookmarkStart w:id="0" w:name="_Toc448934484"/>
      <w:r w:rsidRPr="00996928">
        <w:rPr>
          <w:lang w:val="en-GB"/>
        </w:rPr>
        <w:lastRenderedPageBreak/>
        <w:t>Introduction</w:t>
      </w:r>
      <w:bookmarkEnd w:id="0"/>
    </w:p>
    <w:p w14:paraId="1D30A04A" w14:textId="77777777" w:rsidR="006F31C2" w:rsidRDefault="008B74F2" w:rsidP="00C56A8B">
      <w:pPr>
        <w:jc w:val="left"/>
        <w:rPr>
          <w:szCs w:val="23"/>
        </w:rPr>
      </w:pPr>
      <w:r w:rsidRPr="0046001A">
        <w:rPr>
          <w:szCs w:val="23"/>
        </w:rPr>
        <w:t xml:space="preserve">The </w:t>
      </w:r>
      <w:r>
        <w:rPr>
          <w:szCs w:val="23"/>
        </w:rPr>
        <w:t>1</w:t>
      </w:r>
      <w:r w:rsidRPr="00115780">
        <w:rPr>
          <w:szCs w:val="23"/>
          <w:vertAlign w:val="superscript"/>
        </w:rPr>
        <w:t>st</w:t>
      </w:r>
      <w:r>
        <w:rPr>
          <w:szCs w:val="23"/>
        </w:rPr>
        <w:t xml:space="preserve"> meeting to discuss the crab cavity test program foreseen during the run of 2018 was held on 11 January 2016 at CERN. During the half day meeting, the scope, potential </w:t>
      </w:r>
      <w:r w:rsidR="00103689">
        <w:rPr>
          <w:szCs w:val="23"/>
        </w:rPr>
        <w:t xml:space="preserve">RF &amp; </w:t>
      </w:r>
      <w:r>
        <w:rPr>
          <w:szCs w:val="23"/>
        </w:rPr>
        <w:t xml:space="preserve">beam measurements, instrumentation, SPS-LSS6 operational constraints, vacuum and aspects related to transverse damper were presented and discussed. A summary of the meeting including the discussions is presented in this report. A draft specification of the crab cavity test program is also derived to launch further studies </w:t>
      </w:r>
      <w:r w:rsidRPr="008273A4">
        <w:rPr>
          <w:szCs w:val="23"/>
          <w:lang w:val="en-GB"/>
        </w:rPr>
        <w:t xml:space="preserve">with the aim of defining </w:t>
      </w:r>
      <w:r>
        <w:rPr>
          <w:szCs w:val="23"/>
          <w:lang w:val="en-GB"/>
        </w:rPr>
        <w:t xml:space="preserve">concrete </w:t>
      </w:r>
      <w:r w:rsidRPr="008273A4">
        <w:rPr>
          <w:szCs w:val="23"/>
          <w:lang w:val="en-GB"/>
        </w:rPr>
        <w:t>goals of the test program including the main accelerator and beam parameters, instrumentation needs.</w:t>
      </w:r>
      <w:r w:rsidR="006F31C2" w:rsidRPr="0046001A">
        <w:rPr>
          <w:szCs w:val="23"/>
        </w:rPr>
        <w:t xml:space="preserve">The detailed </w:t>
      </w:r>
      <w:r w:rsidR="00030B0D" w:rsidRPr="0046001A">
        <w:rPr>
          <w:szCs w:val="23"/>
        </w:rPr>
        <w:t>participation list, s</w:t>
      </w:r>
      <w:r w:rsidR="006F31C2" w:rsidRPr="0046001A">
        <w:rPr>
          <w:szCs w:val="23"/>
        </w:rPr>
        <w:t xml:space="preserve">cientific program along with the associated contributions </w:t>
      </w:r>
      <w:r w:rsidR="006F31C2" w:rsidRPr="00934B03">
        <w:rPr>
          <w:szCs w:val="23"/>
        </w:rPr>
        <w:t>are available at:</w:t>
      </w:r>
    </w:p>
    <w:p w14:paraId="6D81F3F2" w14:textId="77777777" w:rsidR="0078535C" w:rsidRDefault="00C4354D" w:rsidP="00103689">
      <w:pPr>
        <w:jc w:val="left"/>
        <w:rPr>
          <w:sz w:val="24"/>
          <w:szCs w:val="23"/>
        </w:rPr>
      </w:pPr>
      <w:hyperlink r:id="rId12" w:history="1">
        <w:r w:rsidR="008B74F2" w:rsidRPr="00611437">
          <w:rPr>
            <w:rStyle w:val="Hyperlink"/>
            <w:sz w:val="24"/>
            <w:szCs w:val="23"/>
          </w:rPr>
          <w:t>https://indico.cern.ch/event/463435/</w:t>
        </w:r>
      </w:hyperlink>
    </w:p>
    <w:p w14:paraId="2D788C8B" w14:textId="77777777" w:rsidR="00394B41" w:rsidRPr="00AE48AD" w:rsidRDefault="00394B41" w:rsidP="004E32B6">
      <w:pPr>
        <w:pStyle w:val="Heading1"/>
        <w:rPr>
          <w:rFonts w:asciiTheme="majorHAnsi" w:hAnsiTheme="majorHAnsi"/>
          <w:lang w:val="en-GB"/>
        </w:rPr>
      </w:pPr>
      <w:bookmarkStart w:id="1" w:name="_Toc448934485"/>
      <w:r w:rsidRPr="00AE48AD">
        <w:rPr>
          <w:rFonts w:asciiTheme="majorHAnsi" w:hAnsiTheme="majorHAnsi"/>
          <w:lang w:val="en-GB"/>
        </w:rPr>
        <w:t>Session Summaries</w:t>
      </w:r>
      <w:bookmarkEnd w:id="1"/>
    </w:p>
    <w:p w14:paraId="04B46D44" w14:textId="77777777" w:rsidR="00AD7DE4" w:rsidRPr="00AD7DE4" w:rsidRDefault="002F2BDB" w:rsidP="004E32B6">
      <w:pPr>
        <w:jc w:val="left"/>
        <w:rPr>
          <w:lang w:val="en-GB"/>
        </w:rPr>
      </w:pPr>
      <w:r>
        <w:rPr>
          <w:szCs w:val="23"/>
        </w:rPr>
        <w:t xml:space="preserve">Notes </w:t>
      </w:r>
      <w:r w:rsidR="00103689">
        <w:rPr>
          <w:szCs w:val="23"/>
        </w:rPr>
        <w:t xml:space="preserve">and discussions </w:t>
      </w:r>
      <w:r>
        <w:rPr>
          <w:szCs w:val="23"/>
        </w:rPr>
        <w:t xml:space="preserve">from </w:t>
      </w:r>
      <w:r w:rsidR="00103689">
        <w:rPr>
          <w:szCs w:val="23"/>
        </w:rPr>
        <w:t>the session are</w:t>
      </w:r>
      <w:r w:rsidR="00AD7DE4">
        <w:rPr>
          <w:szCs w:val="23"/>
        </w:rPr>
        <w:t xml:space="preserve"> </w:t>
      </w:r>
      <w:r w:rsidR="00FB64E5">
        <w:rPr>
          <w:szCs w:val="23"/>
        </w:rPr>
        <w:t>summarized in this section</w:t>
      </w:r>
    </w:p>
    <w:p w14:paraId="13282AD3" w14:textId="77777777" w:rsidR="00B70B91" w:rsidRDefault="007465B2" w:rsidP="004F246D">
      <w:pPr>
        <w:pStyle w:val="Heading2"/>
      </w:pPr>
      <w:bookmarkStart w:id="2" w:name="_Toc448934486"/>
      <w:r>
        <w:rPr>
          <w:rStyle w:val="topleveltitle"/>
        </w:rPr>
        <w:t xml:space="preserve">Crab Cavity SPS Test </w:t>
      </w:r>
      <w:r w:rsidR="00103689">
        <w:rPr>
          <w:rStyle w:val="topleveltitle"/>
        </w:rPr>
        <w:t>Scope</w:t>
      </w:r>
      <w:bookmarkEnd w:id="2"/>
      <w:r w:rsidR="00627F8D" w:rsidRPr="0029462F">
        <w:t xml:space="preserve"> </w:t>
      </w:r>
    </w:p>
    <w:p w14:paraId="06FF909C" w14:textId="77777777" w:rsidR="00DE59FD" w:rsidRDefault="00BC5D06" w:rsidP="00BC5D06">
      <w:pPr>
        <w:rPr>
          <w:szCs w:val="23"/>
          <w:lang w:val="en-GB"/>
        </w:rPr>
      </w:pPr>
      <w:r>
        <w:rPr>
          <w:szCs w:val="23"/>
          <w:lang w:val="en-GB"/>
        </w:rPr>
        <w:t>G. Arduini, R. Calag</w:t>
      </w:r>
      <w:r w:rsidR="00DE59FD">
        <w:rPr>
          <w:szCs w:val="23"/>
          <w:lang w:val="en-GB"/>
        </w:rPr>
        <w:t>a</w:t>
      </w:r>
    </w:p>
    <w:p w14:paraId="155B6DBE" w14:textId="77777777" w:rsidR="00805386" w:rsidRDefault="00DE59FD" w:rsidP="00BC5D06">
      <w:pPr>
        <w:rPr>
          <w:szCs w:val="23"/>
          <w:lang w:val="en-GB"/>
        </w:rPr>
      </w:pPr>
      <w:r>
        <w:rPr>
          <w:szCs w:val="23"/>
          <w:lang w:val="en-GB"/>
        </w:rPr>
        <w:t>This talk presented the scope of the crab cavity [CC] tests, its general specifications, and goals of the beam physics test program.</w:t>
      </w:r>
      <w:r w:rsidR="00B6584A">
        <w:rPr>
          <w:szCs w:val="23"/>
          <w:lang w:val="en-GB"/>
        </w:rPr>
        <w:t xml:space="preserve"> As a reminder, it was stated</w:t>
      </w:r>
      <w:r>
        <w:rPr>
          <w:szCs w:val="23"/>
          <w:lang w:val="en-GB"/>
        </w:rPr>
        <w:t xml:space="preserve"> that Point 6 in the SPS has been chosen since mid-2015, to accommodate one cryomodule for vertical crabbing, which is foreseen to be installed during YETS before 2018</w:t>
      </w:r>
      <w:r w:rsidR="00A00DF4">
        <w:rPr>
          <w:szCs w:val="23"/>
          <w:lang w:val="en-GB"/>
        </w:rPr>
        <w:t xml:space="preserve">. </w:t>
      </w:r>
      <w:r w:rsidR="00805386">
        <w:rPr>
          <w:szCs w:val="23"/>
          <w:lang w:val="en-GB"/>
        </w:rPr>
        <w:t xml:space="preserve">The energy range between 26-450 GeV is feasible in the SPS with specific coast energies (55, 120, 270 GeV) already existing for MDs. Intensities from pilot to nominal per bunch can be used. </w:t>
      </w:r>
      <w:r w:rsidR="00470CF2">
        <w:rPr>
          <w:szCs w:val="23"/>
          <w:lang w:val="en-GB"/>
        </w:rPr>
        <w:t xml:space="preserve">The cavity parameters were presented (see Table </w:t>
      </w:r>
      <w:r w:rsidR="00470CF2">
        <w:fldChar w:fldCharType="begin"/>
      </w:r>
      <w:r w:rsidR="00470CF2">
        <w:instrText xml:space="preserve"> ref crparam </w:instrText>
      </w:r>
      <w:r w:rsidR="00470CF2">
        <w:fldChar w:fldCharType="separate"/>
      </w:r>
      <w:r w:rsidR="00DA42E9">
        <w:rPr>
          <w:noProof/>
        </w:rPr>
        <w:t>1</w:t>
      </w:r>
      <w:r w:rsidR="00470CF2">
        <w:rPr>
          <w:noProof/>
        </w:rPr>
        <w:fldChar w:fldCharType="end"/>
      </w:r>
      <w:r w:rsidR="00470CF2">
        <w:rPr>
          <w:szCs w:val="23"/>
          <w:lang w:val="en-GB"/>
        </w:rPr>
        <w:t>)</w:t>
      </w:r>
      <w:r w:rsidR="00EF64D6">
        <w:rPr>
          <w:szCs w:val="23"/>
          <w:lang w:val="en-GB"/>
        </w:rPr>
        <w:t xml:space="preserve"> in which the cavity aperture of 84 mm poses one of the strictest constraints</w:t>
      </w:r>
      <w:r w:rsidR="002F5187">
        <w:rPr>
          <w:szCs w:val="23"/>
          <w:lang w:val="en-GB"/>
        </w:rPr>
        <w:t xml:space="preserve"> for SPS operation</w:t>
      </w:r>
      <w:r w:rsidR="00470CF2">
        <w:rPr>
          <w:szCs w:val="23"/>
          <w:lang w:val="en-GB"/>
        </w:rPr>
        <w:t xml:space="preserve">. </w:t>
      </w:r>
    </w:p>
    <w:p w14:paraId="6F8DC6EC" w14:textId="4D5C5DE7" w:rsidR="00DE59FD" w:rsidRDefault="00B6584A" w:rsidP="00BC5D06">
      <w:pPr>
        <w:rPr>
          <w:szCs w:val="23"/>
          <w:lang w:val="en-GB"/>
        </w:rPr>
      </w:pPr>
      <w:r>
        <w:rPr>
          <w:szCs w:val="23"/>
          <w:lang w:val="en-GB"/>
        </w:rPr>
        <w:t xml:space="preserve">The installation of the movable table has been considered for EYETS in 2017, special care needs to be taken for the table’s displacement, since </w:t>
      </w:r>
      <w:r w:rsidR="00391AD1">
        <w:rPr>
          <w:szCs w:val="23"/>
          <w:lang w:val="en-GB"/>
        </w:rPr>
        <w:t>the movement is foreseen to be done with</w:t>
      </w:r>
      <w:r>
        <w:rPr>
          <w:szCs w:val="23"/>
          <w:lang w:val="en-GB"/>
        </w:rPr>
        <w:t xml:space="preserve"> liquid He</w:t>
      </w:r>
      <w:r w:rsidR="00391AD1">
        <w:rPr>
          <w:szCs w:val="23"/>
          <w:lang w:val="en-GB"/>
        </w:rPr>
        <w:t xml:space="preserve"> at 2K</w:t>
      </w:r>
      <w:r w:rsidR="003240D2">
        <w:rPr>
          <w:szCs w:val="23"/>
          <w:lang w:val="en-GB"/>
        </w:rPr>
        <w:t xml:space="preserve"> to minimize the preparation time during MD</w:t>
      </w:r>
      <w:r w:rsidR="00855819">
        <w:rPr>
          <w:szCs w:val="23"/>
          <w:lang w:val="en-GB"/>
        </w:rPr>
        <w:t xml:space="preserve"> and the time for the movement is approximately 20 min</w:t>
      </w:r>
      <w:r w:rsidR="00654E6A">
        <w:rPr>
          <w:szCs w:val="23"/>
          <w:lang w:val="en-GB"/>
        </w:rPr>
        <w:t xml:space="preserve"> and the design of the table has been done so to allow the movement in remote with no access required</w:t>
      </w:r>
    </w:p>
    <w:p w14:paraId="2D152EB7" w14:textId="77777777" w:rsidR="004520BC" w:rsidRDefault="004520BC" w:rsidP="00BC5D06">
      <w:pPr>
        <w:rPr>
          <w:szCs w:val="23"/>
          <w:lang w:val="en-GB"/>
        </w:rPr>
      </w:pPr>
      <w:r>
        <w:rPr>
          <w:szCs w:val="23"/>
          <w:lang w:val="en-GB"/>
        </w:rPr>
        <w:t xml:space="preserve">Preparatory MDs performed on natural emittance growth since 2010-15 were </w:t>
      </w:r>
      <w:r w:rsidR="00871562">
        <w:rPr>
          <w:szCs w:val="23"/>
          <w:lang w:val="en-GB"/>
        </w:rPr>
        <w:t>summarized</w:t>
      </w:r>
      <w:r>
        <w:rPr>
          <w:szCs w:val="23"/>
          <w:lang w:val="en-GB"/>
        </w:rPr>
        <w:t xml:space="preserve"> with lowest growth seen at 120 &amp; 270 GeV coasts at very low intensities (</w:t>
      </w:r>
      <m:oMath>
        <m:r>
          <w:rPr>
            <w:rFonts w:ascii="Cambria Math" w:hAnsi="Cambria Math"/>
            <w:szCs w:val="23"/>
            <w:lang w:val="en-GB"/>
          </w:rPr>
          <m:t>1×</m:t>
        </m:r>
        <m:sSup>
          <m:sSupPr>
            <m:ctrlPr>
              <w:rPr>
                <w:rFonts w:ascii="Cambria Math" w:hAnsi="Cambria Math"/>
                <w:i/>
                <w:szCs w:val="23"/>
                <w:lang w:val="en-GB"/>
              </w:rPr>
            </m:ctrlPr>
          </m:sSupPr>
          <m:e>
            <m:r>
              <w:rPr>
                <w:rFonts w:ascii="Cambria Math" w:hAnsi="Cambria Math"/>
                <w:szCs w:val="23"/>
                <w:lang w:val="en-GB"/>
              </w:rPr>
              <m:t>10</m:t>
            </m:r>
          </m:e>
          <m:sup>
            <m:r>
              <w:rPr>
                <w:rFonts w:ascii="Cambria Math" w:hAnsi="Cambria Math"/>
                <w:szCs w:val="23"/>
                <w:lang w:val="en-GB"/>
              </w:rPr>
              <m:t>10</m:t>
            </m:r>
          </m:sup>
        </m:sSup>
      </m:oMath>
      <w:r>
        <w:rPr>
          <w:szCs w:val="23"/>
          <w:lang w:val="en-GB"/>
        </w:rPr>
        <w:t xml:space="preserve"> p/b) and single bunches.</w:t>
      </w:r>
      <w:r w:rsidR="007B534B">
        <w:rPr>
          <w:szCs w:val="23"/>
          <w:lang w:val="en-GB"/>
        </w:rPr>
        <w:t xml:space="preserve"> </w:t>
      </w:r>
    </w:p>
    <w:p w14:paraId="20ADFA60" w14:textId="4BB16190" w:rsidR="0024368D" w:rsidRDefault="007B534B" w:rsidP="00BC5D06">
      <w:pPr>
        <w:rPr>
          <w:szCs w:val="23"/>
          <w:lang w:val="en-GB"/>
        </w:rPr>
      </w:pPr>
      <w:r>
        <w:rPr>
          <w:szCs w:val="23"/>
          <w:lang w:val="en-GB"/>
        </w:rPr>
        <w:t xml:space="preserve">It was mentioned that </w:t>
      </w:r>
      <w:r w:rsidR="0088737A">
        <w:rPr>
          <w:szCs w:val="23"/>
          <w:lang w:val="en-GB"/>
        </w:rPr>
        <w:t xml:space="preserve">coasts with </w:t>
      </w:r>
      <w:r>
        <w:rPr>
          <w:szCs w:val="23"/>
          <w:lang w:val="en-GB"/>
        </w:rPr>
        <w:t xml:space="preserve">high intensity beams </w:t>
      </w:r>
      <w:r w:rsidR="0088737A">
        <w:rPr>
          <w:szCs w:val="23"/>
          <w:lang w:val="en-GB"/>
        </w:rPr>
        <w:t xml:space="preserve">cannot be performed </w:t>
      </w:r>
      <w:r>
        <w:rPr>
          <w:szCs w:val="23"/>
          <w:lang w:val="en-GB"/>
        </w:rPr>
        <w:t xml:space="preserve">at 55 GeV </w:t>
      </w:r>
      <w:r w:rsidR="0088737A">
        <w:rPr>
          <w:szCs w:val="23"/>
          <w:lang w:val="en-GB"/>
        </w:rPr>
        <w:t>because the beams cannot be safely damped in the range</w:t>
      </w:r>
      <w:r>
        <w:rPr>
          <w:szCs w:val="23"/>
          <w:lang w:val="en-GB"/>
        </w:rPr>
        <w:t xml:space="preserve"> 37 </w:t>
      </w:r>
      <w:r w:rsidR="0088737A">
        <w:rPr>
          <w:szCs w:val="23"/>
          <w:lang w:val="en-GB"/>
        </w:rPr>
        <w:t xml:space="preserve">to </w:t>
      </w:r>
      <w:r>
        <w:rPr>
          <w:szCs w:val="23"/>
          <w:lang w:val="en-GB"/>
        </w:rPr>
        <w:t xml:space="preserve">100 </w:t>
      </w:r>
      <w:r w:rsidR="008F53B1">
        <w:rPr>
          <w:szCs w:val="23"/>
          <w:lang w:val="en-GB"/>
        </w:rPr>
        <w:t xml:space="preserve">GeV. </w:t>
      </w:r>
      <w:r>
        <w:rPr>
          <w:szCs w:val="23"/>
          <w:lang w:val="en-GB"/>
        </w:rPr>
        <w:t>S</w:t>
      </w:r>
      <w:r w:rsidR="0024368D">
        <w:rPr>
          <w:szCs w:val="23"/>
          <w:lang w:val="en-GB"/>
        </w:rPr>
        <w:t xml:space="preserve">pecific instrumentation </w:t>
      </w:r>
      <w:r>
        <w:rPr>
          <w:szCs w:val="23"/>
          <w:lang w:val="en-GB"/>
        </w:rPr>
        <w:t xml:space="preserve">needs </w:t>
      </w:r>
      <w:r w:rsidR="0024368D">
        <w:rPr>
          <w:szCs w:val="23"/>
          <w:lang w:val="en-GB"/>
        </w:rPr>
        <w:t>to study crab cavity failures, or to allow th</w:t>
      </w:r>
      <w:r w:rsidR="00643809">
        <w:rPr>
          <w:szCs w:val="23"/>
          <w:lang w:val="en-GB"/>
        </w:rPr>
        <w:t>e use of high intensity beams</w:t>
      </w:r>
      <w:r>
        <w:rPr>
          <w:szCs w:val="23"/>
          <w:lang w:val="en-GB"/>
        </w:rPr>
        <w:t xml:space="preserve"> was raised</w:t>
      </w:r>
      <w:r w:rsidR="00643809">
        <w:rPr>
          <w:szCs w:val="23"/>
          <w:lang w:val="en-GB"/>
        </w:rPr>
        <w:t>. It was identified the need to study the beam response to three different cases of cavity trips: RF trips, beam induced failures, and system/operator faults.</w:t>
      </w:r>
      <w:r>
        <w:rPr>
          <w:szCs w:val="23"/>
          <w:lang w:val="en-GB"/>
        </w:rPr>
        <w:t xml:space="preserve"> </w:t>
      </w:r>
      <w:r w:rsidR="0088737A">
        <w:rPr>
          <w:szCs w:val="23"/>
          <w:lang w:val="en-GB"/>
        </w:rPr>
        <w:t xml:space="preserve">No high intensity coasts can be performed either at 120 and 270 GeV due to the cyclic dead time in the BLM system when the SPS is operated in coast. </w:t>
      </w:r>
      <w:r>
        <w:rPr>
          <w:szCs w:val="23"/>
          <w:lang w:val="en-GB"/>
        </w:rPr>
        <w:t>The limit maximum number of batches (less than 4</w:t>
      </w:r>
      <w:r w:rsidR="0088737A">
        <w:rPr>
          <w:szCs w:val="23"/>
          <w:lang w:val="en-GB"/>
        </w:rPr>
        <w:t>?</w:t>
      </w:r>
      <w:r>
        <w:rPr>
          <w:szCs w:val="23"/>
          <w:lang w:val="en-GB"/>
        </w:rPr>
        <w:t xml:space="preserve">) from the BLM response time in </w:t>
      </w:r>
      <w:r>
        <w:rPr>
          <w:szCs w:val="23"/>
          <w:lang w:val="en-GB"/>
        </w:rPr>
        <w:lastRenderedPageBreak/>
        <w:t>coast with high intensity beams is seen as a limitation due to dead time. Therefore, the tests with very high intensity beams might be limited to cycling beams</w:t>
      </w:r>
      <w:r w:rsidR="004C22BB">
        <w:rPr>
          <w:szCs w:val="23"/>
          <w:lang w:val="en-GB"/>
        </w:rPr>
        <w:t xml:space="preserve"> or coasts at </w:t>
      </w:r>
      <w:r w:rsidR="001D7D0C">
        <w:rPr>
          <w:szCs w:val="23"/>
          <w:lang w:val="en-GB"/>
        </w:rPr>
        <w:t>injection energy</w:t>
      </w:r>
      <w:r>
        <w:rPr>
          <w:szCs w:val="23"/>
          <w:lang w:val="en-GB"/>
        </w:rPr>
        <w:t xml:space="preserve">, or </w:t>
      </w:r>
      <w:r w:rsidR="001D7D0C">
        <w:rPr>
          <w:szCs w:val="23"/>
          <w:lang w:val="en-GB"/>
        </w:rPr>
        <w:t>a solution must be found for the BLM dead time when in coast</w:t>
      </w:r>
      <w:r>
        <w:rPr>
          <w:szCs w:val="23"/>
          <w:lang w:val="en-GB"/>
        </w:rPr>
        <w:t xml:space="preserve">.  </w:t>
      </w:r>
      <w:r w:rsidR="00643809">
        <w:rPr>
          <w:szCs w:val="23"/>
          <w:lang w:val="en-GB"/>
        </w:rPr>
        <w:t xml:space="preserve"> </w:t>
      </w:r>
    </w:p>
    <w:p w14:paraId="4D6AEAD3" w14:textId="77777777" w:rsidR="00654E6A" w:rsidRDefault="00654E6A" w:rsidP="00BC5D06">
      <w:pPr>
        <w:rPr>
          <w:szCs w:val="23"/>
          <w:lang w:val="en-GB"/>
        </w:rPr>
      </w:pPr>
      <w:r>
        <w:rPr>
          <w:szCs w:val="23"/>
          <w:lang w:val="en-GB"/>
        </w:rPr>
        <w:t>The interlocking of the LHC extraction elements needs to be specified in order to prevent the activation of the LSS6 extraction bump when the crab cavities are in beam. Action: OP?</w:t>
      </w:r>
    </w:p>
    <w:p w14:paraId="19BF721A" w14:textId="77777777" w:rsidR="0088737A" w:rsidRDefault="0088737A" w:rsidP="00BC5D06">
      <w:pPr>
        <w:rPr>
          <w:szCs w:val="23"/>
          <w:lang w:val="en-GB"/>
        </w:rPr>
      </w:pPr>
      <w:r w:rsidRPr="001F2AEC">
        <w:rPr>
          <w:b/>
          <w:szCs w:val="23"/>
          <w:lang w:val="en-GB"/>
        </w:rPr>
        <w:t>Action</w:t>
      </w:r>
      <w:r w:rsidR="001D7D0C" w:rsidRPr="001F2AEC">
        <w:rPr>
          <w:b/>
          <w:szCs w:val="23"/>
          <w:lang w:val="en-GB"/>
        </w:rPr>
        <w:t xml:space="preserve"> (Machine Development Coordination)</w:t>
      </w:r>
      <w:r>
        <w:rPr>
          <w:szCs w:val="23"/>
          <w:lang w:val="en-GB"/>
        </w:rPr>
        <w:t>: specify the exact intensity limit for coasts at 55, 120 and 270 GeV</w:t>
      </w:r>
    </w:p>
    <w:p w14:paraId="608913EE" w14:textId="77777777" w:rsidR="001D7D0C" w:rsidRDefault="001D7D0C" w:rsidP="00BC5D06">
      <w:pPr>
        <w:rPr>
          <w:szCs w:val="23"/>
          <w:lang w:val="en-GB"/>
        </w:rPr>
      </w:pPr>
      <w:r w:rsidRPr="001F2AEC">
        <w:rPr>
          <w:b/>
          <w:szCs w:val="23"/>
          <w:lang w:val="en-GB"/>
        </w:rPr>
        <w:t>Action (BI)</w:t>
      </w:r>
      <w:r>
        <w:rPr>
          <w:szCs w:val="23"/>
          <w:lang w:val="en-GB"/>
        </w:rPr>
        <w:t>: Investigate the issue with the dead time of the BLM when the machine is operated in coast.</w:t>
      </w:r>
    </w:p>
    <w:p w14:paraId="05CE6C0E" w14:textId="77777777" w:rsidR="00916AC1" w:rsidRDefault="00916AC1" w:rsidP="004F246D">
      <w:pPr>
        <w:pStyle w:val="Heading2"/>
        <w:rPr>
          <w:rStyle w:val="topleveltitle"/>
        </w:rPr>
      </w:pPr>
      <w:bookmarkStart w:id="3" w:name="_Toc448934487"/>
      <w:r>
        <w:rPr>
          <w:rStyle w:val="topleveltitle"/>
        </w:rPr>
        <w:t>RF Commissioning &amp; Measurements</w:t>
      </w:r>
      <w:bookmarkEnd w:id="3"/>
    </w:p>
    <w:p w14:paraId="5B13F95A" w14:textId="77777777" w:rsidR="00D067D5" w:rsidRDefault="002D57CE" w:rsidP="00D067D5">
      <w:pPr>
        <w:rPr>
          <w:szCs w:val="23"/>
          <w:lang w:val="en-GB"/>
        </w:rPr>
      </w:pPr>
      <w:r>
        <w:rPr>
          <w:szCs w:val="23"/>
          <w:lang w:val="en-GB"/>
        </w:rPr>
        <w:t xml:space="preserve">P. </w:t>
      </w:r>
      <w:r w:rsidR="00D067D5" w:rsidRPr="00D067D5">
        <w:rPr>
          <w:szCs w:val="23"/>
          <w:lang w:val="en-GB"/>
        </w:rPr>
        <w:t>Baudre</w:t>
      </w:r>
      <w:r w:rsidR="005F0B49">
        <w:rPr>
          <w:szCs w:val="23"/>
          <w:lang w:val="en-GB"/>
        </w:rPr>
        <w:t>n</w:t>
      </w:r>
      <w:r w:rsidR="00D067D5" w:rsidRPr="00D067D5">
        <w:rPr>
          <w:szCs w:val="23"/>
          <w:lang w:val="en-GB"/>
        </w:rPr>
        <w:t>ghien</w:t>
      </w:r>
    </w:p>
    <w:p w14:paraId="2851C83D" w14:textId="52FFB95B" w:rsidR="00795B6B" w:rsidRDefault="00C060D6" w:rsidP="00D067D5">
      <w:pPr>
        <w:rPr>
          <w:szCs w:val="23"/>
          <w:lang w:val="en-GB"/>
        </w:rPr>
      </w:pPr>
      <w:r>
        <w:rPr>
          <w:szCs w:val="23"/>
          <w:lang w:val="en-GB"/>
        </w:rPr>
        <w:t>T</w:t>
      </w:r>
      <w:r w:rsidR="008A0961">
        <w:rPr>
          <w:szCs w:val="23"/>
          <w:lang w:val="en-GB"/>
        </w:rPr>
        <w:t>he RF measurement program for both commissioning and the long term MDs</w:t>
      </w:r>
      <w:r>
        <w:rPr>
          <w:szCs w:val="23"/>
          <w:lang w:val="en-GB"/>
        </w:rPr>
        <w:t xml:space="preserve"> were reviewed</w:t>
      </w:r>
      <w:r w:rsidR="00D117E3">
        <w:rPr>
          <w:szCs w:val="23"/>
          <w:lang w:val="en-GB"/>
        </w:rPr>
        <w:t>,</w:t>
      </w:r>
      <w:r w:rsidR="008A0961">
        <w:rPr>
          <w:szCs w:val="23"/>
          <w:lang w:val="en-GB"/>
        </w:rPr>
        <w:t xml:space="preserve"> </w:t>
      </w:r>
      <w:r w:rsidR="00D117E3">
        <w:rPr>
          <w:szCs w:val="23"/>
          <w:lang w:val="en-GB"/>
        </w:rPr>
        <w:t>i</w:t>
      </w:r>
      <w:r w:rsidR="0055111C">
        <w:rPr>
          <w:szCs w:val="23"/>
          <w:lang w:val="en-GB"/>
        </w:rPr>
        <w:t>ncluding</w:t>
      </w:r>
      <w:r w:rsidR="008A0961">
        <w:rPr>
          <w:szCs w:val="23"/>
          <w:lang w:val="en-GB"/>
        </w:rPr>
        <w:t xml:space="preserve"> the RF instrumentation used for measurements. </w:t>
      </w:r>
      <w:r>
        <w:rPr>
          <w:szCs w:val="23"/>
          <w:lang w:val="en-GB"/>
        </w:rPr>
        <w:t xml:space="preserve">A </w:t>
      </w:r>
      <w:r w:rsidR="00A66BBC">
        <w:rPr>
          <w:szCs w:val="23"/>
          <w:lang w:val="en-GB"/>
        </w:rPr>
        <w:t xml:space="preserve">comparison </w:t>
      </w:r>
      <w:r>
        <w:rPr>
          <w:szCs w:val="23"/>
          <w:lang w:val="en-GB"/>
        </w:rPr>
        <w:t>between the LHC and SPS setup for the control loops and distances show that loop delay time is approximately similar. T</w:t>
      </w:r>
      <w:r w:rsidR="00A66BBC">
        <w:rPr>
          <w:szCs w:val="23"/>
          <w:lang w:val="en-GB"/>
        </w:rPr>
        <w:t xml:space="preserve">he layouts </w:t>
      </w:r>
      <w:r>
        <w:rPr>
          <w:szCs w:val="23"/>
          <w:lang w:val="en-GB"/>
        </w:rPr>
        <w:t>for the LHC and the SPS were shown</w:t>
      </w:r>
      <w:r w:rsidR="00A66BBC">
        <w:rPr>
          <w:szCs w:val="23"/>
          <w:lang w:val="en-GB"/>
        </w:rPr>
        <w:t xml:space="preserve">. </w:t>
      </w:r>
      <w:r w:rsidR="00795B6B">
        <w:rPr>
          <w:szCs w:val="23"/>
          <w:lang w:val="en-GB"/>
        </w:rPr>
        <w:t xml:space="preserve">The RF commissioning will be performed with 1-12 bunches and low intensities. Phasing of the two cavities w.r.t to the main RF system has to be performed with closed orbit measurements around the ring for each cavity and together. These have to be validated by the HT monitor in the crabbing phase. A phase pickup in SPS (APWL), should be considered to monitor the crabbing voltage signal for an independent source of measurement. </w:t>
      </w:r>
      <w:r w:rsidR="001A1C96">
        <w:rPr>
          <w:szCs w:val="23"/>
          <w:lang w:val="en-GB"/>
        </w:rPr>
        <w:t xml:space="preserve">This signal should be available to the CC LLRF. </w:t>
      </w:r>
      <w:r w:rsidR="00795B6B">
        <w:rPr>
          <w:szCs w:val="23"/>
          <w:lang w:val="en-GB"/>
        </w:rPr>
        <w:t xml:space="preserve">The counter-phasing of the two cavities will also be tested in the same fashion to establish the cavity transparency with closed orbits and HT monitors.  </w:t>
      </w:r>
    </w:p>
    <w:p w14:paraId="647B9E21" w14:textId="31D3FD09" w:rsidR="00C060D6" w:rsidRDefault="00C060D6" w:rsidP="00D067D5">
      <w:pPr>
        <w:rPr>
          <w:szCs w:val="23"/>
          <w:lang w:val="en-GB"/>
        </w:rPr>
      </w:pPr>
      <w:r>
        <w:rPr>
          <w:szCs w:val="23"/>
          <w:lang w:val="en-GB"/>
        </w:rPr>
        <w:t>T</w:t>
      </w:r>
      <w:r w:rsidR="00A66BBC">
        <w:rPr>
          <w:szCs w:val="23"/>
          <w:lang w:val="en-GB"/>
        </w:rPr>
        <w:t xml:space="preserve">he electronics used in the SPS </w:t>
      </w:r>
      <w:r>
        <w:rPr>
          <w:szCs w:val="23"/>
          <w:lang w:val="en-GB"/>
        </w:rPr>
        <w:t xml:space="preserve">tests in 2 </w:t>
      </w:r>
      <w:r w:rsidR="0055111C">
        <w:rPr>
          <w:szCs w:val="23"/>
          <w:lang w:val="en-GB"/>
        </w:rPr>
        <w:t>years’ time</w:t>
      </w:r>
      <w:r>
        <w:rPr>
          <w:szCs w:val="23"/>
          <w:lang w:val="en-GB"/>
        </w:rPr>
        <w:t xml:space="preserve"> will like</w:t>
      </w:r>
      <w:r w:rsidR="00654E6A">
        <w:rPr>
          <w:szCs w:val="23"/>
          <w:lang w:val="en-GB"/>
        </w:rPr>
        <w:t>ly</w:t>
      </w:r>
      <w:r>
        <w:rPr>
          <w:szCs w:val="23"/>
          <w:lang w:val="en-GB"/>
        </w:rPr>
        <w:t xml:space="preserve"> be different </w:t>
      </w:r>
      <w:r w:rsidR="00A66BBC">
        <w:rPr>
          <w:szCs w:val="23"/>
          <w:lang w:val="en-GB"/>
        </w:rPr>
        <w:t>for the HL-LHC</w:t>
      </w:r>
      <w:r>
        <w:rPr>
          <w:szCs w:val="23"/>
          <w:lang w:val="en-GB"/>
        </w:rPr>
        <w:t xml:space="preserve"> due to improvements in technolog</w:t>
      </w:r>
      <w:r w:rsidR="00E83F19">
        <w:rPr>
          <w:szCs w:val="23"/>
          <w:lang w:val="en-GB"/>
        </w:rPr>
        <w:t>ies</w:t>
      </w:r>
      <w:r w:rsidR="00A66BBC">
        <w:rPr>
          <w:szCs w:val="23"/>
          <w:lang w:val="en-GB"/>
        </w:rPr>
        <w:t xml:space="preserve">, </w:t>
      </w:r>
      <w:r>
        <w:rPr>
          <w:szCs w:val="23"/>
          <w:lang w:val="en-GB"/>
        </w:rPr>
        <w:t>however, the principle</w:t>
      </w:r>
      <w:r w:rsidR="00A66BBC">
        <w:rPr>
          <w:szCs w:val="23"/>
          <w:lang w:val="en-GB"/>
        </w:rPr>
        <w:t xml:space="preserve"> will remain the same</w:t>
      </w:r>
      <w:r>
        <w:rPr>
          <w:szCs w:val="23"/>
          <w:lang w:val="en-GB"/>
        </w:rPr>
        <w:t>.</w:t>
      </w:r>
      <w:r w:rsidR="00A66BBC">
        <w:rPr>
          <w:szCs w:val="23"/>
          <w:lang w:val="en-GB"/>
        </w:rPr>
        <w:t xml:space="preserve"> </w:t>
      </w:r>
      <w:r>
        <w:rPr>
          <w:szCs w:val="23"/>
          <w:lang w:val="en-GB"/>
        </w:rPr>
        <w:t xml:space="preserve">It is </w:t>
      </w:r>
      <w:r w:rsidR="001A1C96">
        <w:rPr>
          <w:szCs w:val="23"/>
          <w:lang w:val="en-GB"/>
        </w:rPr>
        <w:t xml:space="preserve">anticipated </w:t>
      </w:r>
      <w:r>
        <w:rPr>
          <w:szCs w:val="23"/>
          <w:lang w:val="en-GB"/>
        </w:rPr>
        <w:t xml:space="preserve">that the RF noise level </w:t>
      </w:r>
      <w:r w:rsidR="00A66BBC">
        <w:rPr>
          <w:szCs w:val="23"/>
          <w:lang w:val="en-GB"/>
        </w:rPr>
        <w:t xml:space="preserve">in the SPS </w:t>
      </w:r>
      <w:r>
        <w:rPr>
          <w:szCs w:val="23"/>
          <w:lang w:val="en-GB"/>
        </w:rPr>
        <w:t xml:space="preserve">will be more </w:t>
      </w:r>
      <w:r w:rsidR="00A66BBC">
        <w:rPr>
          <w:szCs w:val="23"/>
          <w:lang w:val="en-GB"/>
        </w:rPr>
        <w:t xml:space="preserve">than in the LHC. </w:t>
      </w:r>
    </w:p>
    <w:p w14:paraId="756E4D40" w14:textId="5F23C114" w:rsidR="00C060D6" w:rsidRDefault="00C060D6" w:rsidP="00D067D5">
      <w:pPr>
        <w:rPr>
          <w:szCs w:val="23"/>
          <w:lang w:val="en-GB"/>
        </w:rPr>
      </w:pPr>
      <w:r>
        <w:rPr>
          <w:szCs w:val="23"/>
          <w:lang w:val="en-GB"/>
        </w:rPr>
        <w:t>The amplifier p</w:t>
      </w:r>
      <w:r w:rsidR="00A66BBC">
        <w:rPr>
          <w:szCs w:val="23"/>
          <w:lang w:val="en-GB"/>
        </w:rPr>
        <w:t xml:space="preserve">ower as a function of </w:t>
      </w:r>
      <w:r w:rsidR="007D5AC0">
        <w:rPr>
          <w:szCs w:val="23"/>
          <w:lang w:val="en-GB"/>
        </w:rPr>
        <w:t>loaded Q (</w:t>
      </w:r>
      <m:oMath>
        <m:sSub>
          <m:sSubPr>
            <m:ctrlPr>
              <w:rPr>
                <w:rFonts w:ascii="Cambria Math" w:hAnsi="Cambria Math"/>
                <w:i/>
                <w:szCs w:val="23"/>
                <w:lang w:val="en-GB"/>
              </w:rPr>
            </m:ctrlPr>
          </m:sSubPr>
          <m:e>
            <m:r>
              <w:rPr>
                <w:rFonts w:ascii="Cambria Math" w:hAnsi="Cambria Math"/>
                <w:szCs w:val="23"/>
                <w:lang w:val="en-GB"/>
              </w:rPr>
              <m:t>Q</m:t>
            </m:r>
          </m:e>
          <m:sub>
            <m:r>
              <w:rPr>
                <w:rFonts w:ascii="Cambria Math" w:hAnsi="Cambria Math"/>
                <w:szCs w:val="23"/>
                <w:lang w:val="en-GB"/>
              </w:rPr>
              <m:t>l</m:t>
            </m:r>
          </m:sub>
        </m:sSub>
      </m:oMath>
      <w:r w:rsidR="007D5AC0">
        <w:rPr>
          <w:szCs w:val="23"/>
          <w:lang w:val="en-GB"/>
        </w:rPr>
        <w:t>)</w:t>
      </w:r>
      <w:r w:rsidR="00E4449F">
        <w:rPr>
          <w:szCs w:val="23"/>
          <w:lang w:val="en-GB"/>
        </w:rPr>
        <w:t>, for ±2</w:t>
      </w:r>
      <w:r>
        <w:rPr>
          <w:szCs w:val="23"/>
          <w:lang w:val="en-GB"/>
        </w:rPr>
        <w:t xml:space="preserve"> and 0 mm beam offset was shown </w:t>
      </w:r>
      <w:r w:rsidR="00E4449F">
        <w:rPr>
          <w:szCs w:val="23"/>
          <w:lang w:val="en-GB"/>
        </w:rPr>
        <w:t xml:space="preserve">(at 3 MV, </w:t>
      </w:r>
      <m:oMath>
        <m:r>
          <w:rPr>
            <w:rFonts w:ascii="Cambria Math" w:hAnsi="Cambria Math"/>
            <w:szCs w:val="23"/>
            <w:lang w:val="en-GB"/>
          </w:rPr>
          <m:t>1.4×</m:t>
        </m:r>
        <m:sSup>
          <m:sSupPr>
            <m:ctrlPr>
              <w:rPr>
                <w:rFonts w:ascii="Cambria Math" w:hAnsi="Cambria Math"/>
                <w:i/>
                <w:szCs w:val="23"/>
                <w:lang w:val="en-GB"/>
              </w:rPr>
            </m:ctrlPr>
          </m:sSupPr>
          <m:e>
            <m:r>
              <w:rPr>
                <w:rFonts w:ascii="Cambria Math" w:hAnsi="Cambria Math"/>
                <w:szCs w:val="23"/>
                <w:lang w:val="en-GB"/>
              </w:rPr>
              <m:t>10</m:t>
            </m:r>
          </m:e>
          <m:sup>
            <m:r>
              <w:rPr>
                <w:rFonts w:ascii="Cambria Math" w:hAnsi="Cambria Math"/>
                <w:szCs w:val="23"/>
                <w:lang w:val="en-GB"/>
              </w:rPr>
              <m:t>11</m:t>
            </m:r>
          </m:sup>
        </m:sSup>
      </m:oMath>
      <w:r w:rsidR="00E4449F">
        <w:rPr>
          <w:szCs w:val="23"/>
          <w:lang w:val="en-GB"/>
        </w:rPr>
        <w:t xml:space="preserve"> p/bunch, and 2 ns long bunches). </w:t>
      </w:r>
      <w:r>
        <w:rPr>
          <w:szCs w:val="23"/>
          <w:lang w:val="en-GB"/>
        </w:rPr>
        <w:t>The amplifier</w:t>
      </w:r>
      <w:r w:rsidR="00E4449F">
        <w:rPr>
          <w:szCs w:val="23"/>
          <w:lang w:val="en-GB"/>
        </w:rPr>
        <w:t xml:space="preserve"> power as a function of beam displacement </w:t>
      </w:r>
      <w:r>
        <w:rPr>
          <w:szCs w:val="23"/>
          <w:lang w:val="en-GB"/>
        </w:rPr>
        <w:t xml:space="preserve">will not only be used </w:t>
      </w:r>
      <w:r w:rsidR="00E4449F">
        <w:rPr>
          <w:szCs w:val="23"/>
          <w:lang w:val="en-GB"/>
        </w:rPr>
        <w:t>to centre the beam</w:t>
      </w:r>
      <w:r>
        <w:rPr>
          <w:szCs w:val="23"/>
          <w:lang w:val="en-GB"/>
        </w:rPr>
        <w:t>, but i</w:t>
      </w:r>
      <w:r w:rsidR="00E4449F">
        <w:rPr>
          <w:szCs w:val="23"/>
          <w:lang w:val="en-GB"/>
        </w:rPr>
        <w:t xml:space="preserve">t will </w:t>
      </w:r>
      <w:r w:rsidR="001A1C96">
        <w:rPr>
          <w:szCs w:val="23"/>
          <w:lang w:val="en-GB"/>
        </w:rPr>
        <w:t xml:space="preserve">be </w:t>
      </w:r>
      <w:r>
        <w:rPr>
          <w:szCs w:val="23"/>
          <w:lang w:val="en-GB"/>
        </w:rPr>
        <w:t xml:space="preserve">useful </w:t>
      </w:r>
      <w:r w:rsidR="00E4449F">
        <w:rPr>
          <w:szCs w:val="23"/>
          <w:lang w:val="en-GB"/>
        </w:rPr>
        <w:t xml:space="preserve">to </w:t>
      </w:r>
      <w:r>
        <w:rPr>
          <w:szCs w:val="23"/>
          <w:lang w:val="en-GB"/>
        </w:rPr>
        <w:t xml:space="preserve">also </w:t>
      </w:r>
      <w:r w:rsidR="00E4449F">
        <w:rPr>
          <w:szCs w:val="23"/>
          <w:lang w:val="en-GB"/>
        </w:rPr>
        <w:t xml:space="preserve">validate the </w:t>
      </w:r>
      <w:r>
        <w:rPr>
          <w:szCs w:val="23"/>
          <w:lang w:val="en-GB"/>
        </w:rPr>
        <w:t>specifications for the LHC</w:t>
      </w:r>
      <w:r w:rsidR="00D87447">
        <w:rPr>
          <w:szCs w:val="23"/>
          <w:lang w:val="en-GB"/>
        </w:rPr>
        <w:t xml:space="preserve"> for transient beam loading compensation</w:t>
      </w:r>
      <w:r>
        <w:rPr>
          <w:szCs w:val="23"/>
          <w:lang w:val="en-GB"/>
        </w:rPr>
        <w:t xml:space="preserve">. </w:t>
      </w:r>
      <w:r w:rsidR="00184EFB">
        <w:rPr>
          <w:szCs w:val="23"/>
          <w:lang w:val="en-GB"/>
        </w:rPr>
        <w:t xml:space="preserve">Measurement of the HOM spectral amplitude due to beam displacement with high intensities will also be needed to study impedance related aspects. </w:t>
      </w:r>
      <w:r>
        <w:rPr>
          <w:szCs w:val="23"/>
          <w:lang w:val="en-GB"/>
        </w:rPr>
        <w:t xml:space="preserve">The estimation </w:t>
      </w:r>
      <w:r w:rsidR="00E4449F">
        <w:rPr>
          <w:szCs w:val="23"/>
          <w:lang w:val="en-GB"/>
        </w:rPr>
        <w:t xml:space="preserve">of transverse emittance growth as a function of the CC RF noise, along with its mitigation with </w:t>
      </w:r>
      <w:r w:rsidR="009B7F55">
        <w:rPr>
          <w:szCs w:val="23"/>
          <w:lang w:val="en-GB"/>
        </w:rPr>
        <w:t xml:space="preserve">signal from the HT monitor and </w:t>
      </w:r>
      <w:r w:rsidR="00E4449F">
        <w:rPr>
          <w:szCs w:val="23"/>
          <w:lang w:val="en-GB"/>
        </w:rPr>
        <w:t>the transverse damper</w:t>
      </w:r>
      <w:r>
        <w:rPr>
          <w:szCs w:val="23"/>
          <w:lang w:val="en-GB"/>
        </w:rPr>
        <w:t xml:space="preserve"> was discussed</w:t>
      </w:r>
      <w:r w:rsidR="00E4449F">
        <w:rPr>
          <w:szCs w:val="23"/>
          <w:lang w:val="en-GB"/>
        </w:rPr>
        <w:t xml:space="preserve"> as a function of the damper gain for different bunch lengths. </w:t>
      </w:r>
      <w:r w:rsidR="009B7F55">
        <w:rPr>
          <w:szCs w:val="23"/>
          <w:lang w:val="en-GB"/>
        </w:rPr>
        <w:t>The main noise contribution relevant to the beam is in the</w:t>
      </w:r>
      <w:r w:rsidR="001A1C96">
        <w:rPr>
          <w:szCs w:val="23"/>
          <w:lang w:val="en-GB"/>
        </w:rPr>
        <w:t xml:space="preserve"> 100</w:t>
      </w:r>
      <w:r w:rsidR="009B7F55">
        <w:rPr>
          <w:szCs w:val="23"/>
          <w:lang w:val="en-GB"/>
        </w:rPr>
        <w:t xml:space="preserve"> kHz range. Measurement of the residual low frequency modulation &amp; feedback </w:t>
      </w:r>
      <w:r w:rsidR="009D6DCC">
        <w:rPr>
          <w:szCs w:val="23"/>
          <w:lang w:val="en-GB"/>
        </w:rPr>
        <w:t xml:space="preserve">via HT monitor could be </w:t>
      </w:r>
      <w:r w:rsidR="009B7F55">
        <w:rPr>
          <w:szCs w:val="23"/>
          <w:lang w:val="en-GB"/>
        </w:rPr>
        <w:t xml:space="preserve">vital. </w:t>
      </w:r>
      <w:r w:rsidR="00B703F1">
        <w:rPr>
          <w:szCs w:val="23"/>
          <w:lang w:val="en-GB"/>
        </w:rPr>
        <w:t>If no measurable emittance growth is seen, active noise shaping can be envisioned by injecting RF noise overlapping with the tails of the betatron spectrum w/o affecting the core.</w:t>
      </w:r>
      <w:r w:rsidR="001B2921">
        <w:rPr>
          <w:szCs w:val="23"/>
          <w:lang w:val="en-GB"/>
        </w:rPr>
        <w:t xml:space="preserve"> This can selectively excite the tails</w:t>
      </w:r>
      <w:r w:rsidR="00E83F19">
        <w:rPr>
          <w:szCs w:val="23"/>
          <w:lang w:val="en-GB"/>
        </w:rPr>
        <w:t>,</w:t>
      </w:r>
      <w:r w:rsidR="001B2921">
        <w:rPr>
          <w:szCs w:val="23"/>
          <w:lang w:val="en-GB"/>
        </w:rPr>
        <w:t xml:space="preserve"> which could be important for machine protection and halo related studies.</w:t>
      </w:r>
      <w:r w:rsidR="00B703F1">
        <w:rPr>
          <w:szCs w:val="23"/>
          <w:lang w:val="en-GB"/>
        </w:rPr>
        <w:t xml:space="preserve"> </w:t>
      </w:r>
    </w:p>
    <w:p w14:paraId="2396745B" w14:textId="77777777" w:rsidR="008A0961" w:rsidRDefault="0075509E" w:rsidP="00D067D5">
      <w:pPr>
        <w:rPr>
          <w:szCs w:val="23"/>
          <w:lang w:val="en-GB"/>
        </w:rPr>
      </w:pPr>
      <w:r>
        <w:rPr>
          <w:szCs w:val="23"/>
          <w:lang w:val="en-GB"/>
        </w:rPr>
        <w:lastRenderedPageBreak/>
        <w:t>They are three identified fast failures to expect during operations: Transmitter trip (most likely), real quenches (not</w:t>
      </w:r>
      <w:r w:rsidR="00997F9A">
        <w:rPr>
          <w:szCs w:val="23"/>
          <w:lang w:val="en-GB"/>
        </w:rPr>
        <w:t xml:space="preserve"> obvious to describe), and arc</w:t>
      </w:r>
      <w:r>
        <w:rPr>
          <w:szCs w:val="23"/>
          <w:lang w:val="en-GB"/>
        </w:rPr>
        <w:t>s in the couplers (this ones can only be seen in the cavity).</w:t>
      </w:r>
      <w:r w:rsidR="00997F9A">
        <w:rPr>
          <w:szCs w:val="23"/>
          <w:lang w:val="en-GB"/>
        </w:rPr>
        <w:t xml:space="preserve"> For each of the failure modes, correlated HT monitor, BLM and closed orbit measurements should be taken. </w:t>
      </w:r>
      <w:r w:rsidR="00252101">
        <w:rPr>
          <w:szCs w:val="23"/>
          <w:lang w:val="en-GB"/>
        </w:rPr>
        <w:t>The machine protection aspects and cavity trips should also be considered as transient behaviour like MDs.</w:t>
      </w:r>
    </w:p>
    <w:p w14:paraId="5DFA944F" w14:textId="5DF7BE2D" w:rsidR="005163FE" w:rsidRDefault="005163FE" w:rsidP="005163FE">
      <w:pPr>
        <w:rPr>
          <w:szCs w:val="23"/>
          <w:lang w:val="en-GB"/>
        </w:rPr>
      </w:pPr>
      <w:r>
        <w:rPr>
          <w:szCs w:val="23"/>
          <w:lang w:val="en-GB"/>
        </w:rPr>
        <w:t>Other expected studies include the feedback mitigation of a failure in one of the two cavities</w:t>
      </w:r>
      <w:r w:rsidR="001A1C96">
        <w:rPr>
          <w:szCs w:val="23"/>
          <w:lang w:val="en-GB"/>
        </w:rPr>
        <w:t>.</w:t>
      </w:r>
      <w:r w:rsidR="001A1C96" w:rsidRPr="001A1C96">
        <w:rPr>
          <w:szCs w:val="23"/>
          <w:lang w:val="en-GB"/>
        </w:rPr>
        <w:t xml:space="preserve"> </w:t>
      </w:r>
      <w:r w:rsidR="001A1C96">
        <w:rPr>
          <w:szCs w:val="23"/>
          <w:lang w:val="en-GB"/>
        </w:rPr>
        <w:t>The LLRF electronics will include acquisition of cavity field (amplitude and phase)</w:t>
      </w:r>
      <w:r>
        <w:rPr>
          <w:szCs w:val="23"/>
          <w:lang w:val="en-GB"/>
        </w:rPr>
        <w:t xml:space="preserve"> with a resolution of 80 Msamples/second. </w:t>
      </w:r>
      <w:r w:rsidR="001A1C96">
        <w:rPr>
          <w:szCs w:val="23"/>
          <w:lang w:val="en-GB"/>
        </w:rPr>
        <w:t xml:space="preserve">Concerning the phasing of the CC, with </w:t>
      </w:r>
      <w:r>
        <w:rPr>
          <w:szCs w:val="23"/>
          <w:lang w:val="en-GB"/>
        </w:rPr>
        <w:t xml:space="preserve">2 ns long bunches </w:t>
      </w:r>
      <w:r w:rsidR="001A1C96">
        <w:rPr>
          <w:szCs w:val="23"/>
          <w:lang w:val="en-GB"/>
        </w:rPr>
        <w:t xml:space="preserve">a </w:t>
      </w:r>
      <w:r>
        <w:rPr>
          <w:szCs w:val="23"/>
          <w:lang w:val="en-GB"/>
        </w:rPr>
        <w:t>50 ps resolution</w:t>
      </w:r>
      <w:r w:rsidR="00252101">
        <w:rPr>
          <w:szCs w:val="23"/>
          <w:lang w:val="en-GB"/>
        </w:rPr>
        <w:t xml:space="preserve"> </w:t>
      </w:r>
      <w:r w:rsidR="001A1C96">
        <w:rPr>
          <w:szCs w:val="23"/>
          <w:lang w:val="en-GB"/>
        </w:rPr>
        <w:t>seems to be sufficient and this can be</w:t>
      </w:r>
      <w:r w:rsidR="00252101">
        <w:rPr>
          <w:szCs w:val="23"/>
          <w:lang w:val="en-GB"/>
        </w:rPr>
        <w:t xml:space="preserve"> achieved with a phase pick up</w:t>
      </w:r>
      <w:r>
        <w:rPr>
          <w:szCs w:val="23"/>
          <w:lang w:val="en-GB"/>
        </w:rPr>
        <w:t xml:space="preserve">. It was </w:t>
      </w:r>
      <w:r w:rsidR="00FF76B1">
        <w:rPr>
          <w:szCs w:val="23"/>
          <w:lang w:val="en-GB"/>
        </w:rPr>
        <w:t>also mentioned that the</w:t>
      </w:r>
      <w:r>
        <w:rPr>
          <w:szCs w:val="23"/>
          <w:lang w:val="en-GB"/>
        </w:rPr>
        <w:t xml:space="preserve"> relative noise between crabs is relevant for the feedback controls. It is necessary to find a compatible set up to allow low and high intensity runs</w:t>
      </w:r>
      <w:r w:rsidR="00FF76B1">
        <w:rPr>
          <w:szCs w:val="23"/>
          <w:lang w:val="en-GB"/>
        </w:rPr>
        <w:t xml:space="preserve">. One important aspect is to study </w:t>
      </w:r>
      <w:r w:rsidR="00ED6C0A">
        <w:rPr>
          <w:szCs w:val="23"/>
          <w:lang w:val="en-GB"/>
        </w:rPr>
        <w:t>beam induced transient</w:t>
      </w:r>
      <w:r w:rsidR="00FF76B1">
        <w:rPr>
          <w:szCs w:val="23"/>
          <w:lang w:val="en-GB"/>
        </w:rPr>
        <w:t>s</w:t>
      </w:r>
      <w:r w:rsidR="00ED6C0A">
        <w:rPr>
          <w:szCs w:val="23"/>
          <w:lang w:val="en-GB"/>
        </w:rPr>
        <w:t xml:space="preserve"> </w:t>
      </w:r>
      <w:r w:rsidR="00FF76B1">
        <w:rPr>
          <w:szCs w:val="23"/>
          <w:lang w:val="en-GB"/>
        </w:rPr>
        <w:t>with high intensities during injection and energy ramp and the mitigation with counter phasing or cavity detuning</w:t>
      </w:r>
      <w:r w:rsidR="00ED6C0A">
        <w:rPr>
          <w:szCs w:val="23"/>
          <w:lang w:val="en-GB"/>
        </w:rPr>
        <w:t>.</w:t>
      </w:r>
      <w:r>
        <w:rPr>
          <w:szCs w:val="23"/>
          <w:lang w:val="en-GB"/>
        </w:rPr>
        <w:t xml:space="preserve"> The correct </w:t>
      </w:r>
      <w:r>
        <w:rPr>
          <w:i/>
          <w:szCs w:val="23"/>
          <w:lang w:val="en-GB"/>
        </w:rPr>
        <w:t>counter phasing</w:t>
      </w:r>
      <w:r>
        <w:rPr>
          <w:szCs w:val="23"/>
          <w:lang w:val="en-GB"/>
        </w:rPr>
        <w:t xml:space="preserve"> </w:t>
      </w:r>
      <w:r w:rsidR="00BA45ED">
        <w:rPr>
          <w:szCs w:val="23"/>
          <w:lang w:val="en-GB"/>
        </w:rPr>
        <w:t>of the CCs, will first be validated</w:t>
      </w:r>
      <w:r>
        <w:rPr>
          <w:szCs w:val="23"/>
          <w:lang w:val="en-GB"/>
        </w:rPr>
        <w:t xml:space="preserve"> during the SM18 tests</w:t>
      </w:r>
      <w:r w:rsidR="00BA45ED">
        <w:rPr>
          <w:szCs w:val="23"/>
          <w:lang w:val="en-GB"/>
        </w:rPr>
        <w:t>.</w:t>
      </w:r>
      <w:r w:rsidR="00ED34E1">
        <w:rPr>
          <w:szCs w:val="23"/>
          <w:lang w:val="en-GB"/>
        </w:rPr>
        <w:t xml:space="preserve"> Can the test of the full detuning scheme in the LHC be mimicked in the SPS with crabs for </w:t>
      </w:r>
      <w:r w:rsidR="008F53B1">
        <w:rPr>
          <w:szCs w:val="23"/>
          <w:lang w:val="en-GB"/>
        </w:rPr>
        <w:t xml:space="preserve">validation? </w:t>
      </w:r>
    </w:p>
    <w:p w14:paraId="71187EF3" w14:textId="2D6B2A72" w:rsidR="00FA7C12" w:rsidRPr="005163FE" w:rsidRDefault="001F2AEC" w:rsidP="005163FE">
      <w:pPr>
        <w:rPr>
          <w:rFonts w:ascii="Courier New" w:hAnsi="Courier New" w:cs="Courier New"/>
          <w:iCs/>
          <w:color w:val="333333"/>
        </w:rPr>
      </w:pPr>
      <w:r w:rsidRPr="001F2AEC">
        <w:rPr>
          <w:b/>
          <w:szCs w:val="23"/>
          <w:lang w:val="en-GB"/>
        </w:rPr>
        <w:t>Action (ABP/RF)</w:t>
      </w:r>
      <w:r>
        <w:rPr>
          <w:szCs w:val="23"/>
          <w:lang w:val="en-GB"/>
        </w:rPr>
        <w:t xml:space="preserve">: </w:t>
      </w:r>
      <w:r w:rsidR="00FA7C12">
        <w:rPr>
          <w:szCs w:val="23"/>
          <w:lang w:val="en-GB"/>
        </w:rPr>
        <w:t>In general the expected impact of failures should be evaluated to define where losses could occur.</w:t>
      </w:r>
    </w:p>
    <w:p w14:paraId="53CB31D4" w14:textId="77777777" w:rsidR="00C47007" w:rsidRDefault="00103689" w:rsidP="004F246D">
      <w:pPr>
        <w:pStyle w:val="Heading2"/>
        <w:rPr>
          <w:rStyle w:val="topleveltitle"/>
        </w:rPr>
      </w:pPr>
      <w:bookmarkStart w:id="4" w:name="_Toc448934488"/>
      <w:r>
        <w:rPr>
          <w:rStyle w:val="topleveltitle"/>
        </w:rPr>
        <w:t>Beam Measurements</w:t>
      </w:r>
      <w:bookmarkEnd w:id="4"/>
    </w:p>
    <w:p w14:paraId="35436E1A" w14:textId="77777777" w:rsidR="00C47007" w:rsidRDefault="0069762A" w:rsidP="00C47007">
      <w:pPr>
        <w:rPr>
          <w:szCs w:val="23"/>
          <w:lang w:val="en-GB"/>
        </w:rPr>
      </w:pPr>
      <w:r>
        <w:rPr>
          <w:szCs w:val="23"/>
          <w:lang w:val="en-GB"/>
        </w:rPr>
        <w:t xml:space="preserve">R. </w:t>
      </w:r>
      <w:r w:rsidR="00103689">
        <w:rPr>
          <w:szCs w:val="23"/>
          <w:lang w:val="en-GB"/>
        </w:rPr>
        <w:t>Tomas</w:t>
      </w:r>
    </w:p>
    <w:p w14:paraId="76E3BE59" w14:textId="1A551169" w:rsidR="007C247C" w:rsidRDefault="00610246" w:rsidP="00C47007">
      <w:pPr>
        <w:rPr>
          <w:szCs w:val="23"/>
          <w:lang w:val="en-GB"/>
        </w:rPr>
      </w:pPr>
      <w:r>
        <w:rPr>
          <w:szCs w:val="23"/>
          <w:lang w:val="en-GB"/>
        </w:rPr>
        <w:t>T</w:t>
      </w:r>
      <w:r w:rsidR="002F25F2">
        <w:rPr>
          <w:szCs w:val="23"/>
          <w:lang w:val="en-GB"/>
        </w:rPr>
        <w:t xml:space="preserve">he beam measurement program with crab </w:t>
      </w:r>
      <w:r>
        <w:rPr>
          <w:szCs w:val="23"/>
          <w:lang w:val="en-GB"/>
        </w:rPr>
        <w:t xml:space="preserve">cavities </w:t>
      </w:r>
      <w:r w:rsidR="002F25F2">
        <w:rPr>
          <w:szCs w:val="23"/>
          <w:lang w:val="en-GB"/>
        </w:rPr>
        <w:t xml:space="preserve">for </w:t>
      </w:r>
      <w:r>
        <w:rPr>
          <w:szCs w:val="23"/>
          <w:lang w:val="en-GB"/>
        </w:rPr>
        <w:t xml:space="preserve">commissioning and long term MDs </w:t>
      </w:r>
      <w:r w:rsidR="00654E6A">
        <w:rPr>
          <w:szCs w:val="23"/>
          <w:lang w:val="en-GB"/>
        </w:rPr>
        <w:t xml:space="preserve">was </w:t>
      </w:r>
      <w:r>
        <w:rPr>
          <w:szCs w:val="23"/>
          <w:lang w:val="en-GB"/>
        </w:rPr>
        <w:t>discussed. Specific</w:t>
      </w:r>
      <w:r w:rsidR="002F25F2">
        <w:rPr>
          <w:szCs w:val="23"/>
          <w:lang w:val="en-GB"/>
        </w:rPr>
        <w:t xml:space="preserve"> instrumentation needs for measurements</w:t>
      </w:r>
      <w:r>
        <w:rPr>
          <w:szCs w:val="23"/>
          <w:lang w:val="en-GB"/>
        </w:rPr>
        <w:t xml:space="preserve"> were also detailed</w:t>
      </w:r>
      <w:r w:rsidR="002F25F2">
        <w:rPr>
          <w:szCs w:val="23"/>
          <w:lang w:val="en-GB"/>
        </w:rPr>
        <w:t xml:space="preserve">. </w:t>
      </w:r>
      <w:r>
        <w:rPr>
          <w:szCs w:val="23"/>
          <w:lang w:val="en-GB"/>
        </w:rPr>
        <w:t>Seven categories of measurements were described which included crabbing mode, crab cavity induced dispersion, longitudinal collimation, emittance growth, phase noise, RF multipoles, and dynamic aperture.</w:t>
      </w:r>
      <w:r w:rsidR="002F25F2">
        <w:rPr>
          <w:szCs w:val="23"/>
          <w:lang w:val="en-GB"/>
        </w:rPr>
        <w:t xml:space="preserve"> </w:t>
      </w:r>
      <w:r w:rsidR="0048640F">
        <w:rPr>
          <w:szCs w:val="23"/>
          <w:lang w:val="en-GB"/>
        </w:rPr>
        <w:t>Very low emittance (</w:t>
      </w:r>
      <m:oMath>
        <m:r>
          <w:rPr>
            <w:rFonts w:ascii="Cambria Math" w:hAnsi="Cambria Math"/>
            <w:szCs w:val="23"/>
            <w:lang w:val="en-GB"/>
          </w:rPr>
          <m:t>0.7 μm</m:t>
        </m:r>
      </m:oMath>
      <w:r w:rsidR="0048640F">
        <w:rPr>
          <w:szCs w:val="23"/>
          <w:lang w:val="en-GB"/>
        </w:rPr>
        <w:t>) and low intensities are preferred for most of the measurements.</w:t>
      </w:r>
      <w:r w:rsidR="007C247C">
        <w:rPr>
          <w:szCs w:val="23"/>
          <w:lang w:val="en-GB"/>
        </w:rPr>
        <w:t xml:space="preserve"> Bunch lengths of 2ns was considered with options to lowering the bunch lengths by scraping to test closer to LHC like bunch lengths. At 26 GeV </w:t>
      </w:r>
      <w:r w:rsidR="00CB3B10">
        <w:rPr>
          <w:szCs w:val="23"/>
          <w:lang w:val="en-GB"/>
        </w:rPr>
        <w:t xml:space="preserve">the highest orbit distortion can be realized and </w:t>
      </w:r>
      <w:r w:rsidR="007C247C">
        <w:rPr>
          <w:szCs w:val="23"/>
          <w:lang w:val="en-GB"/>
        </w:rPr>
        <w:t>with vertical crabbing, the limiting aperture is TIDV.11892</w:t>
      </w:r>
      <w:r w:rsidR="00CB3B10">
        <w:rPr>
          <w:szCs w:val="23"/>
          <w:lang w:val="en-GB"/>
        </w:rPr>
        <w:t>.</w:t>
      </w:r>
      <w:r w:rsidR="00B517D5">
        <w:rPr>
          <w:szCs w:val="23"/>
          <w:lang w:val="en-GB"/>
        </w:rPr>
        <w:t xml:space="preserve"> The equivalent kick at 26 GeV using 2 cavities operating at 3.4 MV each is approximately 260 </w:t>
      </w:r>
      <m:oMath>
        <m:r>
          <w:rPr>
            <w:rFonts w:ascii="Cambria Math" w:hAnsi="Cambria Math"/>
            <w:szCs w:val="23"/>
            <w:lang w:val="en-GB"/>
          </w:rPr>
          <m:t>μ</m:t>
        </m:r>
      </m:oMath>
      <w:r w:rsidR="00B517D5">
        <w:rPr>
          <w:szCs w:val="23"/>
          <w:lang w:val="en-GB"/>
        </w:rPr>
        <w:t>rad. However, the long bunch length at injection energy might be an issue</w:t>
      </w:r>
      <w:r w:rsidR="004654C9">
        <w:rPr>
          <w:szCs w:val="23"/>
          <w:lang w:val="en-GB"/>
        </w:rPr>
        <w:t xml:space="preserve"> as the Beam position Monitors installed in the machine measure the average position of the bunch</w:t>
      </w:r>
      <w:r w:rsidR="00B517D5">
        <w:rPr>
          <w:szCs w:val="23"/>
          <w:lang w:val="en-GB"/>
        </w:rPr>
        <w:t>. To get reasonable bunch lengths of 2ns or less, one needs to go to 120-270 GeV with low emittance (~0.35 eVs)</w:t>
      </w:r>
      <w:r w:rsidR="00FA7C12">
        <w:rPr>
          <w:szCs w:val="23"/>
          <w:lang w:val="en-GB"/>
        </w:rPr>
        <w:t xml:space="preserve"> or to prepare dedicated beams of very small longitudinal emittance (which like</w:t>
      </w:r>
      <w:r w:rsidR="00531CED">
        <w:rPr>
          <w:szCs w:val="23"/>
          <w:lang w:val="en-GB"/>
        </w:rPr>
        <w:t>l</w:t>
      </w:r>
      <w:r w:rsidR="00FA7C12">
        <w:rPr>
          <w:szCs w:val="23"/>
          <w:lang w:val="en-GB"/>
        </w:rPr>
        <w:t>y will have small population)</w:t>
      </w:r>
      <w:r w:rsidR="00B517D5">
        <w:rPr>
          <w:szCs w:val="23"/>
          <w:lang w:val="en-GB"/>
        </w:rPr>
        <w:t>.</w:t>
      </w:r>
      <w:r w:rsidR="004A0132">
        <w:rPr>
          <w:szCs w:val="23"/>
          <w:lang w:val="en-GB"/>
        </w:rPr>
        <w:t xml:space="preserve"> Two other options can be considered for shorter bunches at 26 GeV: Option of scraping at injection by RF voltage reduction but resulting in very low intensity and use of Q30-40 integer tunes. The gain w.r.t to the present optics is not evident but it opens a possibility. The scraping should be tested in MDs. </w:t>
      </w:r>
    </w:p>
    <w:p w14:paraId="1A0A538C" w14:textId="0447AB01" w:rsidR="002F25F2" w:rsidRDefault="00FA7C12" w:rsidP="00C47007">
      <w:pPr>
        <w:rPr>
          <w:szCs w:val="23"/>
          <w:lang w:val="en-GB"/>
        </w:rPr>
      </w:pPr>
      <w:r>
        <w:rPr>
          <w:szCs w:val="23"/>
          <w:lang w:val="en-GB"/>
        </w:rPr>
        <w:t>H</w:t>
      </w:r>
      <w:r w:rsidR="002F25F2">
        <w:rPr>
          <w:szCs w:val="23"/>
          <w:lang w:val="en-GB"/>
        </w:rPr>
        <w:t xml:space="preserve">orizontal crabbing </w:t>
      </w:r>
      <w:r w:rsidR="0048640F">
        <w:rPr>
          <w:szCs w:val="23"/>
          <w:lang w:val="en-GB"/>
        </w:rPr>
        <w:t>was</w:t>
      </w:r>
      <w:r w:rsidR="002F25F2">
        <w:rPr>
          <w:szCs w:val="23"/>
          <w:lang w:val="en-GB"/>
        </w:rPr>
        <w:t xml:space="preserve"> shown by simulations, to be preferable over vertical crabbing </w:t>
      </w:r>
      <w:r w:rsidR="0048640F">
        <w:rPr>
          <w:szCs w:val="23"/>
          <w:lang w:val="en-GB"/>
        </w:rPr>
        <w:t>if larger aperture is needed (for example for b3 measurements)</w:t>
      </w:r>
      <w:r w:rsidR="002F25F2">
        <w:rPr>
          <w:szCs w:val="23"/>
          <w:lang w:val="en-GB"/>
        </w:rPr>
        <w:t>. The use of a longitudinal collimat</w:t>
      </w:r>
      <w:r w:rsidR="007D5AC0">
        <w:rPr>
          <w:szCs w:val="23"/>
          <w:lang w:val="en-GB"/>
        </w:rPr>
        <w:t>i</w:t>
      </w:r>
      <w:r w:rsidR="002F25F2">
        <w:rPr>
          <w:szCs w:val="23"/>
          <w:lang w:val="en-GB"/>
        </w:rPr>
        <w:t>o</w:t>
      </w:r>
      <w:r w:rsidR="007D5AC0">
        <w:rPr>
          <w:szCs w:val="23"/>
          <w:lang w:val="en-GB"/>
        </w:rPr>
        <w:t>n</w:t>
      </w:r>
      <w:r w:rsidR="002F25F2">
        <w:rPr>
          <w:szCs w:val="23"/>
          <w:lang w:val="en-GB"/>
        </w:rPr>
        <w:t xml:space="preserve"> </w:t>
      </w:r>
      <w:r w:rsidR="007D5AC0">
        <w:rPr>
          <w:szCs w:val="23"/>
          <w:lang w:val="en-GB"/>
        </w:rPr>
        <w:t xml:space="preserve">using the RF nonlinearity on the very long SPS bunch </w:t>
      </w:r>
      <w:r w:rsidR="002F25F2">
        <w:rPr>
          <w:szCs w:val="23"/>
          <w:lang w:val="en-GB"/>
        </w:rPr>
        <w:t xml:space="preserve">is proposed. </w:t>
      </w:r>
      <w:r w:rsidR="003055AA">
        <w:rPr>
          <w:szCs w:val="23"/>
          <w:lang w:val="en-GB"/>
        </w:rPr>
        <w:t>T</w:t>
      </w:r>
      <w:r w:rsidR="002F25F2">
        <w:rPr>
          <w:szCs w:val="23"/>
          <w:lang w:val="en-GB"/>
        </w:rPr>
        <w:t xml:space="preserve">he </w:t>
      </w:r>
      <w:r w:rsidR="003055AA">
        <w:rPr>
          <w:szCs w:val="23"/>
          <w:lang w:val="en-GB"/>
        </w:rPr>
        <w:t>measurement of RF multipoles (</w:t>
      </w:r>
      <m:oMath>
        <m:sSub>
          <m:sSubPr>
            <m:ctrlPr>
              <w:rPr>
                <w:rFonts w:ascii="Cambria Math" w:hAnsi="Cambria Math"/>
                <w:i/>
                <w:szCs w:val="23"/>
                <w:lang w:val="en-GB"/>
              </w:rPr>
            </m:ctrlPr>
          </m:sSubPr>
          <m:e>
            <m:r>
              <w:rPr>
                <w:rFonts w:ascii="Cambria Math" w:hAnsi="Cambria Math"/>
                <w:szCs w:val="23"/>
                <w:lang w:val="en-GB"/>
              </w:rPr>
              <m:t>b</m:t>
            </m:r>
          </m:e>
          <m:sub>
            <m:r>
              <w:rPr>
                <w:rFonts w:ascii="Cambria Math" w:hAnsi="Cambria Math"/>
                <w:szCs w:val="23"/>
                <w:lang w:val="en-GB"/>
              </w:rPr>
              <m:t>3</m:t>
            </m:r>
          </m:sub>
        </m:sSub>
      </m:oMath>
      <w:r w:rsidR="003055AA">
        <w:rPr>
          <w:szCs w:val="23"/>
          <w:lang w:val="en-GB"/>
        </w:rPr>
        <w:t>)</w:t>
      </w:r>
      <w:r w:rsidR="002F25F2">
        <w:rPr>
          <w:szCs w:val="23"/>
          <w:lang w:val="en-GB"/>
        </w:rPr>
        <w:t xml:space="preserve"> of the </w:t>
      </w:r>
      <w:r w:rsidR="003055AA">
        <w:rPr>
          <w:szCs w:val="23"/>
          <w:lang w:val="en-GB"/>
        </w:rPr>
        <w:t>main RF field</w:t>
      </w:r>
      <w:r w:rsidR="002F25F2">
        <w:rPr>
          <w:szCs w:val="23"/>
          <w:lang w:val="en-GB"/>
        </w:rPr>
        <w:t xml:space="preserve"> using</w:t>
      </w:r>
      <w:r w:rsidR="003055AA">
        <w:rPr>
          <w:szCs w:val="23"/>
          <w:lang w:val="en-GB"/>
        </w:rPr>
        <w:t xml:space="preserve"> crab cavities like an AC dipole was explored. The crab cavity is driven </w:t>
      </w:r>
      <w:r w:rsidR="003055AA">
        <w:rPr>
          <w:szCs w:val="23"/>
          <w:lang w:val="en-GB"/>
        </w:rPr>
        <w:lastRenderedPageBreak/>
        <w:t xml:space="preserve">close to </w:t>
      </w:r>
      <m:oMath>
        <m:sSub>
          <m:sSubPr>
            <m:ctrlPr>
              <w:rPr>
                <w:rFonts w:ascii="Cambria Math" w:hAnsi="Cambria Math"/>
                <w:i/>
                <w:szCs w:val="23"/>
                <w:lang w:val="en-GB"/>
              </w:rPr>
            </m:ctrlPr>
          </m:sSubPr>
          <m:e>
            <m:r>
              <w:rPr>
                <w:rFonts w:ascii="Cambria Math" w:hAnsi="Cambria Math"/>
                <w:szCs w:val="23"/>
                <w:lang w:val="en-GB"/>
              </w:rPr>
              <m:t>Q</m:t>
            </m:r>
          </m:e>
          <m:sub>
            <m:r>
              <w:rPr>
                <w:rFonts w:ascii="Cambria Math" w:hAnsi="Cambria Math"/>
                <w:szCs w:val="23"/>
                <w:lang w:val="en-GB"/>
              </w:rPr>
              <m:t>x,y</m:t>
            </m:r>
          </m:sub>
        </m:sSub>
      </m:oMath>
      <w:r w:rsidR="002F25F2">
        <w:rPr>
          <w:szCs w:val="23"/>
          <w:lang w:val="en-GB"/>
        </w:rPr>
        <w:t xml:space="preserve"> </w:t>
      </w:r>
      <w:r w:rsidR="003055AA">
        <w:rPr>
          <w:szCs w:val="23"/>
          <w:lang w:val="en-GB"/>
        </w:rPr>
        <w:t xml:space="preserve">and measuring the frequency response from the DOROS BPM or the BBQ to see the </w:t>
      </w:r>
      <m:oMath>
        <m:r>
          <w:rPr>
            <w:rFonts w:ascii="Cambria Math" w:hAnsi="Cambria Math"/>
            <w:szCs w:val="23"/>
            <w:lang w:val="en-GB"/>
          </w:rPr>
          <m:t>3</m:t>
        </m:r>
        <m:sSub>
          <m:sSubPr>
            <m:ctrlPr>
              <w:rPr>
                <w:rFonts w:ascii="Cambria Math" w:hAnsi="Cambria Math"/>
                <w:i/>
                <w:szCs w:val="23"/>
                <w:lang w:val="en-GB"/>
              </w:rPr>
            </m:ctrlPr>
          </m:sSubPr>
          <m:e>
            <m:r>
              <w:rPr>
                <w:rFonts w:ascii="Cambria Math" w:hAnsi="Cambria Math"/>
                <w:szCs w:val="23"/>
                <w:lang w:val="en-GB"/>
              </w:rPr>
              <m:t>Q</m:t>
            </m:r>
          </m:e>
          <m:sub>
            <m:r>
              <w:rPr>
                <w:rFonts w:ascii="Cambria Math" w:hAnsi="Cambria Math"/>
                <w:szCs w:val="23"/>
                <w:lang w:val="en-GB"/>
              </w:rPr>
              <m:t>x</m:t>
            </m:r>
          </m:sub>
        </m:sSub>
        <m:r>
          <w:rPr>
            <w:rFonts w:ascii="Cambria Math" w:hAnsi="Cambria Math"/>
            <w:szCs w:val="23"/>
            <w:lang w:val="en-GB"/>
          </w:rPr>
          <m:t>+</m:t>
        </m:r>
        <m:sSub>
          <m:sSubPr>
            <m:ctrlPr>
              <w:rPr>
                <w:rFonts w:ascii="Cambria Math" w:hAnsi="Cambria Math"/>
                <w:i/>
                <w:szCs w:val="23"/>
                <w:lang w:val="en-GB"/>
              </w:rPr>
            </m:ctrlPr>
          </m:sSubPr>
          <m:e>
            <m:r>
              <w:rPr>
                <w:rFonts w:ascii="Cambria Math" w:hAnsi="Cambria Math"/>
                <w:szCs w:val="23"/>
                <w:lang w:val="en-GB"/>
              </w:rPr>
              <m:t>Q</m:t>
            </m:r>
          </m:e>
          <m:sub>
            <m:r>
              <w:rPr>
                <w:rFonts w:ascii="Cambria Math" w:hAnsi="Cambria Math"/>
                <w:szCs w:val="23"/>
                <w:lang w:val="en-GB"/>
              </w:rPr>
              <m:t>cc</m:t>
            </m:r>
          </m:sub>
        </m:sSub>
        <m:r>
          <w:rPr>
            <w:rFonts w:ascii="Cambria Math" w:hAnsi="Cambria Math"/>
            <w:szCs w:val="23"/>
            <w:lang w:val="en-GB"/>
          </w:rPr>
          <m:t>=N</m:t>
        </m:r>
      </m:oMath>
      <w:r w:rsidR="003055AA">
        <w:rPr>
          <w:szCs w:val="23"/>
          <w:lang w:val="en-GB"/>
        </w:rPr>
        <w:t xml:space="preserve"> resonance or dr</w:t>
      </w:r>
      <w:r w:rsidR="00111553">
        <w:rPr>
          <w:szCs w:val="23"/>
          <w:lang w:val="en-GB"/>
        </w:rPr>
        <w:t xml:space="preserve">ive an instability and measure the </w:t>
      </w:r>
      <w:r w:rsidR="003055AA">
        <w:rPr>
          <w:szCs w:val="23"/>
          <w:lang w:val="en-GB"/>
        </w:rPr>
        <w:t xml:space="preserve">rise time. To see measurable effect </w:t>
      </w:r>
      <w:r w:rsidR="003E7F95">
        <w:rPr>
          <w:szCs w:val="23"/>
          <w:lang w:val="en-GB"/>
        </w:rPr>
        <w:t>horizontal crabbing</w:t>
      </w:r>
      <w:r w:rsidR="003055AA">
        <w:rPr>
          <w:szCs w:val="23"/>
          <w:lang w:val="en-GB"/>
        </w:rPr>
        <w:t xml:space="preserve"> would be needed</w:t>
      </w:r>
      <w:r w:rsidR="003E7F95">
        <w:rPr>
          <w:szCs w:val="23"/>
          <w:lang w:val="en-GB"/>
        </w:rPr>
        <w:t>, since vertical crabbing is limited by the machine aperture.</w:t>
      </w:r>
      <w:r w:rsidR="00AF4BF6">
        <w:rPr>
          <w:szCs w:val="23"/>
          <w:lang w:val="en-GB"/>
        </w:rPr>
        <w:t xml:space="preserve"> Some </w:t>
      </w:r>
      <w:r w:rsidR="006B0B96">
        <w:rPr>
          <w:szCs w:val="23"/>
          <w:lang w:val="en-GB"/>
        </w:rPr>
        <w:t xml:space="preserve">or all </w:t>
      </w:r>
      <w:r w:rsidR="00AF4BF6">
        <w:rPr>
          <w:szCs w:val="23"/>
          <w:lang w:val="en-GB"/>
        </w:rPr>
        <w:t>of the measurements can be enhanced by going to cl</w:t>
      </w:r>
      <w:r w:rsidR="000969CE">
        <w:rPr>
          <w:szCs w:val="23"/>
          <w:lang w:val="en-GB"/>
        </w:rPr>
        <w:t>ose to an integer working tune which needs validation.</w:t>
      </w:r>
    </w:p>
    <w:p w14:paraId="7C626682" w14:textId="77777777" w:rsidR="004654C9" w:rsidRDefault="00EA4927" w:rsidP="00EA6A4E">
      <w:pPr>
        <w:rPr>
          <w:szCs w:val="23"/>
          <w:lang w:val="en-GB"/>
        </w:rPr>
      </w:pPr>
      <w:r>
        <w:rPr>
          <w:szCs w:val="23"/>
          <w:lang w:val="en-GB"/>
        </w:rPr>
        <w:t>Coasting beams at 120-</w:t>
      </w:r>
      <w:r w:rsidR="001C5E85">
        <w:rPr>
          <w:szCs w:val="23"/>
          <w:lang w:val="en-GB"/>
        </w:rPr>
        <w:t>270 GeV beam is</w:t>
      </w:r>
      <w:r w:rsidR="00EA6A4E">
        <w:rPr>
          <w:szCs w:val="23"/>
          <w:lang w:val="en-GB"/>
        </w:rPr>
        <w:t xml:space="preserve"> considered feasible in the SPS test, while not at 26 GeV. </w:t>
      </w:r>
      <w:r w:rsidR="00CF6070">
        <w:rPr>
          <w:szCs w:val="23"/>
          <w:lang w:val="en-GB"/>
        </w:rPr>
        <w:t xml:space="preserve">The </w:t>
      </w:r>
      <w:r w:rsidR="001E79B1">
        <w:rPr>
          <w:szCs w:val="23"/>
          <w:lang w:val="en-GB"/>
        </w:rPr>
        <w:t xml:space="preserve">possibility of most of the measurements being performed with cycling beams </w:t>
      </w:r>
      <w:r w:rsidR="00CF6070">
        <w:rPr>
          <w:szCs w:val="23"/>
          <w:lang w:val="en-GB"/>
        </w:rPr>
        <w:t>was reiterated.</w:t>
      </w:r>
      <w:r w:rsidR="00943321">
        <w:rPr>
          <w:szCs w:val="23"/>
          <w:lang w:val="en-GB"/>
        </w:rPr>
        <w:t xml:space="preserve"> The availability of additional quadrupoles (to be checked) in the LSS6 region to locally pe</w:t>
      </w:r>
      <w:r w:rsidR="00A47D29">
        <w:rPr>
          <w:szCs w:val="23"/>
          <w:lang w:val="en-GB"/>
        </w:rPr>
        <w:t>r</w:t>
      </w:r>
      <w:r w:rsidR="00943321">
        <w:rPr>
          <w:szCs w:val="23"/>
          <w:lang w:val="en-GB"/>
        </w:rPr>
        <w:t>turb the optics to enhance the effects near the crab region might be possible.</w:t>
      </w:r>
    </w:p>
    <w:p w14:paraId="1933D50A" w14:textId="3432039B" w:rsidR="00EA6A4E" w:rsidRDefault="004654C9" w:rsidP="00EA6A4E">
      <w:pPr>
        <w:rPr>
          <w:szCs w:val="23"/>
          <w:lang w:val="en-GB"/>
        </w:rPr>
      </w:pPr>
      <w:r>
        <w:rPr>
          <w:szCs w:val="23"/>
          <w:lang w:val="en-GB"/>
        </w:rPr>
        <w:t>The possibility of operating the machine close to the integer was also mentioned as a mean to enhance the effect of crab c</w:t>
      </w:r>
      <w:r w:rsidR="008F53B1">
        <w:rPr>
          <w:szCs w:val="23"/>
          <w:lang w:val="en-GB"/>
        </w:rPr>
        <w:t>a</w:t>
      </w:r>
      <w:r>
        <w:rPr>
          <w:szCs w:val="23"/>
          <w:lang w:val="en-GB"/>
        </w:rPr>
        <w:t>vities if needed. This should be possible a low intensity.</w:t>
      </w:r>
      <w:r w:rsidR="00943321">
        <w:rPr>
          <w:szCs w:val="23"/>
          <w:lang w:val="en-GB"/>
        </w:rPr>
        <w:t xml:space="preserve"> </w:t>
      </w:r>
    </w:p>
    <w:p w14:paraId="7480966E" w14:textId="6DF263B4" w:rsidR="00FA7C12" w:rsidRDefault="00FA7C12" w:rsidP="00EA6A4E">
      <w:pPr>
        <w:rPr>
          <w:szCs w:val="23"/>
          <w:lang w:val="en-GB"/>
        </w:rPr>
      </w:pPr>
      <w:r>
        <w:rPr>
          <w:szCs w:val="23"/>
          <w:lang w:val="en-GB"/>
        </w:rPr>
        <w:t xml:space="preserve">Action: identify the feasibility of beams with low longitudinal emittance for the crab cavity tests: </w:t>
      </w:r>
      <w:r w:rsidR="008F53B1">
        <w:rPr>
          <w:szCs w:val="23"/>
          <w:lang w:val="en-GB"/>
        </w:rPr>
        <w:t>Machine</w:t>
      </w:r>
      <w:r>
        <w:rPr>
          <w:szCs w:val="23"/>
          <w:lang w:val="en-GB"/>
        </w:rPr>
        <w:t xml:space="preserve"> development Coordination</w:t>
      </w:r>
    </w:p>
    <w:p w14:paraId="0417E3D7" w14:textId="55EC13EA" w:rsidR="00FA7C12" w:rsidRDefault="00FA7C12" w:rsidP="00EA6A4E">
      <w:pPr>
        <w:rPr>
          <w:szCs w:val="23"/>
          <w:lang w:val="en-GB"/>
        </w:rPr>
      </w:pPr>
      <w:r w:rsidRPr="00406EFB">
        <w:rPr>
          <w:b/>
          <w:szCs w:val="23"/>
          <w:lang w:val="en-GB"/>
        </w:rPr>
        <w:t>Action</w:t>
      </w:r>
      <w:r w:rsidR="00BF6C06" w:rsidRPr="00406EFB">
        <w:rPr>
          <w:b/>
          <w:szCs w:val="23"/>
          <w:lang w:val="en-GB"/>
        </w:rPr>
        <w:t xml:space="preserve"> (BE-ABP)</w:t>
      </w:r>
      <w:r>
        <w:rPr>
          <w:szCs w:val="23"/>
          <w:lang w:val="en-GB"/>
        </w:rPr>
        <w:t>: identify means to enhance the effect of crab cavities with a localized beta</w:t>
      </w:r>
      <w:r w:rsidR="00E93839">
        <w:rPr>
          <w:szCs w:val="23"/>
          <w:lang w:val="en-GB"/>
        </w:rPr>
        <w:t xml:space="preserve">-beating bump. </w:t>
      </w:r>
    </w:p>
    <w:p w14:paraId="6624FBE2" w14:textId="77777777" w:rsidR="00C47007" w:rsidRDefault="00103689" w:rsidP="004F246D">
      <w:pPr>
        <w:pStyle w:val="Heading2"/>
        <w:rPr>
          <w:rStyle w:val="topleveltitle"/>
        </w:rPr>
      </w:pPr>
      <w:bookmarkStart w:id="5" w:name="_Toc448934489"/>
      <w:r>
        <w:rPr>
          <w:rStyle w:val="topleveltitle"/>
        </w:rPr>
        <w:t>SPS Instrumentation</w:t>
      </w:r>
      <w:bookmarkEnd w:id="5"/>
    </w:p>
    <w:p w14:paraId="33E00D3B" w14:textId="77777777" w:rsidR="00C47007" w:rsidRDefault="00871562" w:rsidP="00C47007">
      <w:pPr>
        <w:rPr>
          <w:rFonts w:eastAsia="Times New Roman" w:cstheme="minorHAnsi"/>
          <w:szCs w:val="23"/>
          <w:lang w:val="en-GB" w:eastAsia="en-GB" w:bidi="ar-SA"/>
        </w:rPr>
      </w:pPr>
      <w:r>
        <w:rPr>
          <w:rFonts w:eastAsia="Times New Roman" w:cstheme="minorHAnsi"/>
          <w:szCs w:val="23"/>
          <w:lang w:val="en-GB" w:eastAsia="en-GB" w:bidi="ar-SA"/>
        </w:rPr>
        <w:t xml:space="preserve">T. </w:t>
      </w:r>
      <w:r w:rsidR="00897091">
        <w:rPr>
          <w:rFonts w:eastAsia="Times New Roman" w:cstheme="minorHAnsi"/>
          <w:szCs w:val="23"/>
          <w:lang w:val="en-GB" w:eastAsia="en-GB" w:bidi="ar-SA"/>
        </w:rPr>
        <w:t>Lefev</w:t>
      </w:r>
      <w:r w:rsidR="00103689">
        <w:rPr>
          <w:rFonts w:eastAsia="Times New Roman" w:cstheme="minorHAnsi"/>
          <w:szCs w:val="23"/>
          <w:lang w:val="en-GB" w:eastAsia="en-GB" w:bidi="ar-SA"/>
        </w:rPr>
        <w:t>re</w:t>
      </w:r>
    </w:p>
    <w:p w14:paraId="35685B23" w14:textId="6D24D558" w:rsidR="001C5E85" w:rsidRPr="009B67E7" w:rsidRDefault="00C911F4" w:rsidP="00B92E4F">
      <w:pPr>
        <w:rPr>
          <w:szCs w:val="23"/>
          <w:lang w:val="en-GB"/>
        </w:rPr>
      </w:pPr>
      <w:r>
        <w:rPr>
          <w:szCs w:val="23"/>
          <w:lang w:val="en-GB"/>
        </w:rPr>
        <w:t xml:space="preserve">The existing and future instrumentation available for the crab cavity tests </w:t>
      </w:r>
      <w:r w:rsidR="00B2732F">
        <w:rPr>
          <w:szCs w:val="23"/>
          <w:lang w:val="en-GB"/>
        </w:rPr>
        <w:t xml:space="preserve">in the SPS were reviewed with </w:t>
      </w:r>
      <w:r>
        <w:rPr>
          <w:szCs w:val="23"/>
          <w:lang w:val="en-GB"/>
        </w:rPr>
        <w:t>the potential limitations to carry out the measurements.</w:t>
      </w:r>
      <w:r w:rsidR="00B2732F">
        <w:rPr>
          <w:szCs w:val="23"/>
          <w:lang w:val="en-GB"/>
        </w:rPr>
        <w:t xml:space="preserve"> </w:t>
      </w:r>
      <w:r w:rsidR="00C14068">
        <w:rPr>
          <w:szCs w:val="23"/>
          <w:lang w:val="en-GB"/>
        </w:rPr>
        <w:t xml:space="preserve">The upgrade of the MOPOS in BA6 is feasible before 2018 as the fibre optics infrastructure is available. This should be requested. New BPMs </w:t>
      </w:r>
      <w:r w:rsidR="00E7415F">
        <w:rPr>
          <w:szCs w:val="23"/>
          <w:lang w:val="en-GB"/>
        </w:rPr>
        <w:t>should be</w:t>
      </w:r>
      <w:r w:rsidR="00C14068">
        <w:rPr>
          <w:szCs w:val="23"/>
          <w:lang w:val="en-GB"/>
        </w:rPr>
        <w:t xml:space="preserve"> installed </w:t>
      </w:r>
      <w:r w:rsidR="00E7415F">
        <w:rPr>
          <w:szCs w:val="23"/>
          <w:lang w:val="en-GB"/>
        </w:rPr>
        <w:t xml:space="preserve">(Action: BI) </w:t>
      </w:r>
      <w:r w:rsidR="00C14068">
        <w:rPr>
          <w:szCs w:val="23"/>
          <w:lang w:val="en-GB"/>
        </w:rPr>
        <w:t>at each side of the cryomodule if necessary to independently monitor the orbit in the crab cavities</w:t>
      </w:r>
      <w:r w:rsidR="00E7415F">
        <w:rPr>
          <w:szCs w:val="23"/>
          <w:lang w:val="en-GB"/>
        </w:rPr>
        <w:t xml:space="preserve"> and correlate the beam position with the electric center of the cavity</w:t>
      </w:r>
      <w:r w:rsidR="00C14068">
        <w:rPr>
          <w:szCs w:val="23"/>
          <w:lang w:val="en-GB"/>
        </w:rPr>
        <w:t xml:space="preserve">. There is an urgency to finalise the list of new instrumentation (before </w:t>
      </w:r>
      <w:r w:rsidR="0053574A">
        <w:rPr>
          <w:szCs w:val="23"/>
          <w:lang w:val="en-GB"/>
        </w:rPr>
        <w:t>March</w:t>
      </w:r>
      <w:r w:rsidR="00C14068">
        <w:rPr>
          <w:szCs w:val="23"/>
          <w:lang w:val="en-GB"/>
        </w:rPr>
        <w:t xml:space="preserve"> 2016) to effectuate the work in EYETS and YETS</w:t>
      </w:r>
      <w:r w:rsidR="0053574A">
        <w:rPr>
          <w:szCs w:val="23"/>
          <w:lang w:val="en-GB"/>
        </w:rPr>
        <w:t xml:space="preserve"> so that it is included in the ECR and follow the approval process</w:t>
      </w:r>
      <w:r w:rsidR="00C14068">
        <w:rPr>
          <w:szCs w:val="23"/>
          <w:lang w:val="en-GB"/>
        </w:rPr>
        <w:t>. “Off-the-shelf” available LHC like BPMs can be considered.</w:t>
      </w:r>
      <w:r w:rsidR="006B5ACB">
        <w:rPr>
          <w:szCs w:val="23"/>
          <w:lang w:val="en-GB"/>
        </w:rPr>
        <w:t xml:space="preserve"> The resolution of the HT monitor is </w:t>
      </w:r>
      <w:r w:rsidR="00E83F19">
        <w:rPr>
          <w:szCs w:val="23"/>
          <w:lang w:val="en-GB"/>
        </w:rPr>
        <w:t>in the order of</w:t>
      </w:r>
      <w:r w:rsidR="006B5ACB">
        <w:rPr>
          <w:szCs w:val="23"/>
          <w:lang w:val="en-GB"/>
        </w:rPr>
        <w:t xml:space="preserve"> </w:t>
      </w:r>
      <m:oMath>
        <m:r>
          <w:rPr>
            <w:rFonts w:ascii="Cambria Math" w:hAnsi="Cambria Math"/>
            <w:szCs w:val="23"/>
            <w:lang w:val="en-GB"/>
          </w:rPr>
          <m:t>100 μm</m:t>
        </m:r>
      </m:oMath>
      <w:r w:rsidR="006B5ACB">
        <w:rPr>
          <w:szCs w:val="23"/>
          <w:lang w:val="en-GB"/>
        </w:rPr>
        <w:t xml:space="preserve"> with long acquisition times of up to 1.6s available now. </w:t>
      </w:r>
      <w:r w:rsidR="00E7415F">
        <w:rPr>
          <w:szCs w:val="23"/>
          <w:lang w:val="en-GB"/>
        </w:rPr>
        <w:t xml:space="preserve">The possibility to use additional wide-band pick-ups </w:t>
      </w:r>
      <w:r w:rsidR="00E83F19">
        <w:rPr>
          <w:szCs w:val="23"/>
          <w:lang w:val="en-GB"/>
        </w:rPr>
        <w:t xml:space="preserve">(coonected to fast digitizers) </w:t>
      </w:r>
      <w:r w:rsidR="00E7415F">
        <w:rPr>
          <w:szCs w:val="23"/>
          <w:lang w:val="en-GB"/>
        </w:rPr>
        <w:t xml:space="preserve">installed in the SPS </w:t>
      </w:r>
      <w:r w:rsidR="00E83F19">
        <w:rPr>
          <w:szCs w:val="23"/>
          <w:lang w:val="en-GB"/>
        </w:rPr>
        <w:t>could be envisaged but would require extra cabling and new electronics</w:t>
      </w:r>
      <w:r w:rsidR="00E7415F">
        <w:rPr>
          <w:szCs w:val="23"/>
          <w:lang w:val="en-GB"/>
        </w:rPr>
        <w:t>. The phase of the available transverse wide-band pick-ups should be determined to assess whether i</w:t>
      </w:r>
      <w:r w:rsidR="00E83F19">
        <w:rPr>
          <w:szCs w:val="23"/>
          <w:lang w:val="en-GB"/>
        </w:rPr>
        <w:t>t</w:t>
      </w:r>
      <w:r w:rsidR="00E7415F">
        <w:rPr>
          <w:szCs w:val="23"/>
          <w:lang w:val="en-GB"/>
        </w:rPr>
        <w:t xml:space="preserve"> allows </w:t>
      </w:r>
      <w:r w:rsidR="00E83F19">
        <w:rPr>
          <w:szCs w:val="23"/>
          <w:lang w:val="en-GB"/>
        </w:rPr>
        <w:t xml:space="preserve">the </w:t>
      </w:r>
      <w:r w:rsidR="00E7415F">
        <w:rPr>
          <w:szCs w:val="23"/>
          <w:lang w:val="en-GB"/>
        </w:rPr>
        <w:t>observ</w:t>
      </w:r>
      <w:r w:rsidR="00E83F19">
        <w:rPr>
          <w:szCs w:val="23"/>
          <w:lang w:val="en-GB"/>
        </w:rPr>
        <w:t>ation</w:t>
      </w:r>
      <w:r w:rsidR="00E7415F">
        <w:rPr>
          <w:szCs w:val="23"/>
          <w:lang w:val="en-GB"/>
        </w:rPr>
        <w:t xml:space="preserve"> </w:t>
      </w:r>
      <w:r w:rsidR="00E83F19">
        <w:rPr>
          <w:szCs w:val="23"/>
          <w:lang w:val="en-GB"/>
        </w:rPr>
        <w:t xml:space="preserve">of </w:t>
      </w:r>
      <w:r w:rsidR="00E7415F">
        <w:rPr>
          <w:szCs w:val="23"/>
          <w:lang w:val="en-GB"/>
        </w:rPr>
        <w:t xml:space="preserve">the effect of the crab cavity. Action: </w:t>
      </w:r>
      <w:r w:rsidR="002C0D70">
        <w:rPr>
          <w:szCs w:val="23"/>
          <w:lang w:val="en-GB"/>
        </w:rPr>
        <w:t>BE-BI/</w:t>
      </w:r>
      <w:r w:rsidR="00E7415F">
        <w:rPr>
          <w:szCs w:val="23"/>
          <w:lang w:val="en-GB"/>
        </w:rPr>
        <w:t xml:space="preserve">BE-ABP. </w:t>
      </w:r>
      <w:r w:rsidR="006B5ACB">
        <w:rPr>
          <w:szCs w:val="23"/>
          <w:lang w:val="en-GB"/>
        </w:rPr>
        <w:t>MDs to be performed prior to 2018 to</w:t>
      </w:r>
      <w:r w:rsidR="009B67E7">
        <w:rPr>
          <w:szCs w:val="23"/>
          <w:lang w:val="en-GB"/>
        </w:rPr>
        <w:t xml:space="preserve"> ve</w:t>
      </w:r>
      <w:r w:rsidR="00A47D29">
        <w:rPr>
          <w:szCs w:val="23"/>
          <w:lang w:val="en-GB"/>
        </w:rPr>
        <w:t xml:space="preserve">rify the measurable resolution and suitable attenuators for varying intensity operations. </w:t>
      </w:r>
      <w:r w:rsidR="009B67E7">
        <w:rPr>
          <w:szCs w:val="23"/>
          <w:lang w:val="en-GB"/>
        </w:rPr>
        <w:t xml:space="preserve"> </w:t>
      </w:r>
      <w:r w:rsidR="00B2732F">
        <w:rPr>
          <w:szCs w:val="23"/>
          <w:lang w:val="en-GB"/>
        </w:rPr>
        <w:t>The availability of</w:t>
      </w:r>
      <w:r>
        <w:rPr>
          <w:szCs w:val="23"/>
          <w:lang w:val="en-GB"/>
        </w:rPr>
        <w:t xml:space="preserve"> synchrotron light monitors</w:t>
      </w:r>
      <w:r w:rsidR="00B2732F">
        <w:rPr>
          <w:szCs w:val="23"/>
          <w:lang w:val="en-GB"/>
        </w:rPr>
        <w:t xml:space="preserve"> is</w:t>
      </w:r>
      <w:r>
        <w:rPr>
          <w:szCs w:val="23"/>
          <w:lang w:val="en-GB"/>
        </w:rPr>
        <w:t xml:space="preserve"> expected </w:t>
      </w:r>
      <w:r w:rsidR="00B2732F">
        <w:rPr>
          <w:szCs w:val="23"/>
          <w:lang w:val="en-GB"/>
        </w:rPr>
        <w:t xml:space="preserve">at </w:t>
      </w:r>
      <w:r>
        <w:rPr>
          <w:szCs w:val="23"/>
          <w:lang w:val="en-GB"/>
        </w:rPr>
        <w:t>energies</w:t>
      </w:r>
      <w:r w:rsidR="00B2732F">
        <w:rPr>
          <w:szCs w:val="23"/>
          <w:lang w:val="en-GB"/>
        </w:rPr>
        <w:t xml:space="preserve"> above 300 GeV and therefore difficult to foresee with coasting beams</w:t>
      </w:r>
      <w:r>
        <w:rPr>
          <w:szCs w:val="23"/>
          <w:lang w:val="en-GB"/>
        </w:rPr>
        <w:t>. There is uncertainty on the usage of Schottky monitors</w:t>
      </w:r>
      <w:r w:rsidR="009B67E7">
        <w:rPr>
          <w:szCs w:val="23"/>
          <w:lang w:val="en-GB"/>
        </w:rPr>
        <w:t xml:space="preserve"> as they are presently not in functioning mode.</w:t>
      </w:r>
      <w:r>
        <w:rPr>
          <w:szCs w:val="23"/>
          <w:lang w:val="en-GB"/>
        </w:rPr>
        <w:t xml:space="preserve"> </w:t>
      </w:r>
      <w:r w:rsidR="009B67E7">
        <w:rPr>
          <w:szCs w:val="23"/>
          <w:lang w:val="en-GB"/>
        </w:rPr>
        <w:t>T</w:t>
      </w:r>
      <w:r>
        <w:rPr>
          <w:szCs w:val="23"/>
          <w:lang w:val="en-GB"/>
        </w:rPr>
        <w:t>hey</w:t>
      </w:r>
      <w:r w:rsidR="009B67E7">
        <w:rPr>
          <w:szCs w:val="23"/>
          <w:lang w:val="en-GB"/>
        </w:rPr>
        <w:t xml:space="preserve"> could be useful tool for </w:t>
      </w:r>
      <w:r>
        <w:rPr>
          <w:szCs w:val="23"/>
          <w:lang w:val="en-GB"/>
        </w:rPr>
        <w:t xml:space="preserve">transverse emittance blow-up </w:t>
      </w:r>
      <w:r w:rsidR="009B67E7">
        <w:rPr>
          <w:szCs w:val="23"/>
          <w:lang w:val="en-GB"/>
        </w:rPr>
        <w:t xml:space="preserve">studies </w:t>
      </w:r>
      <w:r>
        <w:rPr>
          <w:szCs w:val="23"/>
          <w:lang w:val="en-GB"/>
        </w:rPr>
        <w:t>at low intensities.</w:t>
      </w:r>
      <w:r w:rsidR="00BC2AE5">
        <w:rPr>
          <w:szCs w:val="23"/>
          <w:lang w:val="en-GB"/>
        </w:rPr>
        <w:t xml:space="preserve"> </w:t>
      </w:r>
      <w:r w:rsidR="002C0D70">
        <w:rPr>
          <w:szCs w:val="23"/>
          <w:lang w:val="en-GB"/>
        </w:rPr>
        <w:t>Action: BE/RF to verify the feasibility of providing the S</w:t>
      </w:r>
      <w:r w:rsidR="008F53B1">
        <w:rPr>
          <w:szCs w:val="23"/>
          <w:lang w:val="en-GB"/>
        </w:rPr>
        <w:t>c</w:t>
      </w:r>
      <w:r w:rsidR="002C0D70">
        <w:rPr>
          <w:szCs w:val="23"/>
          <w:lang w:val="en-GB"/>
        </w:rPr>
        <w:t xml:space="preserve">hottky signal. </w:t>
      </w:r>
      <w:r w:rsidR="00BC2AE5">
        <w:rPr>
          <w:szCs w:val="23"/>
          <w:lang w:val="en-GB"/>
        </w:rPr>
        <w:t>It is presently a resonant pickup under the RF responsibility and will need approximately 1-year of development for the motors movements and controls to be re-commissioned. The study should be launched in 2016.</w:t>
      </w:r>
      <w:r w:rsidR="009B67E7">
        <w:rPr>
          <w:szCs w:val="23"/>
          <w:lang w:val="en-GB"/>
        </w:rPr>
        <w:t xml:space="preserve"> </w:t>
      </w:r>
      <w:r w:rsidR="008170CD">
        <w:rPr>
          <w:szCs w:val="23"/>
          <w:lang w:val="en-GB"/>
        </w:rPr>
        <w:t xml:space="preserve">It was pointed out that the tune can be adjusted to </w:t>
      </w:r>
      <w:r w:rsidR="009B67E7">
        <w:rPr>
          <w:szCs w:val="23"/>
          <w:lang w:val="en-GB"/>
        </w:rPr>
        <w:t xml:space="preserve">vary the </w:t>
      </w:r>
      <w:r w:rsidR="008170CD">
        <w:rPr>
          <w:szCs w:val="23"/>
          <w:lang w:val="en-GB"/>
        </w:rPr>
        <w:t xml:space="preserve">phase advance between the CCs and the </w:t>
      </w:r>
      <w:r w:rsidR="009B67E7">
        <w:rPr>
          <w:szCs w:val="23"/>
          <w:lang w:val="en-GB"/>
        </w:rPr>
        <w:t xml:space="preserve">respective instrumentation as one </w:t>
      </w:r>
      <w:r w:rsidR="009B67E7">
        <w:rPr>
          <w:szCs w:val="23"/>
          <w:lang w:val="en-GB"/>
        </w:rPr>
        <w:lastRenderedPageBreak/>
        <w:t xml:space="preserve">easy knob </w:t>
      </w:r>
      <w:r w:rsidR="00AF3112">
        <w:rPr>
          <w:szCs w:val="23"/>
          <w:lang w:val="en-GB"/>
        </w:rPr>
        <w:t xml:space="preserve">but </w:t>
      </w:r>
      <w:r w:rsidR="009B67E7">
        <w:rPr>
          <w:szCs w:val="23"/>
          <w:lang w:val="en-GB"/>
        </w:rPr>
        <w:t xml:space="preserve">with </w:t>
      </w:r>
      <w:r w:rsidR="00AF3112">
        <w:rPr>
          <w:szCs w:val="23"/>
          <w:lang w:val="en-GB"/>
        </w:rPr>
        <w:t xml:space="preserve">very </w:t>
      </w:r>
      <w:r w:rsidR="009B67E7">
        <w:rPr>
          <w:szCs w:val="23"/>
          <w:lang w:val="en-GB"/>
        </w:rPr>
        <w:t>limited range. This has to be verified in MDs</w:t>
      </w:r>
      <w:r w:rsidR="008170CD">
        <w:rPr>
          <w:szCs w:val="23"/>
          <w:lang w:val="en-GB"/>
        </w:rPr>
        <w:t>. Among the ongoing developments: Th</w:t>
      </w:r>
      <w:r w:rsidR="009B67E7">
        <w:rPr>
          <w:szCs w:val="23"/>
          <w:lang w:val="en-GB"/>
        </w:rPr>
        <w:t xml:space="preserve">e multiband instability monitor </w:t>
      </w:r>
      <w:r w:rsidR="008170CD">
        <w:rPr>
          <w:szCs w:val="23"/>
          <w:lang w:val="en-GB"/>
        </w:rPr>
        <w:t>that will be checked once the LHC comes back online this year [2016], the diode detectors and ADCs, the use of crystals in the E</w:t>
      </w:r>
      <w:r w:rsidR="009B67E7">
        <w:rPr>
          <w:szCs w:val="23"/>
          <w:lang w:val="en-GB"/>
        </w:rPr>
        <w:t>lectro-</w:t>
      </w:r>
      <w:r w:rsidR="008170CD">
        <w:rPr>
          <w:szCs w:val="23"/>
          <w:lang w:val="en-GB"/>
        </w:rPr>
        <w:t>O</w:t>
      </w:r>
      <w:r w:rsidR="009B67E7">
        <w:rPr>
          <w:szCs w:val="23"/>
          <w:lang w:val="en-GB"/>
        </w:rPr>
        <w:t>ptical-BPM for faster time response.</w:t>
      </w:r>
      <w:r w:rsidR="008170CD">
        <w:rPr>
          <w:szCs w:val="23"/>
          <w:lang w:val="en-GB"/>
        </w:rPr>
        <w:t xml:space="preserve"> </w:t>
      </w:r>
      <w:r w:rsidR="00FE14D1">
        <w:rPr>
          <w:szCs w:val="23"/>
          <w:lang w:val="en-GB"/>
        </w:rPr>
        <w:t>The ph</w:t>
      </w:r>
      <w:r w:rsidR="008F53B1">
        <w:rPr>
          <w:szCs w:val="23"/>
          <w:lang w:val="en-GB"/>
        </w:rPr>
        <w:t>a</w:t>
      </w:r>
      <w:r w:rsidR="00FE14D1">
        <w:rPr>
          <w:szCs w:val="23"/>
          <w:lang w:val="en-GB"/>
        </w:rPr>
        <w:t xml:space="preserve">se advance of the new electro-optical wideband pick-up with respect to the crab cavities should be verified. Action: BE/ABP. </w:t>
      </w:r>
      <w:r w:rsidR="009B67E7">
        <w:rPr>
          <w:szCs w:val="23"/>
          <w:lang w:val="en-GB"/>
        </w:rPr>
        <w:t>T</w:t>
      </w:r>
      <w:r w:rsidR="008170CD">
        <w:rPr>
          <w:szCs w:val="23"/>
          <w:lang w:val="en-GB"/>
        </w:rPr>
        <w:t xml:space="preserve">he </w:t>
      </w:r>
      <w:r w:rsidR="009B67E7">
        <w:rPr>
          <w:szCs w:val="23"/>
          <w:lang w:val="en-GB"/>
        </w:rPr>
        <w:t xml:space="preserve">use of </w:t>
      </w:r>
      <w:r w:rsidR="008170CD">
        <w:rPr>
          <w:szCs w:val="23"/>
          <w:lang w:val="en-GB"/>
        </w:rPr>
        <w:t>BGI for continuous emittance monitoring if re-commissioned</w:t>
      </w:r>
      <w:r w:rsidR="009B67E7">
        <w:rPr>
          <w:szCs w:val="23"/>
          <w:lang w:val="en-GB"/>
        </w:rPr>
        <w:t xml:space="preserve"> </w:t>
      </w:r>
      <w:r w:rsidR="00684CD3">
        <w:rPr>
          <w:szCs w:val="23"/>
          <w:lang w:val="en-GB"/>
        </w:rPr>
        <w:t xml:space="preserve">in 2016 </w:t>
      </w:r>
      <w:r w:rsidR="009B67E7">
        <w:rPr>
          <w:szCs w:val="23"/>
          <w:lang w:val="en-GB"/>
        </w:rPr>
        <w:t xml:space="preserve">will be </w:t>
      </w:r>
      <w:r w:rsidR="0053612F">
        <w:rPr>
          <w:szCs w:val="23"/>
          <w:lang w:val="en-GB"/>
        </w:rPr>
        <w:t xml:space="preserve">a necessary </w:t>
      </w:r>
      <w:r w:rsidR="009B67E7">
        <w:rPr>
          <w:szCs w:val="23"/>
          <w:lang w:val="en-GB"/>
        </w:rPr>
        <w:t>tool</w:t>
      </w:r>
      <w:r w:rsidR="008170CD">
        <w:rPr>
          <w:szCs w:val="23"/>
          <w:lang w:val="en-GB"/>
        </w:rPr>
        <w:t xml:space="preserve">. A table with the intensity limits and measurement errors for the wire scanners </w:t>
      </w:r>
      <w:r w:rsidR="00684CD3">
        <w:rPr>
          <w:szCs w:val="23"/>
          <w:lang w:val="en-GB"/>
        </w:rPr>
        <w:t xml:space="preserve">(linear and rotational) were </w:t>
      </w:r>
      <w:r w:rsidR="008170CD">
        <w:rPr>
          <w:szCs w:val="23"/>
          <w:lang w:val="en-GB"/>
        </w:rPr>
        <w:t>presented [</w:t>
      </w:r>
      <w:hyperlink r:id="rId13" w:history="1">
        <w:r w:rsidR="00B92E4F" w:rsidRPr="00B92E4F">
          <w:rPr>
            <w:rStyle w:val="Hyperlink"/>
            <w:szCs w:val="23"/>
            <w:lang w:val="en-GB"/>
          </w:rPr>
          <w:t>Instrumentation</w:t>
        </w:r>
      </w:hyperlink>
      <w:r w:rsidR="008170CD">
        <w:rPr>
          <w:szCs w:val="23"/>
          <w:lang w:val="en-GB"/>
        </w:rPr>
        <w:t>, slide 10]</w:t>
      </w:r>
      <w:r w:rsidR="00B92E4F">
        <w:rPr>
          <w:szCs w:val="23"/>
          <w:lang w:val="en-GB"/>
        </w:rPr>
        <w:t>. Finally there is no certainty about the need of extra BLMs in the machine</w:t>
      </w:r>
      <w:r w:rsidR="00FC0B84">
        <w:rPr>
          <w:szCs w:val="23"/>
          <w:lang w:val="en-GB"/>
        </w:rPr>
        <w:t>, some BLMs near the crab region to quantify the beam losses to the equipment during SPS operation should be foreseen</w:t>
      </w:r>
    </w:p>
    <w:p w14:paraId="7F7D2B39" w14:textId="39197932" w:rsidR="001C5E85" w:rsidRDefault="00D238F6" w:rsidP="0066463A">
      <w:pPr>
        <w:autoSpaceDE w:val="0"/>
        <w:autoSpaceDN w:val="0"/>
        <w:adjustRightInd w:val="0"/>
        <w:spacing w:after="0" w:line="240" w:lineRule="auto"/>
        <w:rPr>
          <w:rFonts w:ascii="CMR10" w:eastAsiaTheme="minorHAnsi" w:hAnsi="CMR10" w:cs="CMR10"/>
          <w:lang w:val="en-GB" w:bidi="ar-SA"/>
        </w:rPr>
      </w:pPr>
      <w:r>
        <w:rPr>
          <w:szCs w:val="23"/>
          <w:lang w:val="en-GB"/>
        </w:rPr>
        <w:t>Four</w:t>
      </w:r>
      <w:r w:rsidR="0066463A">
        <w:rPr>
          <w:szCs w:val="23"/>
          <w:lang w:val="en-GB"/>
        </w:rPr>
        <w:t xml:space="preserve"> BPMs </w:t>
      </w:r>
      <w:r w:rsidR="00E83F19">
        <w:rPr>
          <w:szCs w:val="23"/>
          <w:lang w:val="en-GB"/>
        </w:rPr>
        <w:t xml:space="preserve">equipped with LHC tyoe electronics </w:t>
      </w:r>
      <w:r>
        <w:rPr>
          <w:szCs w:val="23"/>
          <w:lang w:val="en-GB"/>
        </w:rPr>
        <w:t>exist in the SPS</w:t>
      </w:r>
      <w:r w:rsidR="00E83F19">
        <w:rPr>
          <w:szCs w:val="23"/>
          <w:lang w:val="en-GB"/>
        </w:rPr>
        <w:t>,</w:t>
      </w:r>
      <w:r>
        <w:rPr>
          <w:szCs w:val="23"/>
          <w:lang w:val="en-GB"/>
        </w:rPr>
        <w:t xml:space="preserve"> which </w:t>
      </w:r>
      <w:r w:rsidR="0066463A">
        <w:rPr>
          <w:szCs w:val="23"/>
          <w:lang w:val="en-GB"/>
        </w:rPr>
        <w:t xml:space="preserve">can perform measurements bunch-by-bunch and turn-by-turn. </w:t>
      </w:r>
      <w:r w:rsidR="00AF3112">
        <w:rPr>
          <w:szCs w:val="23"/>
          <w:lang w:val="en-GB"/>
        </w:rPr>
        <w:t>The phase advance with respect to the crab cavities should be verified and possible needs should be assessed. Action: BE/ABP-BE/BI</w:t>
      </w:r>
      <w:r w:rsidR="00174052">
        <w:rPr>
          <w:szCs w:val="23"/>
          <w:lang w:val="en-GB"/>
        </w:rPr>
        <w:t xml:space="preserve">, </w:t>
      </w:r>
      <w:r>
        <w:rPr>
          <w:szCs w:val="23"/>
          <w:lang w:val="en-GB"/>
        </w:rPr>
        <w:t xml:space="preserve">The </w:t>
      </w:r>
      <w:r w:rsidR="0066463A">
        <w:rPr>
          <w:szCs w:val="23"/>
          <w:lang w:val="en-GB"/>
        </w:rPr>
        <w:t xml:space="preserve">work package </w:t>
      </w:r>
      <w:r>
        <w:rPr>
          <w:szCs w:val="23"/>
          <w:lang w:val="en-GB"/>
        </w:rPr>
        <w:t xml:space="preserve">responsibility </w:t>
      </w:r>
      <w:r w:rsidR="0066463A">
        <w:rPr>
          <w:szCs w:val="23"/>
          <w:lang w:val="en-GB"/>
        </w:rPr>
        <w:t xml:space="preserve">on action items, such as BPMs, BLMs, etc. </w:t>
      </w:r>
      <w:r>
        <w:rPr>
          <w:szCs w:val="23"/>
          <w:lang w:val="en-GB"/>
        </w:rPr>
        <w:t xml:space="preserve">should be </w:t>
      </w:r>
      <w:r w:rsidR="00D15F62">
        <w:rPr>
          <w:szCs w:val="23"/>
          <w:lang w:val="en-GB"/>
        </w:rPr>
        <w:t>clarified</w:t>
      </w:r>
      <w:r>
        <w:rPr>
          <w:szCs w:val="23"/>
          <w:lang w:val="en-GB"/>
        </w:rPr>
        <w:t>, most likely a joint effort between WP2/WP4/WP13.</w:t>
      </w:r>
      <w:r w:rsidR="0066463A">
        <w:rPr>
          <w:szCs w:val="23"/>
          <w:lang w:val="en-GB"/>
        </w:rPr>
        <w:t xml:space="preserve"> Identification of the bottlenecks for the intensity levels is necessary. A time scale of </w:t>
      </w:r>
      <m:oMath>
        <m:r>
          <w:rPr>
            <w:rFonts w:ascii="Cambria Math" w:hAnsi="Cambria Math"/>
            <w:szCs w:val="23"/>
            <w:lang w:val="en-GB"/>
          </w:rPr>
          <m:t>~2-3</m:t>
        </m:r>
      </m:oMath>
      <w:r w:rsidR="0066463A">
        <w:rPr>
          <w:szCs w:val="23"/>
          <w:lang w:val="en-GB"/>
        </w:rPr>
        <w:t xml:space="preserve"> months for fina</w:t>
      </w:r>
      <w:r w:rsidR="00D15F62">
        <w:rPr>
          <w:szCs w:val="23"/>
          <w:lang w:val="en-GB"/>
        </w:rPr>
        <w:t>lising the BI equipment list was</w:t>
      </w:r>
      <w:r w:rsidR="0066463A">
        <w:rPr>
          <w:szCs w:val="23"/>
          <w:lang w:val="en-GB"/>
        </w:rPr>
        <w:t xml:space="preserve"> proposed. </w:t>
      </w:r>
    </w:p>
    <w:p w14:paraId="7FF01DEB" w14:textId="77777777" w:rsidR="00C47007" w:rsidRDefault="00CD15A7" w:rsidP="004F246D">
      <w:pPr>
        <w:pStyle w:val="Heading2"/>
        <w:rPr>
          <w:rStyle w:val="topleveltitle"/>
        </w:rPr>
      </w:pPr>
      <w:bookmarkStart w:id="6" w:name="_Toc448934490"/>
      <w:r>
        <w:rPr>
          <w:rStyle w:val="topleveltitle"/>
        </w:rPr>
        <w:t>SPS-LSS6 &amp; Compatibility with SPS MD/Operation</w:t>
      </w:r>
      <w:bookmarkEnd w:id="6"/>
    </w:p>
    <w:p w14:paraId="39B8B616" w14:textId="77777777" w:rsidR="00D9541D" w:rsidRDefault="00CD15A7" w:rsidP="00CD15A7">
      <w:pPr>
        <w:rPr>
          <w:szCs w:val="23"/>
          <w:lang w:val="en-GB"/>
        </w:rPr>
      </w:pPr>
      <w:r>
        <w:rPr>
          <w:szCs w:val="23"/>
          <w:lang w:val="en-GB"/>
        </w:rPr>
        <w:t>H</w:t>
      </w:r>
      <w:r w:rsidR="00040016">
        <w:rPr>
          <w:szCs w:val="23"/>
          <w:lang w:val="en-GB"/>
        </w:rPr>
        <w:t xml:space="preserve">. </w:t>
      </w:r>
      <w:r>
        <w:rPr>
          <w:szCs w:val="23"/>
          <w:lang w:val="en-GB"/>
        </w:rPr>
        <w:t>Bartosik</w:t>
      </w:r>
    </w:p>
    <w:p w14:paraId="7E2E2B40" w14:textId="58E3DFD7" w:rsidR="00DB0E11" w:rsidRDefault="00947132" w:rsidP="007C7E00">
      <w:pPr>
        <w:rPr>
          <w:szCs w:val="23"/>
          <w:lang w:val="en-GB"/>
        </w:rPr>
      </w:pPr>
      <w:r>
        <w:rPr>
          <w:szCs w:val="23"/>
          <w:lang w:val="en-GB"/>
        </w:rPr>
        <w:t>The LSS6 location from the viewpoint of SPS operations</w:t>
      </w:r>
      <w:r w:rsidR="00040016">
        <w:rPr>
          <w:szCs w:val="23"/>
          <w:lang w:val="en-GB"/>
        </w:rPr>
        <w:t xml:space="preserve"> was reviewed</w:t>
      </w:r>
      <w:r>
        <w:rPr>
          <w:szCs w:val="23"/>
          <w:lang w:val="en-GB"/>
        </w:rPr>
        <w:t xml:space="preserve">, for the various cycles and defined the compatibility of the CCs with regular SPS operations, including optics options, aperture, orbit drifts, and other relevant aspects. Studies of </w:t>
      </w:r>
      <w:r w:rsidR="00032E62">
        <w:rPr>
          <w:szCs w:val="23"/>
          <w:lang w:val="en-GB"/>
        </w:rPr>
        <w:t>an alternative location (QDA.614</w:t>
      </w:r>
      <w:r>
        <w:rPr>
          <w:szCs w:val="23"/>
          <w:lang w:val="en-GB"/>
        </w:rPr>
        <w:t xml:space="preserve">) for the CCs </w:t>
      </w:r>
      <w:r w:rsidR="002C0D70">
        <w:rPr>
          <w:szCs w:val="23"/>
          <w:lang w:val="en-GB"/>
        </w:rPr>
        <w:t xml:space="preserve">allowing to operate the CC in parallel to LHC operation </w:t>
      </w:r>
      <w:r w:rsidR="00032E62">
        <w:rPr>
          <w:szCs w:val="23"/>
          <w:lang w:val="en-GB"/>
        </w:rPr>
        <w:t>sho</w:t>
      </w:r>
      <w:r w:rsidR="002C0D70">
        <w:rPr>
          <w:szCs w:val="23"/>
          <w:lang w:val="en-GB"/>
        </w:rPr>
        <w:t>wed</w:t>
      </w:r>
      <w:r w:rsidR="00032E62">
        <w:rPr>
          <w:szCs w:val="23"/>
          <w:lang w:val="en-GB"/>
        </w:rPr>
        <w:t xml:space="preserve"> that they </w:t>
      </w:r>
      <w:r>
        <w:rPr>
          <w:szCs w:val="23"/>
          <w:lang w:val="en-GB"/>
        </w:rPr>
        <w:t>would become the global horizontal aperture restriction, leav</w:t>
      </w:r>
      <w:r w:rsidR="00032E62">
        <w:rPr>
          <w:szCs w:val="23"/>
          <w:lang w:val="en-GB"/>
        </w:rPr>
        <w:t>ing the nominal location (QF.617</w:t>
      </w:r>
      <w:r>
        <w:rPr>
          <w:szCs w:val="23"/>
          <w:lang w:val="en-GB"/>
        </w:rPr>
        <w:t>), as the better option</w:t>
      </w:r>
      <w:r w:rsidR="00032E62">
        <w:rPr>
          <w:szCs w:val="23"/>
          <w:lang w:val="en-GB"/>
        </w:rPr>
        <w:t xml:space="preserve"> for FT operation</w:t>
      </w:r>
      <w:r>
        <w:rPr>
          <w:szCs w:val="23"/>
          <w:lang w:val="en-GB"/>
        </w:rPr>
        <w:t xml:space="preserve">. </w:t>
      </w:r>
      <w:r w:rsidR="007C7E00">
        <w:rPr>
          <w:szCs w:val="23"/>
          <w:lang w:val="en-GB"/>
        </w:rPr>
        <w:t xml:space="preserve">The nominal </w:t>
      </w:r>
      <w:r w:rsidR="00D00571">
        <w:rPr>
          <w:szCs w:val="23"/>
          <w:lang w:val="en-GB"/>
        </w:rPr>
        <w:t xml:space="preserve">location (next to TPSG near the QDA.617) </w:t>
      </w:r>
      <w:r w:rsidR="008B661A">
        <w:rPr>
          <w:szCs w:val="23"/>
          <w:lang w:val="en-GB"/>
        </w:rPr>
        <w:t>being compatible with slow extraction to the North Area i</w:t>
      </w:r>
      <w:r w:rsidR="00032E62">
        <w:rPr>
          <w:szCs w:val="23"/>
          <w:lang w:val="en-GB"/>
        </w:rPr>
        <w:t xml:space="preserve">s not </w:t>
      </w:r>
      <w:r w:rsidR="007C7E00">
        <w:rPr>
          <w:szCs w:val="23"/>
          <w:lang w:val="en-GB"/>
        </w:rPr>
        <w:t xml:space="preserve">compatible with the beam extraction to the LHC, since the cavity </w:t>
      </w:r>
      <w:r w:rsidR="002C0D70">
        <w:rPr>
          <w:szCs w:val="23"/>
          <w:lang w:val="en-GB"/>
        </w:rPr>
        <w:t>would limit the aperture of the extracted beam</w:t>
      </w:r>
      <w:r w:rsidR="007C7E00">
        <w:rPr>
          <w:szCs w:val="23"/>
          <w:lang w:val="en-GB"/>
        </w:rPr>
        <w:t>.</w:t>
      </w:r>
      <w:r w:rsidR="00032E62">
        <w:rPr>
          <w:szCs w:val="23"/>
          <w:lang w:val="en-GB"/>
        </w:rPr>
        <w:t xml:space="preserve"> Therefore, the cavities can only be operated when LHC doesn’t request beam.</w:t>
      </w:r>
      <w:r w:rsidR="007C7E00">
        <w:rPr>
          <w:szCs w:val="23"/>
          <w:lang w:val="en-GB"/>
        </w:rPr>
        <w:t xml:space="preserve"> </w:t>
      </w:r>
      <w:r w:rsidR="00DB0E11">
        <w:rPr>
          <w:szCs w:val="23"/>
          <w:lang w:val="en-GB"/>
        </w:rPr>
        <w:t xml:space="preserve">This could be envisioned during regular operation if the feasibility of moving in and out is shown without interrupting the LHC filling. </w:t>
      </w:r>
      <w:r w:rsidR="00D00571">
        <w:rPr>
          <w:szCs w:val="23"/>
          <w:lang w:val="en-GB"/>
        </w:rPr>
        <w:t xml:space="preserve">It was pointed out that the usual 5% beam loss during the slow extraction should be verified such that the losses to the crab cavities are minimized. </w:t>
      </w:r>
      <w:r w:rsidR="00896927">
        <w:rPr>
          <w:szCs w:val="23"/>
          <w:lang w:val="en-GB"/>
        </w:rPr>
        <w:t xml:space="preserve">The need for additional BLMs and possibly fast BLMs using diamond were raised. </w:t>
      </w:r>
      <w:r w:rsidR="002C0D70">
        <w:rPr>
          <w:szCs w:val="23"/>
          <w:lang w:val="en-GB"/>
        </w:rPr>
        <w:t>Action: TE/ATB?</w:t>
      </w:r>
    </w:p>
    <w:p w14:paraId="3BF00B48" w14:textId="09578F0E" w:rsidR="002C0D70" w:rsidRDefault="002C0D70" w:rsidP="007C7E00">
      <w:pPr>
        <w:rPr>
          <w:szCs w:val="23"/>
          <w:lang w:val="en-GB"/>
        </w:rPr>
      </w:pPr>
      <w:r>
        <w:rPr>
          <w:szCs w:val="23"/>
          <w:lang w:val="en-GB"/>
        </w:rPr>
        <w:t xml:space="preserve">The possibility of reducing the time required for the movement of the table should be identified together with the compatibility of the hardware with frequent movements if the table would have to be moved at every LHC filling. Action: </w:t>
      </w:r>
      <w:r w:rsidR="0053612F">
        <w:rPr>
          <w:szCs w:val="23"/>
          <w:lang w:val="en-GB"/>
        </w:rPr>
        <w:t>A. MacPherson.</w:t>
      </w:r>
    </w:p>
    <w:p w14:paraId="4C3E3E78" w14:textId="4D5A635D" w:rsidR="00947132" w:rsidRPr="007C7E00" w:rsidRDefault="007C7E00" w:rsidP="007C7E00">
      <w:pPr>
        <w:rPr>
          <w:szCs w:val="23"/>
          <w:lang w:val="en-GB"/>
        </w:rPr>
      </w:pPr>
      <w:r>
        <w:rPr>
          <w:szCs w:val="23"/>
          <w:lang w:val="en-GB"/>
        </w:rPr>
        <w:t>For the closed orbit correction</w:t>
      </w:r>
      <w:r w:rsidR="004A3C7F">
        <w:rPr>
          <w:szCs w:val="23"/>
          <w:lang w:val="en-GB"/>
        </w:rPr>
        <w:t xml:space="preserve"> near the CC location</w:t>
      </w:r>
      <w:r>
        <w:rPr>
          <w:szCs w:val="23"/>
          <w:lang w:val="en-GB"/>
        </w:rPr>
        <w:t xml:space="preserve">, standard CODS with maximum </w:t>
      </w:r>
      <m:oMath>
        <m:r>
          <w:rPr>
            <w:rFonts w:ascii="Cambria Math" w:hAnsi="Cambria Math"/>
            <w:szCs w:val="23"/>
            <w:lang w:val="en-GB"/>
          </w:rPr>
          <m:t>~38/20</m:t>
        </m:r>
      </m:oMath>
      <w:r>
        <w:rPr>
          <w:szCs w:val="23"/>
          <w:lang w:val="en-GB"/>
        </w:rPr>
        <w:t xml:space="preserve"> µrad (H/V) at 270 GeV</w:t>
      </w:r>
      <w:r w:rsidR="004A3C7F">
        <w:rPr>
          <w:szCs w:val="23"/>
          <w:lang w:val="en-GB"/>
        </w:rPr>
        <w:t xml:space="preserve"> without using the extraction bumpers. </w:t>
      </w:r>
      <w:r w:rsidR="0053612F">
        <w:rPr>
          <w:szCs w:val="23"/>
          <w:lang w:val="en-GB"/>
        </w:rPr>
        <w:t>The feasibility to correct the orbit with standard orbit correct</w:t>
      </w:r>
      <w:r w:rsidR="00531CED">
        <w:rPr>
          <w:szCs w:val="23"/>
          <w:lang w:val="en-GB"/>
        </w:rPr>
        <w:t>o</w:t>
      </w:r>
      <w:r w:rsidR="0053612F">
        <w:rPr>
          <w:szCs w:val="23"/>
          <w:lang w:val="en-GB"/>
        </w:rPr>
        <w:t>rs at energies of 120 and 270 GeV should be studied as extraction bumpers cannot be used as they will be interlocked when the crab cavities are inserted. T</w:t>
      </w:r>
      <w:r w:rsidR="00281A3B">
        <w:rPr>
          <w:szCs w:val="23"/>
          <w:lang w:val="en-GB"/>
        </w:rPr>
        <w:t xml:space="preserve">he bump extent near the nominal crab location should be checked in both planes in 2016 MDs along with </w:t>
      </w:r>
      <w:r w:rsidR="008F53B1">
        <w:rPr>
          <w:szCs w:val="23"/>
          <w:lang w:val="en-GB"/>
        </w:rPr>
        <w:t>the measurements</w:t>
      </w:r>
      <w:r w:rsidR="00281A3B">
        <w:rPr>
          <w:szCs w:val="23"/>
          <w:lang w:val="en-GB"/>
        </w:rPr>
        <w:t xml:space="preserve"> with BPMs. </w:t>
      </w:r>
      <w:r w:rsidR="0053612F">
        <w:rPr>
          <w:szCs w:val="23"/>
          <w:lang w:val="en-GB"/>
        </w:rPr>
        <w:t xml:space="preserve">Action: BE/ABP. </w:t>
      </w:r>
      <w:r w:rsidR="004A3C7F">
        <w:rPr>
          <w:szCs w:val="23"/>
          <w:lang w:val="en-GB"/>
        </w:rPr>
        <w:t xml:space="preserve">BPMs available around these regions are BPH.616, </w:t>
      </w:r>
      <w:r w:rsidR="004A3C7F">
        <w:rPr>
          <w:szCs w:val="23"/>
          <w:lang w:val="en-GB"/>
        </w:rPr>
        <w:lastRenderedPageBreak/>
        <w:t>BPCE.617 / 618</w:t>
      </w:r>
      <w:r>
        <w:rPr>
          <w:szCs w:val="23"/>
          <w:lang w:val="en-GB"/>
        </w:rPr>
        <w:t xml:space="preserve">. </w:t>
      </w:r>
      <w:r w:rsidR="004A3C7F">
        <w:rPr>
          <w:szCs w:val="23"/>
          <w:lang w:val="en-GB"/>
        </w:rPr>
        <w:t xml:space="preserve">The need for additional BPMs around the crab cavities was once again raised. </w:t>
      </w:r>
      <w:r>
        <w:rPr>
          <w:szCs w:val="23"/>
          <w:lang w:val="en-GB"/>
        </w:rPr>
        <w:t>Dedicated MDs on Wednesdays and/or parallel MDs, could be in conflict with LHC operations, if physical access to the moving CC table is required.</w:t>
      </w:r>
    </w:p>
    <w:p w14:paraId="0AEF6421" w14:textId="108EE8C9" w:rsidR="00947132" w:rsidRDefault="00175A3C" w:rsidP="00947132">
      <w:pPr>
        <w:autoSpaceDE w:val="0"/>
        <w:autoSpaceDN w:val="0"/>
        <w:adjustRightInd w:val="0"/>
        <w:spacing w:after="0" w:line="240" w:lineRule="auto"/>
        <w:jc w:val="left"/>
        <w:rPr>
          <w:rFonts w:ascii="CMR10" w:eastAsiaTheme="minorHAnsi" w:hAnsi="CMR10" w:cs="CMR10"/>
          <w:lang w:val="en-GB" w:bidi="ar-SA"/>
        </w:rPr>
      </w:pPr>
      <w:r>
        <w:rPr>
          <w:szCs w:val="23"/>
          <w:lang w:val="en-GB"/>
        </w:rPr>
        <w:t xml:space="preserve">It was proposed to use the SPS cycles for MDs to check the transparency and robustness of the CCs’ control </w:t>
      </w:r>
      <w:r w:rsidR="00DE5CDC">
        <w:rPr>
          <w:szCs w:val="23"/>
          <w:lang w:val="en-GB"/>
        </w:rPr>
        <w:t>to validate its operation with FT beams.</w:t>
      </w:r>
      <w:r w:rsidR="00E44DA6">
        <w:rPr>
          <w:szCs w:val="23"/>
          <w:lang w:val="en-GB"/>
        </w:rPr>
        <w:t xml:space="preserve"> The beam interlocking will be discussed with OP to develop the hierarchy within the crab cavity</w:t>
      </w:r>
      <w:r w:rsidR="00B25E9B">
        <w:rPr>
          <w:szCs w:val="23"/>
          <w:lang w:val="en-GB"/>
        </w:rPr>
        <w:t xml:space="preserve"> powering</w:t>
      </w:r>
      <w:r w:rsidR="00E44DA6">
        <w:rPr>
          <w:szCs w:val="23"/>
          <w:lang w:val="en-GB"/>
        </w:rPr>
        <w:t xml:space="preserve"> equipment and the link to the beam interlock which offers enough flexibility to allow for movement of the cryomodule without requiring access. </w:t>
      </w:r>
      <w:r w:rsidR="00B25E9B">
        <w:rPr>
          <w:szCs w:val="23"/>
          <w:lang w:val="en-GB"/>
        </w:rPr>
        <w:t>Special access conditions will be needed to the cryogenic and RF nature of the crab cavities which will be defined with safety.</w:t>
      </w:r>
    </w:p>
    <w:p w14:paraId="1CE0F3FF" w14:textId="77777777" w:rsidR="00947132" w:rsidRDefault="00947132" w:rsidP="00A02E1B">
      <w:pPr>
        <w:autoSpaceDE w:val="0"/>
        <w:autoSpaceDN w:val="0"/>
        <w:adjustRightInd w:val="0"/>
        <w:spacing w:after="0" w:line="240" w:lineRule="auto"/>
        <w:jc w:val="left"/>
        <w:rPr>
          <w:rFonts w:ascii="CMR10" w:eastAsiaTheme="minorHAnsi" w:hAnsi="CMR10" w:cs="CMR10"/>
          <w:lang w:val="en-GB" w:bidi="ar-SA"/>
        </w:rPr>
      </w:pPr>
    </w:p>
    <w:p w14:paraId="7CFD4557" w14:textId="77777777" w:rsidR="00627F8D" w:rsidRDefault="00CD15A7" w:rsidP="004F246D">
      <w:pPr>
        <w:pStyle w:val="Heading2"/>
      </w:pPr>
      <w:bookmarkStart w:id="7" w:name="_Toc448934491"/>
      <w:r>
        <w:rPr>
          <w:rStyle w:val="topleveltitle"/>
        </w:rPr>
        <w:t>Vacuum Aspects &amp; COLDEX Compatibility</w:t>
      </w:r>
      <w:bookmarkEnd w:id="7"/>
      <w:r w:rsidR="00627F8D" w:rsidRPr="0029462F">
        <w:t xml:space="preserve"> </w:t>
      </w:r>
    </w:p>
    <w:p w14:paraId="1B5A144B" w14:textId="77777777" w:rsidR="00FB64E5" w:rsidRDefault="00414ABB" w:rsidP="00922533">
      <w:pPr>
        <w:jc w:val="left"/>
        <w:rPr>
          <w:rFonts w:eastAsia="Times New Roman" w:cstheme="minorHAnsi"/>
          <w:szCs w:val="23"/>
          <w:lang w:val="en-GB" w:eastAsia="en-GB" w:bidi="ar-SA"/>
        </w:rPr>
      </w:pPr>
      <w:r>
        <w:rPr>
          <w:rFonts w:eastAsia="Times New Roman" w:cstheme="minorHAnsi"/>
          <w:szCs w:val="23"/>
          <w:lang w:val="en-GB" w:eastAsia="en-GB" w:bidi="ar-SA"/>
        </w:rPr>
        <w:t>V.</w:t>
      </w:r>
      <w:r w:rsidR="008C02D7">
        <w:rPr>
          <w:rFonts w:eastAsia="Times New Roman" w:cstheme="minorHAnsi"/>
          <w:szCs w:val="23"/>
          <w:lang w:val="en-GB" w:eastAsia="en-GB" w:bidi="ar-SA"/>
        </w:rPr>
        <w:t xml:space="preserve"> Baglin</w:t>
      </w:r>
    </w:p>
    <w:p w14:paraId="69C9341F" w14:textId="77777777" w:rsidR="002D14AE" w:rsidRDefault="00CE7D44" w:rsidP="006C395D">
      <w:pPr>
        <w:rPr>
          <w:rFonts w:eastAsia="Times New Roman" w:cstheme="minorHAnsi"/>
          <w:szCs w:val="23"/>
          <w:lang w:val="en-GB" w:eastAsia="en-GB" w:bidi="ar-SA"/>
        </w:rPr>
      </w:pPr>
      <w:r>
        <w:rPr>
          <w:rFonts w:eastAsia="Times New Roman" w:cstheme="minorHAnsi"/>
          <w:szCs w:val="23"/>
          <w:lang w:val="en-GB" w:eastAsia="en-GB" w:bidi="ar-SA"/>
        </w:rPr>
        <w:t>A</w:t>
      </w:r>
      <w:r w:rsidR="00175A3C">
        <w:rPr>
          <w:rFonts w:eastAsia="Times New Roman" w:cstheme="minorHAnsi"/>
          <w:szCs w:val="23"/>
          <w:lang w:val="en-GB" w:eastAsia="en-GB" w:bidi="ar-SA"/>
        </w:rPr>
        <w:t xml:space="preserve"> summary of the studies performed </w:t>
      </w:r>
      <w:r>
        <w:rPr>
          <w:rFonts w:eastAsia="Times New Roman" w:cstheme="minorHAnsi"/>
          <w:szCs w:val="23"/>
          <w:lang w:val="en-GB" w:eastAsia="en-GB" w:bidi="ar-SA"/>
        </w:rPr>
        <w:t>on COLDEX</w:t>
      </w:r>
      <w:r w:rsidR="00175A3C">
        <w:rPr>
          <w:rFonts w:eastAsia="Times New Roman" w:cstheme="minorHAnsi"/>
          <w:szCs w:val="23"/>
          <w:lang w:val="en-GB" w:eastAsia="en-GB" w:bidi="ar-SA"/>
        </w:rPr>
        <w:t xml:space="preserve">, as well as the compatibility of the CCs operation with COLDEX, was presented. </w:t>
      </w:r>
      <w:r>
        <w:rPr>
          <w:rFonts w:eastAsia="Times New Roman" w:cstheme="minorHAnsi"/>
          <w:szCs w:val="23"/>
          <w:lang w:val="en-GB" w:eastAsia="en-GB" w:bidi="ar-SA"/>
        </w:rPr>
        <w:t>Sectorization</w:t>
      </w:r>
      <w:r w:rsidR="00175A3C">
        <w:rPr>
          <w:rFonts w:eastAsia="Times New Roman" w:cstheme="minorHAnsi"/>
          <w:szCs w:val="23"/>
          <w:lang w:val="en-GB" w:eastAsia="en-GB" w:bidi="ar-SA"/>
        </w:rPr>
        <w:t xml:space="preserve"> </w:t>
      </w:r>
      <w:r>
        <w:rPr>
          <w:rFonts w:eastAsia="Times New Roman" w:cstheme="minorHAnsi"/>
          <w:szCs w:val="23"/>
          <w:lang w:val="en-GB" w:eastAsia="en-GB" w:bidi="ar-SA"/>
        </w:rPr>
        <w:t xml:space="preserve">of </w:t>
      </w:r>
      <w:r w:rsidR="00175A3C">
        <w:rPr>
          <w:rFonts w:eastAsia="Times New Roman" w:cstheme="minorHAnsi"/>
          <w:szCs w:val="23"/>
          <w:lang w:val="en-GB" w:eastAsia="en-GB" w:bidi="ar-SA"/>
        </w:rPr>
        <w:t xml:space="preserve">the module </w:t>
      </w:r>
      <w:r>
        <w:rPr>
          <w:rFonts w:eastAsia="Times New Roman" w:cstheme="minorHAnsi"/>
          <w:szCs w:val="23"/>
          <w:lang w:val="en-GB" w:eastAsia="en-GB" w:bidi="ar-SA"/>
        </w:rPr>
        <w:t xml:space="preserve">is already in place </w:t>
      </w:r>
      <w:r w:rsidR="00175A3C">
        <w:rPr>
          <w:rFonts w:eastAsia="Times New Roman" w:cstheme="minorHAnsi"/>
          <w:szCs w:val="23"/>
          <w:lang w:val="en-GB" w:eastAsia="en-GB" w:bidi="ar-SA"/>
        </w:rPr>
        <w:t>to avoid contaminations</w:t>
      </w:r>
      <w:r>
        <w:rPr>
          <w:rFonts w:eastAsia="Times New Roman" w:cstheme="minorHAnsi"/>
          <w:szCs w:val="23"/>
          <w:lang w:val="en-GB" w:eastAsia="en-GB" w:bidi="ar-SA"/>
        </w:rPr>
        <w:t xml:space="preserve"> during module swaps</w:t>
      </w:r>
      <w:r w:rsidR="00175A3C">
        <w:rPr>
          <w:rFonts w:eastAsia="Times New Roman" w:cstheme="minorHAnsi"/>
          <w:szCs w:val="23"/>
          <w:lang w:val="en-GB" w:eastAsia="en-GB" w:bidi="ar-SA"/>
        </w:rPr>
        <w:t xml:space="preserve">. In this talk, it was pointed out </w:t>
      </w:r>
      <w:r>
        <w:rPr>
          <w:rFonts w:eastAsia="Times New Roman" w:cstheme="minorHAnsi"/>
          <w:szCs w:val="23"/>
          <w:lang w:val="en-GB" w:eastAsia="en-GB" w:bidi="ar-SA"/>
        </w:rPr>
        <w:t xml:space="preserve">that the </w:t>
      </w:r>
      <w:r w:rsidR="006C395D">
        <w:rPr>
          <w:rFonts w:eastAsia="Times New Roman" w:cstheme="minorHAnsi"/>
          <w:szCs w:val="23"/>
          <w:lang w:val="en-GB" w:eastAsia="en-GB" w:bidi="ar-SA"/>
        </w:rPr>
        <w:t xml:space="preserve">aperture </w:t>
      </w:r>
      <w:r>
        <w:rPr>
          <w:rFonts w:eastAsia="Times New Roman" w:cstheme="minorHAnsi"/>
          <w:szCs w:val="23"/>
          <w:lang w:val="en-GB" w:eastAsia="en-GB" w:bidi="ar-SA"/>
        </w:rPr>
        <w:t xml:space="preserve">checks including the new </w:t>
      </w:r>
      <w:r w:rsidR="006C395D">
        <w:rPr>
          <w:rFonts w:eastAsia="Times New Roman" w:cstheme="minorHAnsi"/>
          <w:szCs w:val="23"/>
          <w:lang w:val="en-GB" w:eastAsia="en-GB" w:bidi="ar-SA"/>
        </w:rPr>
        <w:t>pumping scheme</w:t>
      </w:r>
      <w:r>
        <w:rPr>
          <w:rFonts w:eastAsia="Times New Roman" w:cstheme="minorHAnsi"/>
          <w:szCs w:val="23"/>
          <w:lang w:val="en-GB" w:eastAsia="en-GB" w:bidi="ar-SA"/>
        </w:rPr>
        <w:t xml:space="preserve"> should be performed</w:t>
      </w:r>
      <w:r w:rsidR="006C395D">
        <w:rPr>
          <w:rFonts w:eastAsia="Times New Roman" w:cstheme="minorHAnsi"/>
          <w:szCs w:val="23"/>
          <w:lang w:val="en-GB" w:eastAsia="en-GB" w:bidi="ar-SA"/>
        </w:rPr>
        <w:t>. The removal of the fast valve in the vac</w:t>
      </w:r>
      <w:r>
        <w:rPr>
          <w:rFonts w:eastAsia="Times New Roman" w:cstheme="minorHAnsi"/>
          <w:szCs w:val="23"/>
          <w:lang w:val="en-GB" w:eastAsia="en-GB" w:bidi="ar-SA"/>
        </w:rPr>
        <w:t>uum chamber could</w:t>
      </w:r>
      <w:r w:rsidR="006C395D">
        <w:rPr>
          <w:rFonts w:eastAsia="Times New Roman" w:cstheme="minorHAnsi"/>
          <w:szCs w:val="23"/>
          <w:lang w:val="en-GB" w:eastAsia="en-GB" w:bidi="ar-SA"/>
        </w:rPr>
        <w:t xml:space="preserve"> be considered</w:t>
      </w:r>
      <w:r>
        <w:rPr>
          <w:rFonts w:eastAsia="Times New Roman" w:cstheme="minorHAnsi"/>
          <w:szCs w:val="23"/>
          <w:lang w:val="en-GB" w:eastAsia="en-GB" w:bidi="ar-SA"/>
        </w:rPr>
        <w:t xml:space="preserve"> in case longitudinal space is an issue. T</w:t>
      </w:r>
      <w:r w:rsidR="006C395D">
        <w:rPr>
          <w:rFonts w:eastAsia="Times New Roman" w:cstheme="minorHAnsi"/>
          <w:szCs w:val="23"/>
          <w:lang w:val="en-GB" w:eastAsia="en-GB" w:bidi="ar-SA"/>
        </w:rPr>
        <w:t xml:space="preserve">he possibility to shift the assembly sector valve towards the right by </w:t>
      </w:r>
      <m:oMath>
        <m:r>
          <w:rPr>
            <w:rFonts w:ascii="Cambria Math" w:eastAsia="Times New Roman" w:hAnsi="Cambria Math" w:cstheme="minorHAnsi"/>
            <w:szCs w:val="23"/>
            <w:lang w:val="en-GB" w:eastAsia="en-GB" w:bidi="ar-SA"/>
          </w:rPr>
          <m:t>~</m:t>
        </m:r>
      </m:oMath>
      <w:r w:rsidR="006C395D">
        <w:rPr>
          <w:rFonts w:eastAsia="Times New Roman" w:cstheme="minorHAnsi"/>
          <w:szCs w:val="23"/>
          <w:lang w:val="en-GB" w:eastAsia="en-GB" w:bidi="ar-SA"/>
        </w:rPr>
        <w:t>5.5 – 6 m</w:t>
      </w:r>
      <w:r>
        <w:rPr>
          <w:rFonts w:eastAsia="Times New Roman" w:cstheme="minorHAnsi"/>
          <w:szCs w:val="23"/>
          <w:lang w:val="en-GB" w:eastAsia="en-GB" w:bidi="ar-SA"/>
        </w:rPr>
        <w:t xml:space="preserve"> is also another solution</w:t>
      </w:r>
      <w:r w:rsidR="006C395D">
        <w:rPr>
          <w:rFonts w:eastAsia="Times New Roman" w:cstheme="minorHAnsi"/>
          <w:szCs w:val="23"/>
          <w:lang w:val="en-GB" w:eastAsia="en-GB" w:bidi="ar-SA"/>
        </w:rPr>
        <w:t xml:space="preserve">. </w:t>
      </w:r>
    </w:p>
    <w:p w14:paraId="66E16FE9" w14:textId="07BEFC63" w:rsidR="00FB64E5" w:rsidRDefault="006C395D" w:rsidP="006C395D">
      <w:pPr>
        <w:rPr>
          <w:rFonts w:eastAsia="Times New Roman" w:cstheme="minorHAnsi"/>
          <w:szCs w:val="23"/>
          <w:lang w:val="en-GB" w:eastAsia="en-GB" w:bidi="ar-SA"/>
        </w:rPr>
      </w:pPr>
      <w:r>
        <w:rPr>
          <w:rFonts w:eastAsia="Times New Roman" w:cstheme="minorHAnsi"/>
          <w:szCs w:val="23"/>
          <w:lang w:val="en-GB" w:eastAsia="en-GB" w:bidi="ar-SA"/>
        </w:rPr>
        <w:t xml:space="preserve">The installation protocol has been </w:t>
      </w:r>
      <w:r w:rsidR="00311E52">
        <w:rPr>
          <w:rFonts w:eastAsia="Times New Roman" w:cstheme="minorHAnsi"/>
          <w:szCs w:val="23"/>
          <w:lang w:val="en-GB" w:eastAsia="en-GB" w:bidi="ar-SA"/>
        </w:rPr>
        <w:t>planned</w:t>
      </w:r>
      <w:r>
        <w:rPr>
          <w:rFonts w:eastAsia="Times New Roman" w:cstheme="minorHAnsi"/>
          <w:szCs w:val="23"/>
          <w:lang w:val="en-GB" w:eastAsia="en-GB" w:bidi="ar-SA"/>
        </w:rPr>
        <w:t xml:space="preserve"> in 2 phases for EYETS 2016</w:t>
      </w:r>
      <w:r w:rsidR="00311E52">
        <w:rPr>
          <w:rFonts w:eastAsia="Times New Roman" w:cstheme="minorHAnsi"/>
          <w:szCs w:val="23"/>
          <w:lang w:val="en-GB" w:eastAsia="en-GB" w:bidi="ar-SA"/>
        </w:rPr>
        <w:t>-17 and YETS 2017-18, but definition and procurements are needed for: Vacuum sectori</w:t>
      </w:r>
      <w:r w:rsidR="00D3195B">
        <w:rPr>
          <w:rFonts w:eastAsia="Times New Roman" w:cstheme="minorHAnsi"/>
          <w:szCs w:val="23"/>
          <w:lang w:val="en-GB" w:eastAsia="en-GB" w:bidi="ar-SA"/>
        </w:rPr>
        <w:t>z</w:t>
      </w:r>
      <w:r w:rsidR="00311E52">
        <w:rPr>
          <w:rFonts w:eastAsia="Times New Roman" w:cstheme="minorHAnsi"/>
          <w:szCs w:val="23"/>
          <w:lang w:val="en-GB" w:eastAsia="en-GB" w:bidi="ar-SA"/>
        </w:rPr>
        <w:t>ation and instrumentation, freezing Y-chambers’ specifications (by December 2015), main components such as sector valves (6+1), pumps, gauges, etc. Also, it was stated that ther</w:t>
      </w:r>
      <w:r w:rsidR="002D14AE">
        <w:rPr>
          <w:rFonts w:eastAsia="Times New Roman" w:cstheme="minorHAnsi"/>
          <w:szCs w:val="23"/>
          <w:lang w:val="en-GB" w:eastAsia="en-GB" w:bidi="ar-SA"/>
        </w:rPr>
        <w:t>e are no indications of issues</w:t>
      </w:r>
      <w:r w:rsidR="00311E52">
        <w:rPr>
          <w:rFonts w:eastAsia="Times New Roman" w:cstheme="minorHAnsi"/>
          <w:szCs w:val="23"/>
          <w:lang w:val="en-GB" w:eastAsia="en-GB" w:bidi="ar-SA"/>
        </w:rPr>
        <w:t xml:space="preserve"> for low intensities, but for high intensities, knowledge of the electron cloud effects is needed. </w:t>
      </w:r>
      <w:r w:rsidR="002D14AE">
        <w:rPr>
          <w:rFonts w:eastAsia="Times New Roman" w:cstheme="minorHAnsi"/>
          <w:szCs w:val="23"/>
          <w:lang w:val="en-GB" w:eastAsia="en-GB" w:bidi="ar-SA"/>
        </w:rPr>
        <w:t xml:space="preserve">It was also established that calculations of electron cloud levels in QDA-type chambers, could be beneficial for the CCs commissioning and operations. </w:t>
      </w:r>
      <w:r w:rsidR="0053612F">
        <w:rPr>
          <w:rFonts w:eastAsia="Times New Roman" w:cstheme="minorHAnsi"/>
          <w:szCs w:val="23"/>
          <w:lang w:val="en-GB" w:eastAsia="en-GB" w:bidi="ar-SA"/>
        </w:rPr>
        <w:t xml:space="preserve">These simulations exist. </w:t>
      </w:r>
      <w:r w:rsidR="00311E52">
        <w:rPr>
          <w:rFonts w:eastAsia="Times New Roman" w:cstheme="minorHAnsi"/>
          <w:szCs w:val="23"/>
          <w:lang w:val="en-GB" w:eastAsia="en-GB" w:bidi="ar-SA"/>
        </w:rPr>
        <w:t>It was reminded that COLDEX only uses filling schemes and LHC [HL-LHC] multi</w:t>
      </w:r>
      <w:r w:rsidR="00613743">
        <w:rPr>
          <w:rFonts w:eastAsia="Times New Roman" w:cstheme="minorHAnsi"/>
          <w:szCs w:val="23"/>
          <w:lang w:val="en-GB" w:eastAsia="en-GB" w:bidi="ar-SA"/>
        </w:rPr>
        <w:t xml:space="preserve"> </w:t>
      </w:r>
      <w:r w:rsidR="00311E52">
        <w:rPr>
          <w:rFonts w:eastAsia="Times New Roman" w:cstheme="minorHAnsi"/>
          <w:szCs w:val="23"/>
          <w:lang w:val="en-GB" w:eastAsia="en-GB" w:bidi="ar-SA"/>
        </w:rPr>
        <w:t>bunches @26 GeV and 450 GeV</w:t>
      </w:r>
      <w:r w:rsidR="002D14AE">
        <w:rPr>
          <w:rFonts w:eastAsia="Times New Roman" w:cstheme="minorHAnsi"/>
          <w:szCs w:val="23"/>
          <w:lang w:val="en-GB" w:eastAsia="en-GB" w:bidi="ar-SA"/>
        </w:rPr>
        <w:t xml:space="preserve"> and is only operated during technical stops</w:t>
      </w:r>
      <w:r w:rsidR="00311E52">
        <w:rPr>
          <w:rFonts w:eastAsia="Times New Roman" w:cstheme="minorHAnsi"/>
          <w:szCs w:val="23"/>
          <w:lang w:val="en-GB" w:eastAsia="en-GB" w:bidi="ar-SA"/>
        </w:rPr>
        <w:t>. Lastly, it was insisted that the SPS layouts are needed for mid-2016 to start procurements on time</w:t>
      </w:r>
      <w:r w:rsidR="002D14AE">
        <w:rPr>
          <w:rFonts w:eastAsia="Times New Roman" w:cstheme="minorHAnsi"/>
          <w:szCs w:val="23"/>
          <w:lang w:val="en-GB" w:eastAsia="en-GB" w:bidi="ar-SA"/>
        </w:rPr>
        <w:t xml:space="preserve"> to meet proposed vacuum installation</w:t>
      </w:r>
      <w:r w:rsidR="00FA1370">
        <w:rPr>
          <w:rFonts w:eastAsia="Times New Roman" w:cstheme="minorHAnsi"/>
          <w:szCs w:val="23"/>
          <w:lang w:val="en-GB" w:eastAsia="en-GB" w:bidi="ar-SA"/>
        </w:rPr>
        <w:t xml:space="preserve"> in BA6</w:t>
      </w:r>
      <w:r w:rsidR="00311E52">
        <w:rPr>
          <w:rFonts w:eastAsia="Times New Roman" w:cstheme="minorHAnsi"/>
          <w:szCs w:val="23"/>
          <w:lang w:val="en-GB" w:eastAsia="en-GB" w:bidi="ar-SA"/>
        </w:rPr>
        <w:t>.</w:t>
      </w:r>
      <w:r w:rsidR="00281A3B">
        <w:rPr>
          <w:rFonts w:eastAsia="Times New Roman" w:cstheme="minorHAnsi"/>
          <w:szCs w:val="23"/>
          <w:lang w:val="en-GB" w:eastAsia="en-GB" w:bidi="ar-SA"/>
        </w:rPr>
        <w:t xml:space="preserve"> The maximum number of cycles should be estimated for the Y-chamber specification. </w:t>
      </w:r>
    </w:p>
    <w:p w14:paraId="718F3800" w14:textId="71A2B3B0" w:rsidR="002B3B06" w:rsidRDefault="002F75F4" w:rsidP="00393E32">
      <w:pPr>
        <w:autoSpaceDE w:val="0"/>
        <w:autoSpaceDN w:val="0"/>
        <w:adjustRightInd w:val="0"/>
        <w:spacing w:after="0" w:line="240" w:lineRule="auto"/>
        <w:rPr>
          <w:szCs w:val="23"/>
          <w:lang w:val="en-GB"/>
        </w:rPr>
      </w:pPr>
      <w:r>
        <w:rPr>
          <w:szCs w:val="23"/>
          <w:lang w:val="en-GB"/>
        </w:rPr>
        <w:t xml:space="preserve">A question about the possibility to use </w:t>
      </w:r>
      <w:r w:rsidR="00FA1370">
        <w:rPr>
          <w:szCs w:val="23"/>
          <w:lang w:val="en-GB"/>
        </w:rPr>
        <w:t>aC coating</w:t>
      </w:r>
      <w:r>
        <w:rPr>
          <w:szCs w:val="23"/>
          <w:lang w:val="en-GB"/>
        </w:rPr>
        <w:t xml:space="preserve"> in the vacuum chambers to get rid of the electron cloud </w:t>
      </w:r>
      <w:r w:rsidR="00393E32">
        <w:rPr>
          <w:szCs w:val="23"/>
          <w:lang w:val="en-GB"/>
        </w:rPr>
        <w:t>as a limitation for high intensity operations, was raised. There is a big c</w:t>
      </w:r>
      <w:r w:rsidR="00FA1370">
        <w:rPr>
          <w:szCs w:val="23"/>
          <w:lang w:val="en-GB"/>
        </w:rPr>
        <w:t xml:space="preserve">oncern about the chance of contamination of </w:t>
      </w:r>
      <w:r w:rsidR="00393E32">
        <w:rPr>
          <w:szCs w:val="23"/>
          <w:lang w:val="en-GB"/>
        </w:rPr>
        <w:t xml:space="preserve">CCs </w:t>
      </w:r>
      <w:r w:rsidR="00FA1370">
        <w:rPr>
          <w:szCs w:val="23"/>
          <w:lang w:val="en-GB"/>
        </w:rPr>
        <w:t>due to</w:t>
      </w:r>
      <w:r w:rsidR="00393E32">
        <w:rPr>
          <w:szCs w:val="23"/>
          <w:lang w:val="en-GB"/>
        </w:rPr>
        <w:t xml:space="preserve"> bad </w:t>
      </w:r>
      <w:r w:rsidR="00FA1370">
        <w:rPr>
          <w:szCs w:val="23"/>
          <w:lang w:val="en-GB"/>
        </w:rPr>
        <w:t>vacuum from their neighbourhood and the NEG solution is therefore adopted as the present baseline</w:t>
      </w:r>
      <w:r w:rsidR="00F20745">
        <w:rPr>
          <w:szCs w:val="23"/>
          <w:lang w:val="en-GB"/>
        </w:rPr>
        <w:t xml:space="preserve"> to reach the specified </w:t>
      </w:r>
      <m:oMath>
        <m:sSup>
          <m:sSupPr>
            <m:ctrlPr>
              <w:rPr>
                <w:rFonts w:ascii="Cambria Math" w:hAnsi="Cambria Math"/>
                <w:i/>
                <w:szCs w:val="23"/>
                <w:lang w:val="en-GB"/>
              </w:rPr>
            </m:ctrlPr>
          </m:sSupPr>
          <m:e>
            <m:r>
              <w:rPr>
                <w:rFonts w:ascii="Cambria Math" w:hAnsi="Cambria Math"/>
                <w:szCs w:val="23"/>
                <w:lang w:val="en-GB"/>
              </w:rPr>
              <m:t>10</m:t>
            </m:r>
          </m:e>
          <m:sup>
            <m:r>
              <w:rPr>
                <w:rFonts w:ascii="Cambria Math" w:hAnsi="Cambria Math"/>
                <w:szCs w:val="23"/>
                <w:lang w:val="en-GB"/>
              </w:rPr>
              <m:t>-10</m:t>
            </m:r>
          </m:sup>
        </m:sSup>
      </m:oMath>
      <w:r w:rsidR="00F20745">
        <w:rPr>
          <w:szCs w:val="23"/>
          <w:lang w:val="en-GB"/>
        </w:rPr>
        <w:t xml:space="preserve"> mbar</w:t>
      </w:r>
      <w:r w:rsidR="00FA1370">
        <w:rPr>
          <w:szCs w:val="23"/>
          <w:lang w:val="en-GB"/>
        </w:rPr>
        <w:t>.</w:t>
      </w:r>
      <w:r w:rsidR="00B031CA">
        <w:rPr>
          <w:szCs w:val="23"/>
          <w:lang w:val="en-GB"/>
        </w:rPr>
        <w:t xml:space="preserve"> COLDEX requests about 5-6 blocks of 12 h separated in time for the MDs. </w:t>
      </w:r>
      <w:r w:rsidR="00613743">
        <w:rPr>
          <w:szCs w:val="23"/>
          <w:lang w:val="en-GB"/>
        </w:rPr>
        <w:t>MDs in the SPS post LS2 should also test the feasibility of crab cavity operation with aC coated chambers near by</w:t>
      </w:r>
      <w:r w:rsidR="00531CED">
        <w:rPr>
          <w:szCs w:val="23"/>
          <w:lang w:val="en-GB"/>
        </w:rPr>
        <w:t xml:space="preserve"> as in the case of the LHC P1 and P5</w:t>
      </w:r>
      <w:r w:rsidR="00613743">
        <w:rPr>
          <w:szCs w:val="23"/>
          <w:lang w:val="en-GB"/>
        </w:rPr>
        <w:t>.</w:t>
      </w:r>
    </w:p>
    <w:p w14:paraId="0BE422BB" w14:textId="29C5E56D" w:rsidR="0053612F" w:rsidRPr="00294CE5" w:rsidRDefault="0053612F" w:rsidP="00393E32">
      <w:pPr>
        <w:autoSpaceDE w:val="0"/>
        <w:autoSpaceDN w:val="0"/>
        <w:adjustRightInd w:val="0"/>
        <w:spacing w:after="0" w:line="240" w:lineRule="auto"/>
        <w:rPr>
          <w:rStyle w:val="topleveltitle"/>
          <w:rFonts w:asciiTheme="majorHAnsi" w:hAnsiTheme="majorHAnsi"/>
          <w:smallCaps/>
          <w:spacing w:val="5"/>
          <w:szCs w:val="23"/>
        </w:rPr>
      </w:pPr>
      <w:r>
        <w:rPr>
          <w:szCs w:val="23"/>
          <w:lang w:val="en-GB"/>
        </w:rPr>
        <w:t>The impedance of the Y-chambers and of the components installed around the crab cavities should be verified and approved by the impedance team. Action: B. Salvant.</w:t>
      </w:r>
    </w:p>
    <w:p w14:paraId="1E644998" w14:textId="77777777" w:rsidR="008068D4" w:rsidRDefault="008C02D7" w:rsidP="004F246D">
      <w:pPr>
        <w:pStyle w:val="Heading2"/>
        <w:rPr>
          <w:rStyle w:val="topleveltitle"/>
        </w:rPr>
      </w:pPr>
      <w:bookmarkStart w:id="8" w:name="_Toc448934492"/>
      <w:r>
        <w:rPr>
          <w:rStyle w:val="topleveltitle"/>
        </w:rPr>
        <w:t>Impact of SPS Transverse Damper</w:t>
      </w:r>
      <w:bookmarkEnd w:id="8"/>
    </w:p>
    <w:p w14:paraId="08680DC9" w14:textId="77777777" w:rsidR="00C54580" w:rsidRPr="00C72842" w:rsidRDefault="00C72842" w:rsidP="00C54580">
      <w:pPr>
        <w:rPr>
          <w:szCs w:val="23"/>
          <w:lang w:val="en-GB"/>
        </w:rPr>
      </w:pPr>
      <w:r>
        <w:rPr>
          <w:szCs w:val="23"/>
          <w:lang w:val="en-GB"/>
        </w:rPr>
        <w:t xml:space="preserve">G. </w:t>
      </w:r>
      <w:r w:rsidR="008C02D7" w:rsidRPr="00C72842">
        <w:rPr>
          <w:szCs w:val="23"/>
          <w:lang w:val="en-GB"/>
        </w:rPr>
        <w:t>Kotzian</w:t>
      </w:r>
    </w:p>
    <w:p w14:paraId="1AE58906" w14:textId="30FFF26E" w:rsidR="006E3D16" w:rsidRDefault="00083854" w:rsidP="00BF3B57">
      <w:pPr>
        <w:rPr>
          <w:szCs w:val="23"/>
          <w:lang w:val="en-GB"/>
        </w:rPr>
      </w:pPr>
      <w:r w:rsidRPr="00C72842">
        <w:rPr>
          <w:szCs w:val="23"/>
          <w:lang w:val="en-GB"/>
        </w:rPr>
        <w:lastRenderedPageBreak/>
        <w:t>This talk</w:t>
      </w:r>
      <w:r w:rsidR="006C1286">
        <w:rPr>
          <w:szCs w:val="23"/>
          <w:lang w:val="en-GB"/>
        </w:rPr>
        <w:t xml:space="preserve"> presented the operational modes </w:t>
      </w:r>
      <w:r w:rsidRPr="00C72842">
        <w:rPr>
          <w:szCs w:val="23"/>
          <w:lang w:val="en-GB"/>
        </w:rPr>
        <w:t xml:space="preserve">of the transverse damper </w:t>
      </w:r>
      <w:r w:rsidR="006C1286">
        <w:rPr>
          <w:szCs w:val="23"/>
          <w:lang w:val="en-GB"/>
        </w:rPr>
        <w:t xml:space="preserve">including the compatibility aspects </w:t>
      </w:r>
      <w:r w:rsidRPr="00C72842">
        <w:rPr>
          <w:szCs w:val="23"/>
          <w:lang w:val="en-GB"/>
        </w:rPr>
        <w:t>with crab cavities</w:t>
      </w:r>
      <w:r w:rsidR="006C1286">
        <w:rPr>
          <w:szCs w:val="23"/>
          <w:lang w:val="en-GB"/>
        </w:rPr>
        <w:t>.</w:t>
      </w:r>
      <w:r w:rsidRPr="00C72842">
        <w:rPr>
          <w:szCs w:val="23"/>
          <w:lang w:val="en-GB"/>
        </w:rPr>
        <w:t xml:space="preserve"> </w:t>
      </w:r>
      <w:r w:rsidR="006C1286">
        <w:rPr>
          <w:szCs w:val="23"/>
          <w:lang w:val="en-GB"/>
        </w:rPr>
        <w:t>T</w:t>
      </w:r>
      <w:r w:rsidRPr="00C72842">
        <w:rPr>
          <w:szCs w:val="23"/>
          <w:lang w:val="en-GB"/>
        </w:rPr>
        <w:t xml:space="preserve">he potential of the </w:t>
      </w:r>
      <w:r w:rsidR="00C636F5">
        <w:rPr>
          <w:szCs w:val="23"/>
          <w:lang w:val="en-GB"/>
        </w:rPr>
        <w:t xml:space="preserve">transverse damper and the </w:t>
      </w:r>
      <w:r w:rsidRPr="00C72842">
        <w:rPr>
          <w:szCs w:val="23"/>
          <w:lang w:val="en-GB"/>
        </w:rPr>
        <w:t>wideband feedback system as an additional tool for measurements</w:t>
      </w:r>
      <w:r w:rsidR="006C1286">
        <w:rPr>
          <w:szCs w:val="23"/>
          <w:lang w:val="en-GB"/>
        </w:rPr>
        <w:t xml:space="preserve"> was also outlined</w:t>
      </w:r>
      <w:r w:rsidRPr="00C72842">
        <w:rPr>
          <w:szCs w:val="23"/>
          <w:lang w:val="en-GB"/>
        </w:rPr>
        <w:t xml:space="preserve">. </w:t>
      </w:r>
      <w:r w:rsidR="00AC30E8" w:rsidRPr="00C72842">
        <w:rPr>
          <w:szCs w:val="23"/>
          <w:lang w:val="en-GB"/>
        </w:rPr>
        <w:t>The boundary conditions for the damper to counteract transverse emittance blow up include</w:t>
      </w:r>
      <w:r w:rsidR="00AC30E8">
        <w:rPr>
          <w:szCs w:val="23"/>
          <w:lang w:val="en-GB"/>
        </w:rPr>
        <w:t>: p</w:t>
      </w:r>
      <w:r w:rsidR="00AC30E8" w:rsidRPr="00C72842">
        <w:rPr>
          <w:szCs w:val="23"/>
          <w:lang w:val="en-GB"/>
        </w:rPr>
        <w:t xml:space="preserve">revention of non-linearities to cause filamentation, </w:t>
      </w:r>
      <w:r w:rsidR="00C636F5">
        <w:rPr>
          <w:szCs w:val="23"/>
          <w:lang w:val="en-GB"/>
        </w:rPr>
        <w:t>by sufficiently fast feedback</w:t>
      </w:r>
      <w:r w:rsidR="00AC30E8" w:rsidRPr="00C72842">
        <w:rPr>
          <w:szCs w:val="23"/>
          <w:lang w:val="en-GB"/>
        </w:rPr>
        <w:t xml:space="preserve"> action</w:t>
      </w:r>
      <w:r w:rsidR="00C636F5">
        <w:rPr>
          <w:szCs w:val="23"/>
          <w:lang w:val="en-GB"/>
        </w:rPr>
        <w:t>, and</w:t>
      </w:r>
      <w:r w:rsidR="00AC30E8" w:rsidRPr="00C72842">
        <w:rPr>
          <w:szCs w:val="23"/>
          <w:lang w:val="en-GB"/>
        </w:rPr>
        <w:t xml:space="preserve"> the need </w:t>
      </w:r>
      <w:r w:rsidR="00C636F5">
        <w:rPr>
          <w:szCs w:val="23"/>
          <w:lang w:val="en-GB"/>
        </w:rPr>
        <w:t xml:space="preserve">for a </w:t>
      </w:r>
      <w:r w:rsidR="00AC30E8" w:rsidRPr="00C72842">
        <w:rPr>
          <w:szCs w:val="23"/>
          <w:lang w:val="en-GB"/>
        </w:rPr>
        <w:t xml:space="preserve">low instability detection threshold. </w:t>
      </w:r>
      <w:r w:rsidR="006E3D16">
        <w:rPr>
          <w:szCs w:val="23"/>
          <w:lang w:val="en-GB"/>
        </w:rPr>
        <w:t xml:space="preserve">In open loop, the damper </w:t>
      </w:r>
      <w:r w:rsidR="006557E9">
        <w:rPr>
          <w:szCs w:val="23"/>
          <w:lang w:val="en-GB"/>
        </w:rPr>
        <w:t>equipment</w:t>
      </w:r>
      <w:r w:rsidR="006E3D16">
        <w:rPr>
          <w:szCs w:val="23"/>
          <w:lang w:val="en-GB"/>
        </w:rPr>
        <w:t xml:space="preserve"> can be used for passive diagnostics </w:t>
      </w:r>
      <w:r w:rsidR="00C636F5">
        <w:rPr>
          <w:szCs w:val="23"/>
          <w:lang w:val="en-GB"/>
        </w:rPr>
        <w:t xml:space="preserve">of injection transients in the presence of crab cavities, </w:t>
      </w:r>
      <w:r w:rsidR="006E3D16">
        <w:rPr>
          <w:szCs w:val="23"/>
          <w:lang w:val="en-GB"/>
        </w:rPr>
        <w:t xml:space="preserve">and </w:t>
      </w:r>
      <w:r w:rsidR="00C636F5">
        <w:rPr>
          <w:szCs w:val="23"/>
          <w:lang w:val="en-GB"/>
        </w:rPr>
        <w:t xml:space="preserve">for </w:t>
      </w:r>
      <w:r w:rsidR="006E3D16">
        <w:rPr>
          <w:szCs w:val="23"/>
          <w:lang w:val="en-GB"/>
        </w:rPr>
        <w:t xml:space="preserve">monitoring </w:t>
      </w:r>
      <w:r w:rsidR="00C636F5">
        <w:rPr>
          <w:szCs w:val="23"/>
          <w:lang w:val="en-GB"/>
        </w:rPr>
        <w:t>the impact</w:t>
      </w:r>
      <w:r w:rsidR="006E3D16">
        <w:rPr>
          <w:szCs w:val="23"/>
          <w:lang w:val="en-GB"/>
        </w:rPr>
        <w:t xml:space="preserve"> of the crab cavities on coupled bunch</w:t>
      </w:r>
      <w:r w:rsidR="004C763D">
        <w:rPr>
          <w:szCs w:val="23"/>
          <w:lang w:val="en-GB"/>
        </w:rPr>
        <w:t xml:space="preserve"> instabilities. In closed loop,</w:t>
      </w:r>
      <w:r w:rsidR="004C763D" w:rsidRPr="00C72842">
        <w:rPr>
          <w:szCs w:val="23"/>
          <w:lang w:val="en-GB"/>
        </w:rPr>
        <w:t xml:space="preserve"> it </w:t>
      </w:r>
      <w:r w:rsidR="004C763D">
        <w:rPr>
          <w:szCs w:val="23"/>
          <w:lang w:val="en-GB"/>
        </w:rPr>
        <w:t>can</w:t>
      </w:r>
      <w:r w:rsidR="004C763D" w:rsidRPr="00C72842">
        <w:rPr>
          <w:szCs w:val="23"/>
          <w:lang w:val="en-GB"/>
        </w:rPr>
        <w:t xml:space="preserve"> independent</w:t>
      </w:r>
      <w:r w:rsidR="004C763D">
        <w:rPr>
          <w:szCs w:val="23"/>
          <w:lang w:val="en-GB"/>
        </w:rPr>
        <w:t>ly damp</w:t>
      </w:r>
      <w:r w:rsidR="004C763D" w:rsidRPr="00C72842">
        <w:rPr>
          <w:szCs w:val="23"/>
          <w:lang w:val="en-GB"/>
        </w:rPr>
        <w:t xml:space="preserve"> horizontal and vertical </w:t>
      </w:r>
      <w:r w:rsidR="004C763D">
        <w:rPr>
          <w:szCs w:val="23"/>
          <w:lang w:val="en-GB"/>
        </w:rPr>
        <w:t>motion</w:t>
      </w:r>
      <w:r w:rsidR="004C763D" w:rsidRPr="00C72842">
        <w:rPr>
          <w:szCs w:val="23"/>
          <w:lang w:val="en-GB"/>
        </w:rPr>
        <w:t>.</w:t>
      </w:r>
      <w:r w:rsidR="004C763D">
        <w:rPr>
          <w:szCs w:val="23"/>
          <w:lang w:val="en-GB"/>
        </w:rPr>
        <w:t xml:space="preserve"> T</w:t>
      </w:r>
      <w:r w:rsidR="004C763D" w:rsidRPr="00C72842">
        <w:rPr>
          <w:szCs w:val="23"/>
          <w:lang w:val="en-GB"/>
        </w:rPr>
        <w:t>he capability of the transverse damper to handle large injection errors</w:t>
      </w:r>
      <w:r w:rsidR="004C763D">
        <w:rPr>
          <w:szCs w:val="23"/>
          <w:lang w:val="en-GB"/>
        </w:rPr>
        <w:t xml:space="preserve"> was also mentioned</w:t>
      </w:r>
      <w:r w:rsidR="004C763D" w:rsidRPr="00C72842">
        <w:rPr>
          <w:szCs w:val="23"/>
          <w:lang w:val="en-GB"/>
        </w:rPr>
        <w:t xml:space="preserve">. The damper </w:t>
      </w:r>
      <w:r w:rsidR="004C763D">
        <w:rPr>
          <w:szCs w:val="23"/>
          <w:lang w:val="en-GB"/>
        </w:rPr>
        <w:t>is used to</w:t>
      </w:r>
      <w:r w:rsidR="004C763D" w:rsidRPr="00C72842">
        <w:rPr>
          <w:szCs w:val="23"/>
          <w:lang w:val="en-GB"/>
        </w:rPr>
        <w:t xml:space="preserve"> cure coupled bunch instabilities</w:t>
      </w:r>
      <w:r w:rsidR="00C636F5">
        <w:rPr>
          <w:szCs w:val="23"/>
          <w:lang w:val="en-GB"/>
        </w:rPr>
        <w:t xml:space="preserve"> </w:t>
      </w:r>
      <w:r w:rsidR="004C763D" w:rsidRPr="00C72842">
        <w:rPr>
          <w:szCs w:val="23"/>
          <w:lang w:val="en-GB"/>
        </w:rPr>
        <w:t xml:space="preserve"> driven by resistive wall impedances. </w:t>
      </w:r>
      <w:r w:rsidR="004C763D">
        <w:rPr>
          <w:szCs w:val="23"/>
          <w:lang w:val="en-GB"/>
        </w:rPr>
        <w:t xml:space="preserve">The new wideband </w:t>
      </w:r>
      <w:r w:rsidR="00C636F5">
        <w:rPr>
          <w:szCs w:val="23"/>
          <w:lang w:val="en-GB"/>
        </w:rPr>
        <w:t xml:space="preserve">stripline </w:t>
      </w:r>
      <w:r w:rsidR="004C763D">
        <w:rPr>
          <w:szCs w:val="23"/>
          <w:lang w:val="en-GB"/>
        </w:rPr>
        <w:t xml:space="preserve">kickers with 700 MHz BW </w:t>
      </w:r>
      <w:r w:rsidR="00C636F5">
        <w:rPr>
          <w:szCs w:val="23"/>
          <w:lang w:val="en-GB"/>
        </w:rPr>
        <w:t xml:space="preserve">could be used to </w:t>
      </w:r>
      <w:r w:rsidR="006E3D16">
        <w:rPr>
          <w:szCs w:val="23"/>
          <w:lang w:val="en-GB"/>
        </w:rPr>
        <w:t>generate a pattern similar to that of the crab cavities</w:t>
      </w:r>
      <w:r w:rsidR="00C636F5">
        <w:rPr>
          <w:szCs w:val="23"/>
          <w:lang w:val="en-GB"/>
        </w:rPr>
        <w:t>.</w:t>
      </w:r>
      <w:r w:rsidR="006E3D16">
        <w:rPr>
          <w:szCs w:val="23"/>
          <w:lang w:val="en-GB"/>
        </w:rPr>
        <w:t xml:space="preserve"> </w:t>
      </w:r>
      <w:r w:rsidR="00C636F5">
        <w:rPr>
          <w:szCs w:val="23"/>
          <w:lang w:val="en-GB"/>
        </w:rPr>
        <w:t>Two kickers are able to provide vertical kicks of</w:t>
      </w:r>
      <w:r w:rsidR="004C763D">
        <w:rPr>
          <w:szCs w:val="23"/>
          <w:lang w:val="en-GB"/>
        </w:rPr>
        <w:t xml:space="preserve"> </w:t>
      </w:r>
      <m:oMath>
        <m:r>
          <w:rPr>
            <w:rFonts w:ascii="Cambria Math" w:hAnsi="Cambria Math"/>
            <w:szCs w:val="23"/>
            <w:lang w:val="en-GB"/>
          </w:rPr>
          <m:t>~51</m:t>
        </m:r>
      </m:oMath>
      <w:r w:rsidR="00AC30E8" w:rsidRPr="00C72842">
        <w:rPr>
          <w:szCs w:val="23"/>
          <w:lang w:val="en-GB"/>
        </w:rPr>
        <w:t xml:space="preserve"> </w:t>
      </w:r>
      <w:r w:rsidR="00AC30E8">
        <w:rPr>
          <w:szCs w:val="23"/>
          <w:lang w:val="en-GB"/>
        </w:rPr>
        <w:t xml:space="preserve">nrad </w:t>
      </w:r>
      <w:r w:rsidR="00C636F5">
        <w:rPr>
          <w:szCs w:val="23"/>
          <w:lang w:val="en-GB"/>
        </w:rPr>
        <w:t xml:space="preserve">which </w:t>
      </w:r>
      <w:r w:rsidR="006E3D16">
        <w:rPr>
          <w:szCs w:val="23"/>
          <w:lang w:val="en-GB"/>
        </w:rPr>
        <w:t>could serve as check for instrumentation sensitivity</w:t>
      </w:r>
      <w:r w:rsidR="00C636F5">
        <w:rPr>
          <w:szCs w:val="23"/>
          <w:lang w:val="en-GB"/>
        </w:rPr>
        <w:t xml:space="preserve"> prior to the installation of the crab cavities in 2018</w:t>
      </w:r>
      <w:r w:rsidR="006E3D16">
        <w:rPr>
          <w:szCs w:val="23"/>
          <w:lang w:val="en-GB"/>
        </w:rPr>
        <w:t xml:space="preserve">. The impact of the co-existence of the damper and the crabs can be tested during 2018. The </w:t>
      </w:r>
      <w:r w:rsidR="00C636F5">
        <w:rPr>
          <w:szCs w:val="23"/>
          <w:lang w:val="en-GB"/>
        </w:rPr>
        <w:t xml:space="preserve">transverse damper </w:t>
      </w:r>
      <w:r w:rsidR="006E3D16">
        <w:rPr>
          <w:szCs w:val="23"/>
          <w:lang w:val="en-GB"/>
        </w:rPr>
        <w:t>diagnostics have a potential to measure intra-bunch motion</w:t>
      </w:r>
      <w:r w:rsidR="00C636F5">
        <w:rPr>
          <w:szCs w:val="23"/>
          <w:lang w:val="en-GB"/>
        </w:rPr>
        <w:t>,</w:t>
      </w:r>
      <w:r w:rsidR="006E3D16">
        <w:rPr>
          <w:szCs w:val="23"/>
          <w:lang w:val="en-GB"/>
        </w:rPr>
        <w:t xml:space="preserve"> with bunch-by-bunch and turn-by-turn data</w:t>
      </w:r>
      <w:r w:rsidR="00C636F5">
        <w:rPr>
          <w:szCs w:val="23"/>
          <w:lang w:val="en-GB"/>
        </w:rPr>
        <w:t xml:space="preserve"> available from the ObsBox</w:t>
      </w:r>
      <w:r w:rsidR="006E3D16">
        <w:rPr>
          <w:szCs w:val="23"/>
          <w:lang w:val="en-GB"/>
        </w:rPr>
        <w:t xml:space="preserve">. RF synchronous sampling </w:t>
      </w:r>
      <w:r w:rsidR="00F862B8">
        <w:rPr>
          <w:szCs w:val="23"/>
          <w:lang w:val="en-GB"/>
        </w:rPr>
        <w:t xml:space="preserve"> at 4GSPS sampling rate/ 8 bit resolution is ready and available </w:t>
      </w:r>
      <w:r w:rsidR="006E3D16">
        <w:rPr>
          <w:szCs w:val="23"/>
          <w:lang w:val="en-GB"/>
        </w:rPr>
        <w:t xml:space="preserve">with the wideband </w:t>
      </w:r>
      <w:r w:rsidR="00F862B8">
        <w:rPr>
          <w:szCs w:val="23"/>
          <w:lang w:val="en-GB"/>
        </w:rPr>
        <w:t xml:space="preserve">transverse feedback </w:t>
      </w:r>
      <w:r w:rsidR="006E3D16">
        <w:rPr>
          <w:szCs w:val="23"/>
          <w:lang w:val="en-GB"/>
        </w:rPr>
        <w:t>system</w:t>
      </w:r>
      <w:r w:rsidR="00F862B8">
        <w:rPr>
          <w:szCs w:val="23"/>
          <w:lang w:val="en-GB"/>
        </w:rPr>
        <w:t>.</w:t>
      </w:r>
      <w:r w:rsidR="006E3D16">
        <w:rPr>
          <w:szCs w:val="23"/>
          <w:lang w:val="en-GB"/>
        </w:rPr>
        <w:t xml:space="preserve"> </w:t>
      </w:r>
      <w:r w:rsidR="00F862B8">
        <w:rPr>
          <w:szCs w:val="23"/>
          <w:lang w:val="en-GB"/>
        </w:rPr>
        <w:t>T</w:t>
      </w:r>
      <w:r w:rsidR="006E3D16">
        <w:rPr>
          <w:szCs w:val="23"/>
          <w:lang w:val="en-GB"/>
        </w:rPr>
        <w:t xml:space="preserve">he </w:t>
      </w:r>
      <w:r w:rsidR="00F862B8">
        <w:rPr>
          <w:szCs w:val="23"/>
          <w:lang w:val="en-GB"/>
        </w:rPr>
        <w:t xml:space="preserve">transverse </w:t>
      </w:r>
      <w:r w:rsidR="006E3D16">
        <w:rPr>
          <w:szCs w:val="23"/>
          <w:lang w:val="en-GB"/>
        </w:rPr>
        <w:t xml:space="preserve">BQM </w:t>
      </w:r>
      <w:r w:rsidR="00F862B8">
        <w:rPr>
          <w:szCs w:val="23"/>
          <w:lang w:val="en-GB"/>
        </w:rPr>
        <w:t xml:space="preserve">is </w:t>
      </w:r>
      <w:r w:rsidR="006E3D16">
        <w:rPr>
          <w:szCs w:val="23"/>
          <w:lang w:val="en-GB"/>
        </w:rPr>
        <w:t>available for monitoring and logging</w:t>
      </w:r>
      <w:r w:rsidR="00F862B8">
        <w:rPr>
          <w:szCs w:val="23"/>
          <w:lang w:val="en-GB"/>
        </w:rPr>
        <w:t xml:space="preserve"> at 8 GSPS sampling rate / 10 bit resolution</w:t>
      </w:r>
      <w:r w:rsidR="006E3D16">
        <w:rPr>
          <w:szCs w:val="23"/>
          <w:lang w:val="en-GB"/>
        </w:rPr>
        <w:t>.</w:t>
      </w:r>
    </w:p>
    <w:p w14:paraId="72C67D13" w14:textId="2C774250" w:rsidR="00175A3C" w:rsidRPr="00C72842" w:rsidRDefault="00794333" w:rsidP="00BF3B57">
      <w:pPr>
        <w:rPr>
          <w:rFonts w:ascii="CMR10" w:eastAsiaTheme="minorHAnsi" w:hAnsi="CMR10" w:cs="CMR10"/>
          <w:szCs w:val="23"/>
          <w:lang w:val="en-GB" w:bidi="ar-SA"/>
        </w:rPr>
      </w:pPr>
      <w:r w:rsidRPr="00C72842">
        <w:rPr>
          <w:szCs w:val="23"/>
          <w:lang w:val="en-GB"/>
        </w:rPr>
        <w:t xml:space="preserve">There is a work in progress to study the use of the dampers as beam diagnostic tool: Bunch motion visualisation (quiet bunches, bunches with transverse CoM motion, head-tail motions, or a correlated combination. </w:t>
      </w:r>
    </w:p>
    <w:p w14:paraId="43B93032" w14:textId="4D5085D0" w:rsidR="00175A3C" w:rsidRPr="00C72842" w:rsidRDefault="00535EE4" w:rsidP="00175A3C">
      <w:pPr>
        <w:autoSpaceDE w:val="0"/>
        <w:autoSpaceDN w:val="0"/>
        <w:adjustRightInd w:val="0"/>
        <w:spacing w:after="0" w:line="240" w:lineRule="auto"/>
        <w:jc w:val="left"/>
        <w:rPr>
          <w:rFonts w:ascii="CMR10" w:eastAsiaTheme="minorHAnsi" w:hAnsi="CMR10" w:cs="CMR10"/>
          <w:szCs w:val="23"/>
          <w:lang w:val="en-GB" w:bidi="ar-SA"/>
        </w:rPr>
      </w:pPr>
      <w:r>
        <w:rPr>
          <w:szCs w:val="23"/>
          <w:lang w:val="en-GB"/>
        </w:rPr>
        <w:t>T</w:t>
      </w:r>
      <w:r w:rsidR="00165879" w:rsidRPr="00C72842">
        <w:rPr>
          <w:szCs w:val="23"/>
          <w:lang w:val="en-GB"/>
        </w:rPr>
        <w:t xml:space="preserve">he </w:t>
      </w:r>
      <w:r w:rsidR="00E12D7C">
        <w:rPr>
          <w:szCs w:val="23"/>
          <w:lang w:val="en-GB"/>
        </w:rPr>
        <w:t xml:space="preserve">use of the wideband stripline kicker together with specific chromaticities </w:t>
      </w:r>
      <w:r w:rsidR="00DA7EC4" w:rsidRPr="00C72842">
        <w:rPr>
          <w:szCs w:val="23"/>
          <w:lang w:val="en-GB"/>
        </w:rPr>
        <w:t>to induce crabbing-like motion to the bunches</w:t>
      </w:r>
      <w:r>
        <w:rPr>
          <w:szCs w:val="23"/>
          <w:lang w:val="en-GB"/>
        </w:rPr>
        <w:t xml:space="preserve"> should be investigated in the coming MDs</w:t>
      </w:r>
      <w:r w:rsidR="00DA7EC4" w:rsidRPr="00C72842">
        <w:rPr>
          <w:szCs w:val="23"/>
          <w:lang w:val="en-GB"/>
        </w:rPr>
        <w:t xml:space="preserve">. </w:t>
      </w:r>
      <w:r>
        <w:rPr>
          <w:szCs w:val="23"/>
          <w:lang w:val="en-GB"/>
        </w:rPr>
        <w:t>T</w:t>
      </w:r>
      <w:r w:rsidR="00DA7EC4" w:rsidRPr="00C72842">
        <w:rPr>
          <w:szCs w:val="23"/>
          <w:lang w:val="en-GB"/>
        </w:rPr>
        <w:t xml:space="preserve">he damper </w:t>
      </w:r>
      <w:r>
        <w:rPr>
          <w:szCs w:val="23"/>
          <w:lang w:val="en-GB"/>
        </w:rPr>
        <w:t xml:space="preserve">could also be used </w:t>
      </w:r>
      <w:r w:rsidR="00DA7EC4" w:rsidRPr="00C72842">
        <w:rPr>
          <w:szCs w:val="23"/>
          <w:lang w:val="en-GB"/>
        </w:rPr>
        <w:t>to induce quenches in the cavities [single bunch], as it has been done in the LHC</w:t>
      </w:r>
      <w:r>
        <w:rPr>
          <w:szCs w:val="23"/>
          <w:lang w:val="en-GB"/>
        </w:rPr>
        <w:t xml:space="preserve"> to understand cavity behavior</w:t>
      </w:r>
      <w:r w:rsidR="00DA7EC4" w:rsidRPr="00C72842">
        <w:rPr>
          <w:szCs w:val="23"/>
          <w:lang w:val="en-GB"/>
        </w:rPr>
        <w:t>.</w:t>
      </w:r>
    </w:p>
    <w:p w14:paraId="327AD664" w14:textId="77777777" w:rsidR="00394B41" w:rsidRDefault="00913EC3" w:rsidP="008A3088">
      <w:pPr>
        <w:pStyle w:val="Heading1"/>
        <w:rPr>
          <w:rFonts w:asciiTheme="majorHAnsi" w:hAnsiTheme="majorHAnsi"/>
          <w:lang w:val="en-GB"/>
        </w:rPr>
      </w:pPr>
      <w:bookmarkStart w:id="9" w:name="_Toc448934493"/>
      <w:r>
        <w:rPr>
          <w:rFonts w:asciiTheme="majorHAnsi" w:hAnsiTheme="majorHAnsi"/>
          <w:lang w:val="en-GB"/>
        </w:rPr>
        <w:t xml:space="preserve">Preliminary Specifications &amp; </w:t>
      </w:r>
      <w:r w:rsidR="00B01609">
        <w:rPr>
          <w:rFonts w:asciiTheme="majorHAnsi" w:hAnsiTheme="majorHAnsi"/>
          <w:lang w:val="en-GB"/>
        </w:rPr>
        <w:t>General Discussions</w:t>
      </w:r>
      <w:bookmarkEnd w:id="9"/>
    </w:p>
    <w:p w14:paraId="2D7F8735" w14:textId="77777777" w:rsidR="00901BED" w:rsidRDefault="00913EC3" w:rsidP="004F246D">
      <w:pPr>
        <w:pStyle w:val="Heading2"/>
      </w:pPr>
      <w:bookmarkStart w:id="10" w:name="_Toc448934494"/>
      <w:r>
        <w:t>Preliminary Specification</w:t>
      </w:r>
      <w:r w:rsidR="00CD6764">
        <w:t>s</w:t>
      </w:r>
      <w:bookmarkEnd w:id="10"/>
      <w:r w:rsidR="00901BED" w:rsidRPr="0029462F">
        <w:t xml:space="preserve">  </w:t>
      </w:r>
    </w:p>
    <w:p w14:paraId="1072BDAB" w14:textId="379E28F8" w:rsidR="00F448ED" w:rsidRPr="00F448ED" w:rsidRDefault="00F448ED" w:rsidP="00F448ED">
      <w:pPr>
        <w:rPr>
          <w:lang w:val="en-GB"/>
        </w:rPr>
      </w:pPr>
      <w:r>
        <w:rPr>
          <w:lang w:val="en-GB"/>
        </w:rPr>
        <w:t xml:space="preserve">The first tests in the SPS </w:t>
      </w:r>
      <w:r w:rsidR="00E83F19">
        <w:rPr>
          <w:lang w:val="en-GB"/>
        </w:rPr>
        <w:t>are</w:t>
      </w:r>
      <w:r>
        <w:rPr>
          <w:lang w:val="en-GB"/>
        </w:rPr>
        <w:t xml:space="preserve"> foreseen to use two DQW cavities in the LSS6 region (section 617) with deflection/crabbing in the </w:t>
      </w:r>
      <w:r w:rsidRPr="00F448ED">
        <w:rPr>
          <w:b/>
          <w:lang w:val="en-GB"/>
        </w:rPr>
        <w:t>vertical plane</w:t>
      </w:r>
      <w:r>
        <w:rPr>
          <w:lang w:val="en-GB"/>
        </w:rPr>
        <w:t xml:space="preserve">. </w:t>
      </w:r>
      <w:r w:rsidR="00BA0024">
        <w:rPr>
          <w:lang w:val="en-GB"/>
        </w:rPr>
        <w:t>Some relevant longitudinal, transverse and RF parameters are given in Table</w:t>
      </w:r>
      <w:r w:rsidR="00E54300">
        <w:rPr>
          <w:lang w:val="en-GB"/>
        </w:rPr>
        <w:t>s</w:t>
      </w:r>
      <w:r w:rsidR="00BA0024">
        <w:rPr>
          <w:lang w:val="en-GB"/>
        </w:rPr>
        <w:t xml:space="preserve"> </w:t>
      </w:r>
      <w:r w:rsidR="00BA0024">
        <w:fldChar w:fldCharType="begin"/>
      </w:r>
      <w:r w:rsidR="00BA0024">
        <w:instrText xml:space="preserve">ref </w:instrText>
      </w:r>
      <w:r w:rsidR="0010674F">
        <w:instrText>crparam</w:instrText>
      </w:r>
      <w:r w:rsidR="00BA0024">
        <w:fldChar w:fldCharType="separate"/>
      </w:r>
      <w:r w:rsidR="00DA42E9">
        <w:rPr>
          <w:noProof/>
        </w:rPr>
        <w:t>1</w:t>
      </w:r>
      <w:r w:rsidR="00BA0024">
        <w:rPr>
          <w:noProof/>
        </w:rPr>
        <w:fldChar w:fldCharType="end"/>
      </w:r>
      <w:r w:rsidR="00445488">
        <w:rPr>
          <w:noProof/>
        </w:rPr>
        <w:t>,</w:t>
      </w:r>
      <w:r w:rsidR="00E54300">
        <w:rPr>
          <w:noProof/>
        </w:rPr>
        <w:t xml:space="preserve"> </w:t>
      </w:r>
      <w:r w:rsidR="0010674F">
        <w:fldChar w:fldCharType="begin"/>
      </w:r>
      <w:r w:rsidR="0010674F">
        <w:instrText>ref rfparam</w:instrText>
      </w:r>
      <w:r w:rsidR="0010674F">
        <w:fldChar w:fldCharType="separate"/>
      </w:r>
      <w:r w:rsidR="00DA42E9">
        <w:rPr>
          <w:noProof/>
        </w:rPr>
        <w:t>2</w:t>
      </w:r>
      <w:r w:rsidR="0010674F">
        <w:rPr>
          <w:noProof/>
        </w:rPr>
        <w:fldChar w:fldCharType="end"/>
      </w:r>
      <w:r w:rsidR="00E54300">
        <w:rPr>
          <w:noProof/>
        </w:rPr>
        <w:t xml:space="preserve"> </w:t>
      </w:r>
      <w:r w:rsidR="00445488">
        <w:rPr>
          <w:noProof/>
        </w:rPr>
        <w:t xml:space="preserve">and </w:t>
      </w:r>
      <w:r w:rsidR="0010674F">
        <w:fldChar w:fldCharType="begin"/>
      </w:r>
      <w:r w:rsidR="0010674F">
        <w:instrText>ref trparam</w:instrText>
      </w:r>
      <w:r w:rsidR="0010674F">
        <w:fldChar w:fldCharType="separate"/>
      </w:r>
      <w:r w:rsidR="00DA42E9">
        <w:rPr>
          <w:noProof/>
        </w:rPr>
        <w:t>3</w:t>
      </w:r>
      <w:r w:rsidR="0010674F">
        <w:rPr>
          <w:noProof/>
        </w:rPr>
        <w:fldChar w:fldCharType="end"/>
      </w:r>
      <w:r w:rsidR="0010674F">
        <w:rPr>
          <w:noProof/>
        </w:rPr>
        <w:t>.</w:t>
      </w:r>
    </w:p>
    <w:p w14:paraId="1CE3128E" w14:textId="77777777" w:rsidR="00BA121E" w:rsidRDefault="00FA50AA" w:rsidP="00BA121E">
      <w:pPr>
        <w:pStyle w:val="Caption"/>
      </w:pPr>
      <w:r w:rsidRPr="008C02D7">
        <w:rPr>
          <w:rFonts w:ascii="Calibri" w:hAnsi="Calibri" w:cs="Calibri"/>
          <w:sz w:val="23"/>
          <w:szCs w:val="23"/>
        </w:rPr>
        <w:t xml:space="preserve"> </w:t>
      </w:r>
      <w:bookmarkStart w:id="11" w:name="_Ref428448413"/>
      <w:r w:rsidR="001A4B6F">
        <w:t xml:space="preserve">Table </w:t>
      </w:r>
      <w:r w:rsidR="001A4B6F">
        <w:fldChar w:fldCharType="begin"/>
      </w:r>
      <w:r w:rsidR="001A4B6F">
        <w:instrText xml:space="preserve"> set </w:instrText>
      </w:r>
      <w:r w:rsidR="009405A9">
        <w:instrText>cr</w:instrText>
      </w:r>
      <w:r w:rsidR="001A4B6F">
        <w:instrText xml:space="preserve">param </w:instrText>
      </w:r>
      <w:fldSimple w:instr=" seq tabs ">
        <w:r w:rsidR="00DA42E9">
          <w:rPr>
            <w:noProof/>
          </w:rPr>
          <w:instrText>1</w:instrText>
        </w:r>
      </w:fldSimple>
      <w:r w:rsidR="001A4B6F">
        <w:instrText xml:space="preserve"> </w:instrText>
      </w:r>
      <w:r w:rsidR="001A4B6F">
        <w:fldChar w:fldCharType="separate"/>
      </w:r>
      <w:bookmarkStart w:id="12" w:name="param"/>
      <w:bookmarkStart w:id="13" w:name="crparam"/>
      <w:r w:rsidR="00DA42E9">
        <w:rPr>
          <w:noProof/>
        </w:rPr>
        <w:t>1</w:t>
      </w:r>
      <w:bookmarkEnd w:id="12"/>
      <w:bookmarkEnd w:id="13"/>
      <w:r w:rsidR="001A4B6F">
        <w:fldChar w:fldCharType="end"/>
      </w:r>
      <w:r w:rsidR="001A4B6F">
        <w:fldChar w:fldCharType="begin"/>
      </w:r>
      <w:r w:rsidR="001A4B6F">
        <w:instrText xml:space="preserve"> ref </w:instrText>
      </w:r>
      <w:r w:rsidR="009405A9">
        <w:instrText>cr</w:instrText>
      </w:r>
      <w:r w:rsidR="001A4B6F">
        <w:instrText xml:space="preserve">param </w:instrText>
      </w:r>
      <w:r w:rsidR="001A4B6F">
        <w:fldChar w:fldCharType="separate"/>
      </w:r>
      <w:r w:rsidR="00DA42E9">
        <w:rPr>
          <w:noProof/>
        </w:rPr>
        <w:t>1</w:t>
      </w:r>
      <w:r w:rsidR="001A4B6F">
        <w:rPr>
          <w:noProof/>
        </w:rPr>
        <w:fldChar w:fldCharType="end"/>
      </w:r>
      <w:bookmarkEnd w:id="11"/>
      <w:r w:rsidR="00BA121E">
        <w:t xml:space="preserve">: Relevant </w:t>
      </w:r>
      <w:r w:rsidR="00F448ED">
        <w:t xml:space="preserve">Crab Cavity </w:t>
      </w:r>
      <w:r w:rsidR="00BA121E">
        <w:t>parameters</w:t>
      </w:r>
    </w:p>
    <w:tbl>
      <w:tblPr>
        <w:tblW w:w="6877" w:type="dxa"/>
        <w:jc w:val="center"/>
        <w:tblBorders>
          <w:top w:val="double" w:sz="4" w:space="0" w:color="000000"/>
          <w:bottom w:val="double" w:sz="4" w:space="0" w:color="000000"/>
        </w:tblBorders>
        <w:tblLook w:val="04A0" w:firstRow="1" w:lastRow="0" w:firstColumn="1" w:lastColumn="0" w:noHBand="0" w:noVBand="1"/>
      </w:tblPr>
      <w:tblGrid>
        <w:gridCol w:w="3440"/>
        <w:gridCol w:w="1134"/>
        <w:gridCol w:w="2303"/>
      </w:tblGrid>
      <w:tr w:rsidR="00BA121E" w:rsidRPr="00FC6BC3" w14:paraId="56FC95B9" w14:textId="77777777" w:rsidTr="002F75F4">
        <w:trPr>
          <w:trHeight w:val="20"/>
          <w:jc w:val="center"/>
        </w:trPr>
        <w:tc>
          <w:tcPr>
            <w:tcW w:w="3440" w:type="dxa"/>
            <w:tcBorders>
              <w:bottom w:val="single" w:sz="4" w:space="0" w:color="auto"/>
            </w:tcBorders>
            <w:vAlign w:val="center"/>
          </w:tcPr>
          <w:p w14:paraId="4E4B855C" w14:textId="77777777" w:rsidR="00BA121E" w:rsidRDefault="00BA121E" w:rsidP="002F75F4">
            <w:pPr>
              <w:pStyle w:val="Cellheading"/>
            </w:pPr>
            <w:r w:rsidRPr="00FC6BC3">
              <w:t>Characteristics</w:t>
            </w:r>
          </w:p>
        </w:tc>
        <w:tc>
          <w:tcPr>
            <w:tcW w:w="1134" w:type="dxa"/>
            <w:tcBorders>
              <w:bottom w:val="single" w:sz="4" w:space="0" w:color="auto"/>
            </w:tcBorders>
            <w:vAlign w:val="center"/>
          </w:tcPr>
          <w:p w14:paraId="424807F8" w14:textId="77777777" w:rsidR="00BA121E" w:rsidRDefault="00BA121E" w:rsidP="006664D3">
            <w:pPr>
              <w:pStyle w:val="Cellheading"/>
              <w:jc w:val="center"/>
            </w:pPr>
            <w:r w:rsidRPr="00FC6BC3">
              <w:t>Units</w:t>
            </w:r>
          </w:p>
        </w:tc>
        <w:tc>
          <w:tcPr>
            <w:tcW w:w="2303" w:type="dxa"/>
            <w:tcBorders>
              <w:bottom w:val="single" w:sz="4" w:space="0" w:color="auto"/>
            </w:tcBorders>
            <w:vAlign w:val="center"/>
          </w:tcPr>
          <w:p w14:paraId="60667DFF" w14:textId="77777777" w:rsidR="00BA121E" w:rsidRDefault="00BA121E" w:rsidP="006664D3">
            <w:pPr>
              <w:pStyle w:val="Cellheading"/>
              <w:jc w:val="center"/>
            </w:pPr>
            <w:r w:rsidRPr="00FC6BC3">
              <w:t>Value</w:t>
            </w:r>
          </w:p>
        </w:tc>
      </w:tr>
      <w:tr w:rsidR="00BA121E" w:rsidRPr="00FC6BC3" w14:paraId="5870BB7C" w14:textId="77777777" w:rsidTr="002F75F4">
        <w:trPr>
          <w:trHeight w:val="20"/>
          <w:jc w:val="center"/>
        </w:trPr>
        <w:tc>
          <w:tcPr>
            <w:tcW w:w="3440" w:type="dxa"/>
            <w:tcBorders>
              <w:top w:val="single" w:sz="4" w:space="0" w:color="auto"/>
              <w:bottom w:val="nil"/>
            </w:tcBorders>
          </w:tcPr>
          <w:p w14:paraId="3308BE3D" w14:textId="77777777" w:rsidR="00BA121E" w:rsidRDefault="00BA121E" w:rsidP="002F75F4">
            <w:pPr>
              <w:pStyle w:val="Cellbody"/>
            </w:pPr>
            <w:r w:rsidRPr="00FC6BC3">
              <w:t>Resonance frequency</w:t>
            </w:r>
          </w:p>
        </w:tc>
        <w:tc>
          <w:tcPr>
            <w:tcW w:w="1134" w:type="dxa"/>
            <w:tcBorders>
              <w:top w:val="single" w:sz="4" w:space="0" w:color="auto"/>
              <w:bottom w:val="nil"/>
            </w:tcBorders>
          </w:tcPr>
          <w:p w14:paraId="7176F071" w14:textId="77777777" w:rsidR="00BA121E" w:rsidRDefault="00BA121E" w:rsidP="00A2042A">
            <w:pPr>
              <w:pStyle w:val="Cellbody"/>
              <w:jc w:val="center"/>
            </w:pPr>
            <w:r w:rsidRPr="00FC6BC3">
              <w:t>MHz</w:t>
            </w:r>
          </w:p>
        </w:tc>
        <w:tc>
          <w:tcPr>
            <w:tcW w:w="2303" w:type="dxa"/>
            <w:tcBorders>
              <w:top w:val="single" w:sz="4" w:space="0" w:color="auto"/>
              <w:bottom w:val="nil"/>
            </w:tcBorders>
          </w:tcPr>
          <w:p w14:paraId="7AF3076C" w14:textId="77777777" w:rsidR="00BA121E" w:rsidRDefault="00BA121E" w:rsidP="00D14484">
            <w:pPr>
              <w:pStyle w:val="Cellbody"/>
              <w:tabs>
                <w:tab w:val="decimal" w:pos="576"/>
              </w:tabs>
              <w:jc w:val="center"/>
            </w:pPr>
            <w:r w:rsidRPr="00FC6BC3">
              <w:t>400.79</w:t>
            </w:r>
          </w:p>
        </w:tc>
      </w:tr>
      <w:tr w:rsidR="00BA121E" w:rsidRPr="00FC6BC3" w14:paraId="1577AB82" w14:textId="77777777" w:rsidTr="002F75F4">
        <w:trPr>
          <w:trHeight w:val="20"/>
          <w:jc w:val="center"/>
        </w:trPr>
        <w:tc>
          <w:tcPr>
            <w:tcW w:w="3440" w:type="dxa"/>
            <w:tcBorders>
              <w:top w:val="nil"/>
            </w:tcBorders>
          </w:tcPr>
          <w:p w14:paraId="77D56A9F" w14:textId="77777777" w:rsidR="00BA121E" w:rsidRDefault="00C63458" w:rsidP="002F75F4">
            <w:pPr>
              <w:pStyle w:val="Cellbody"/>
            </w:pPr>
            <w:r>
              <w:t>Number of Cavities</w:t>
            </w:r>
          </w:p>
        </w:tc>
        <w:tc>
          <w:tcPr>
            <w:tcW w:w="1134" w:type="dxa"/>
            <w:tcBorders>
              <w:top w:val="nil"/>
            </w:tcBorders>
          </w:tcPr>
          <w:p w14:paraId="51684927" w14:textId="77777777" w:rsidR="00BA121E" w:rsidRDefault="00BA121E" w:rsidP="00A2042A">
            <w:pPr>
              <w:pStyle w:val="Cellbody"/>
              <w:jc w:val="center"/>
            </w:pPr>
          </w:p>
        </w:tc>
        <w:tc>
          <w:tcPr>
            <w:tcW w:w="2303" w:type="dxa"/>
            <w:tcBorders>
              <w:top w:val="nil"/>
            </w:tcBorders>
          </w:tcPr>
          <w:p w14:paraId="28CB2C85" w14:textId="77777777" w:rsidR="00BA121E" w:rsidRDefault="00C63458" w:rsidP="00D14484">
            <w:pPr>
              <w:pStyle w:val="Cellbody"/>
              <w:tabs>
                <w:tab w:val="decimal" w:pos="576"/>
              </w:tabs>
              <w:jc w:val="center"/>
            </w:pPr>
            <w:r>
              <w:t>2</w:t>
            </w:r>
          </w:p>
        </w:tc>
      </w:tr>
      <w:tr w:rsidR="00C63458" w:rsidRPr="00FC6BC3" w14:paraId="2B52C2F5" w14:textId="77777777" w:rsidTr="002F75F4">
        <w:trPr>
          <w:trHeight w:val="20"/>
          <w:jc w:val="center"/>
        </w:trPr>
        <w:tc>
          <w:tcPr>
            <w:tcW w:w="3440" w:type="dxa"/>
          </w:tcPr>
          <w:p w14:paraId="2AFB4EC1" w14:textId="77777777" w:rsidR="00C63458" w:rsidRDefault="00C63458" w:rsidP="00C63458">
            <w:pPr>
              <w:pStyle w:val="Cellbody"/>
            </w:pPr>
            <w:r w:rsidRPr="00FC6BC3">
              <w:t>Nominal kick voltage</w:t>
            </w:r>
            <w:r>
              <w:t>/cavity</w:t>
            </w:r>
          </w:p>
        </w:tc>
        <w:tc>
          <w:tcPr>
            <w:tcW w:w="1134" w:type="dxa"/>
          </w:tcPr>
          <w:p w14:paraId="06090241" w14:textId="77777777" w:rsidR="00C63458" w:rsidRDefault="00C63458" w:rsidP="00C63458">
            <w:pPr>
              <w:pStyle w:val="Cellbody"/>
              <w:jc w:val="center"/>
            </w:pPr>
            <w:r w:rsidRPr="00FC6BC3">
              <w:t>MV</w:t>
            </w:r>
          </w:p>
        </w:tc>
        <w:tc>
          <w:tcPr>
            <w:tcW w:w="2303" w:type="dxa"/>
          </w:tcPr>
          <w:p w14:paraId="22A83DAC" w14:textId="77777777" w:rsidR="00C63458" w:rsidRDefault="00C63458" w:rsidP="00C63458">
            <w:pPr>
              <w:pStyle w:val="Cellbody"/>
              <w:tabs>
                <w:tab w:val="decimal" w:pos="576"/>
              </w:tabs>
              <w:jc w:val="center"/>
            </w:pPr>
            <w:r w:rsidRPr="00FC6BC3">
              <w:t>3.4</w:t>
            </w:r>
          </w:p>
        </w:tc>
      </w:tr>
      <w:tr w:rsidR="00BA121E" w:rsidRPr="00FC6BC3" w14:paraId="36638E19" w14:textId="77777777" w:rsidTr="002F75F4">
        <w:trPr>
          <w:trHeight w:val="20"/>
          <w:jc w:val="center"/>
        </w:trPr>
        <w:tc>
          <w:tcPr>
            <w:tcW w:w="3440" w:type="dxa"/>
          </w:tcPr>
          <w:p w14:paraId="210DF1D2" w14:textId="77777777" w:rsidR="00BA121E" w:rsidRDefault="004A22DB" w:rsidP="002F75F4">
            <w:pPr>
              <w:pStyle w:val="Cellbody"/>
            </w:pPr>
            <w:r>
              <w:t>Total cryomodule length</w:t>
            </w:r>
          </w:p>
        </w:tc>
        <w:tc>
          <w:tcPr>
            <w:tcW w:w="1134" w:type="dxa"/>
          </w:tcPr>
          <w:p w14:paraId="2F02BD56" w14:textId="77777777" w:rsidR="00BA121E" w:rsidRDefault="004A22DB" w:rsidP="00A2042A">
            <w:pPr>
              <w:pStyle w:val="Cellbody"/>
              <w:jc w:val="center"/>
            </w:pPr>
            <w:r>
              <w:t>m</w:t>
            </w:r>
          </w:p>
        </w:tc>
        <w:tc>
          <w:tcPr>
            <w:tcW w:w="2303" w:type="dxa"/>
          </w:tcPr>
          <w:p w14:paraId="172660FD" w14:textId="77777777" w:rsidR="00BA121E" w:rsidRDefault="004A22DB" w:rsidP="00D14484">
            <w:pPr>
              <w:pStyle w:val="Cellbody"/>
              <w:tabs>
                <w:tab w:val="decimal" w:pos="576"/>
              </w:tabs>
              <w:jc w:val="center"/>
            </w:pPr>
            <w:r>
              <w:t>2.9</w:t>
            </w:r>
          </w:p>
        </w:tc>
      </w:tr>
      <w:tr w:rsidR="00BA121E" w:rsidRPr="00FC6BC3" w14:paraId="7AFC1CCE" w14:textId="77777777" w:rsidTr="002F75F4">
        <w:trPr>
          <w:trHeight w:val="20"/>
          <w:jc w:val="center"/>
        </w:trPr>
        <w:tc>
          <w:tcPr>
            <w:tcW w:w="3440" w:type="dxa"/>
          </w:tcPr>
          <w:p w14:paraId="244F13CD" w14:textId="77777777" w:rsidR="00BA121E" w:rsidRDefault="00BA121E" w:rsidP="002F75F4">
            <w:pPr>
              <w:pStyle w:val="Cellbody"/>
            </w:pPr>
            <w:r w:rsidRPr="001835E4">
              <w:rPr>
                <w:i/>
              </w:rPr>
              <w:t>R</w:t>
            </w:r>
            <w:r>
              <w:t>/</w:t>
            </w:r>
            <w:r w:rsidRPr="001835E4">
              <w:rPr>
                <w:i/>
              </w:rPr>
              <w:t>Q</w:t>
            </w:r>
            <w:r w:rsidRPr="00FC6BC3">
              <w:t xml:space="preserve"> (assumed, linac convention)</w:t>
            </w:r>
          </w:p>
        </w:tc>
        <w:tc>
          <w:tcPr>
            <w:tcW w:w="1134" w:type="dxa"/>
          </w:tcPr>
          <w:p w14:paraId="08B7543A" w14:textId="77777777" w:rsidR="00BA121E" w:rsidRPr="001835E4" w:rsidRDefault="00BA121E" w:rsidP="00A2042A">
            <w:pPr>
              <w:pStyle w:val="Cellbody"/>
              <w:jc w:val="center"/>
            </w:pPr>
            <w:r w:rsidRPr="001835E4">
              <w:rPr>
                <w:rFonts w:hint="eastAsia"/>
              </w:rPr>
              <w:t>Ω</w:t>
            </w:r>
          </w:p>
        </w:tc>
        <w:tc>
          <w:tcPr>
            <w:tcW w:w="2303" w:type="dxa"/>
          </w:tcPr>
          <w:p w14:paraId="7C26E3BF" w14:textId="77777777" w:rsidR="00BA121E" w:rsidRDefault="00BA121E" w:rsidP="00D14484">
            <w:pPr>
              <w:pStyle w:val="Cellbody"/>
              <w:tabs>
                <w:tab w:val="decimal" w:pos="576"/>
              </w:tabs>
              <w:jc w:val="center"/>
            </w:pPr>
            <w:r w:rsidRPr="00FC6BC3">
              <w:t>400</w:t>
            </w:r>
            <w:r w:rsidR="007373AE">
              <w:t xml:space="preserve"> (update)</w:t>
            </w:r>
          </w:p>
        </w:tc>
      </w:tr>
      <w:tr w:rsidR="00BA121E" w:rsidRPr="00FC6BC3" w14:paraId="569E5EE6" w14:textId="77777777" w:rsidTr="002F75F4">
        <w:trPr>
          <w:trHeight w:val="20"/>
          <w:jc w:val="center"/>
        </w:trPr>
        <w:tc>
          <w:tcPr>
            <w:tcW w:w="3440" w:type="dxa"/>
          </w:tcPr>
          <w:p w14:paraId="34EA05F2" w14:textId="77777777" w:rsidR="00BA121E" w:rsidRDefault="00BA121E" w:rsidP="002F75F4">
            <w:pPr>
              <w:pStyle w:val="Cellbody"/>
            </w:pPr>
            <w:r w:rsidRPr="001835E4">
              <w:rPr>
                <w:i/>
                <w:lang w:bidi="en-US"/>
              </w:rPr>
              <w:t>Q</w:t>
            </w:r>
            <w:r w:rsidRPr="001835E4">
              <w:rPr>
                <w:vertAlign w:val="subscript"/>
                <w:lang w:bidi="en-US"/>
              </w:rPr>
              <w:t>0</w:t>
            </w:r>
          </w:p>
        </w:tc>
        <w:tc>
          <w:tcPr>
            <w:tcW w:w="1134" w:type="dxa"/>
          </w:tcPr>
          <w:p w14:paraId="10F2D92D" w14:textId="77777777" w:rsidR="00BA121E" w:rsidRDefault="00BA121E" w:rsidP="00A2042A">
            <w:pPr>
              <w:pStyle w:val="Cellbody"/>
              <w:jc w:val="center"/>
            </w:pPr>
          </w:p>
        </w:tc>
        <w:tc>
          <w:tcPr>
            <w:tcW w:w="2303" w:type="dxa"/>
          </w:tcPr>
          <w:p w14:paraId="4F825908" w14:textId="77777777" w:rsidR="00BA121E" w:rsidRDefault="00BA121E" w:rsidP="00D14484">
            <w:pPr>
              <w:pStyle w:val="Cellbody"/>
              <w:tabs>
                <w:tab w:val="decimal" w:pos="576"/>
              </w:tabs>
              <w:jc w:val="center"/>
            </w:pPr>
            <w:r>
              <w:rPr>
                <w:lang w:bidi="en-US"/>
              </w:rPr>
              <w:t>≥1 × 10</w:t>
            </w:r>
            <w:r w:rsidRPr="001835E4">
              <w:rPr>
                <w:vertAlign w:val="superscript"/>
                <w:lang w:bidi="en-US"/>
              </w:rPr>
              <w:t>10</w:t>
            </w:r>
          </w:p>
        </w:tc>
      </w:tr>
      <w:tr w:rsidR="00BA121E" w:rsidRPr="00FC6BC3" w14:paraId="1475FC9D" w14:textId="77777777" w:rsidTr="002F75F4">
        <w:trPr>
          <w:trHeight w:val="20"/>
          <w:jc w:val="center"/>
        </w:trPr>
        <w:tc>
          <w:tcPr>
            <w:tcW w:w="3440" w:type="dxa"/>
          </w:tcPr>
          <w:p w14:paraId="14AB72FA" w14:textId="77777777" w:rsidR="00BA121E" w:rsidRDefault="00BA121E" w:rsidP="002F75F4">
            <w:pPr>
              <w:pStyle w:val="Cellbody"/>
            </w:pPr>
            <w:r w:rsidRPr="001835E4">
              <w:rPr>
                <w:i/>
                <w:lang w:bidi="en-US"/>
              </w:rPr>
              <w:t>Q</w:t>
            </w:r>
            <w:r w:rsidRPr="00AF4A5B">
              <w:rPr>
                <w:iCs/>
                <w:vertAlign w:val="subscript"/>
                <w:lang w:bidi="en-US"/>
              </w:rPr>
              <w:t>ext</w:t>
            </w:r>
            <w:r>
              <w:rPr>
                <w:lang w:bidi="en-US"/>
              </w:rPr>
              <w:t xml:space="preserve"> </w:t>
            </w:r>
            <w:r w:rsidRPr="00FC6BC3">
              <w:rPr>
                <w:lang w:bidi="en-US"/>
              </w:rPr>
              <w:t>(fixed coupling range)</w:t>
            </w:r>
          </w:p>
        </w:tc>
        <w:tc>
          <w:tcPr>
            <w:tcW w:w="1134" w:type="dxa"/>
          </w:tcPr>
          <w:p w14:paraId="106696FF" w14:textId="77777777" w:rsidR="00BA121E" w:rsidRDefault="00BA121E" w:rsidP="00A2042A">
            <w:pPr>
              <w:pStyle w:val="Cellbody"/>
              <w:jc w:val="center"/>
            </w:pPr>
          </w:p>
        </w:tc>
        <w:tc>
          <w:tcPr>
            <w:tcW w:w="2303" w:type="dxa"/>
          </w:tcPr>
          <w:p w14:paraId="4ABB74A0" w14:textId="77777777" w:rsidR="00BA121E" w:rsidRDefault="00BA121E" w:rsidP="00D14484">
            <w:pPr>
              <w:pStyle w:val="Cellbody"/>
              <w:tabs>
                <w:tab w:val="decimal" w:pos="576"/>
              </w:tabs>
              <w:jc w:val="center"/>
            </w:pPr>
            <w:r>
              <w:rPr>
                <w:lang w:bidi="en-US"/>
              </w:rPr>
              <w:t>5 × 10</w:t>
            </w:r>
            <w:r w:rsidRPr="001835E4">
              <w:rPr>
                <w:vertAlign w:val="superscript"/>
                <w:lang w:bidi="en-US"/>
              </w:rPr>
              <w:t>5</w:t>
            </w:r>
          </w:p>
        </w:tc>
      </w:tr>
      <w:tr w:rsidR="00BA121E" w:rsidRPr="00FC6BC3" w14:paraId="08BC493B" w14:textId="77777777" w:rsidTr="002F75F4">
        <w:trPr>
          <w:trHeight w:val="20"/>
          <w:jc w:val="center"/>
        </w:trPr>
        <w:tc>
          <w:tcPr>
            <w:tcW w:w="3440" w:type="dxa"/>
          </w:tcPr>
          <w:p w14:paraId="0D68C863" w14:textId="77777777" w:rsidR="00BA121E" w:rsidRDefault="007373AE" w:rsidP="002F75F4">
            <w:pPr>
              <w:pStyle w:val="Cellbody"/>
            </w:pPr>
            <w:r>
              <w:rPr>
                <w:lang w:bidi="en-US"/>
              </w:rPr>
              <w:t xml:space="preserve">Max </w:t>
            </w:r>
            <w:r w:rsidR="00BA121E" w:rsidRPr="00FC6BC3">
              <w:rPr>
                <w:lang w:bidi="en-US"/>
              </w:rPr>
              <w:t>RF power</w:t>
            </w:r>
          </w:p>
        </w:tc>
        <w:tc>
          <w:tcPr>
            <w:tcW w:w="1134" w:type="dxa"/>
          </w:tcPr>
          <w:p w14:paraId="07DC3E08" w14:textId="77777777" w:rsidR="00BA121E" w:rsidRDefault="00BA121E" w:rsidP="00A2042A">
            <w:pPr>
              <w:pStyle w:val="Cellbody"/>
              <w:jc w:val="center"/>
            </w:pPr>
            <w:r w:rsidRPr="00FC6BC3">
              <w:rPr>
                <w:lang w:bidi="en-US"/>
              </w:rPr>
              <w:t>kW</w:t>
            </w:r>
          </w:p>
        </w:tc>
        <w:tc>
          <w:tcPr>
            <w:tcW w:w="2303" w:type="dxa"/>
          </w:tcPr>
          <w:p w14:paraId="274477FF" w14:textId="77777777" w:rsidR="00BA121E" w:rsidRDefault="0056279D" w:rsidP="00D14484">
            <w:pPr>
              <w:pStyle w:val="Cellbody"/>
              <w:tabs>
                <w:tab w:val="decimal" w:pos="576"/>
              </w:tabs>
              <w:jc w:val="center"/>
            </w:pPr>
            <w:r>
              <w:rPr>
                <w:lang w:bidi="en-US"/>
              </w:rPr>
              <w:t>40 (</w:t>
            </w:r>
            <w:r w:rsidR="00BA121E" w:rsidRPr="00FC6BC3">
              <w:rPr>
                <w:lang w:bidi="en-US"/>
              </w:rPr>
              <w:t>80</w:t>
            </w:r>
            <w:r>
              <w:rPr>
                <w:lang w:bidi="en-US"/>
              </w:rPr>
              <w:t>)</w:t>
            </w:r>
          </w:p>
        </w:tc>
      </w:tr>
      <w:tr w:rsidR="00BA121E" w:rsidRPr="00FC6BC3" w14:paraId="59D2C661" w14:textId="77777777" w:rsidTr="002F75F4">
        <w:trPr>
          <w:trHeight w:val="20"/>
          <w:jc w:val="center"/>
        </w:trPr>
        <w:tc>
          <w:tcPr>
            <w:tcW w:w="3440" w:type="dxa"/>
          </w:tcPr>
          <w:p w14:paraId="3A521CDF" w14:textId="77777777" w:rsidR="00BA121E" w:rsidRDefault="00BA121E" w:rsidP="002F75F4">
            <w:pPr>
              <w:pStyle w:val="Cellbody"/>
              <w:rPr>
                <w:lang w:bidi="en-US"/>
              </w:rPr>
            </w:pPr>
            <w:r w:rsidRPr="00FC6BC3">
              <w:rPr>
                <w:lang w:bidi="en-US"/>
              </w:rPr>
              <w:lastRenderedPageBreak/>
              <w:t>LLRF loop delay</w:t>
            </w:r>
          </w:p>
        </w:tc>
        <w:tc>
          <w:tcPr>
            <w:tcW w:w="1134" w:type="dxa"/>
          </w:tcPr>
          <w:p w14:paraId="7B2A78F1" w14:textId="77777777" w:rsidR="00BA121E" w:rsidRDefault="00BA121E" w:rsidP="00A2042A">
            <w:pPr>
              <w:pStyle w:val="Cellbody"/>
              <w:jc w:val="center"/>
              <w:rPr>
                <w:lang w:bidi="en-US"/>
              </w:rPr>
            </w:pPr>
            <w:r>
              <w:rPr>
                <w:rFonts w:ascii="Cambria Math" w:hAnsi="Cambria Math"/>
                <w:lang w:bidi="en-US"/>
              </w:rPr>
              <w:t>μ</w:t>
            </w:r>
            <w:r>
              <w:rPr>
                <w:lang w:bidi="en-US"/>
              </w:rPr>
              <w:t>s</w:t>
            </w:r>
          </w:p>
        </w:tc>
        <w:tc>
          <w:tcPr>
            <w:tcW w:w="2303" w:type="dxa"/>
          </w:tcPr>
          <w:p w14:paraId="276E9EE7" w14:textId="77777777" w:rsidR="00BA121E" w:rsidRDefault="007373AE" w:rsidP="00D14484">
            <w:pPr>
              <w:pStyle w:val="Cellbody"/>
              <w:tabs>
                <w:tab w:val="decimal" w:pos="576"/>
              </w:tabs>
              <w:jc w:val="center"/>
              <w:rPr>
                <w:lang w:bidi="en-US"/>
              </w:rPr>
            </w:pPr>
            <w:r>
              <w:rPr>
                <w:lang w:bidi="en-US"/>
              </w:rPr>
              <w:t>≈?</w:t>
            </w:r>
          </w:p>
        </w:tc>
      </w:tr>
      <w:tr w:rsidR="00BA121E" w:rsidRPr="00FC6BC3" w14:paraId="01EDECF5" w14:textId="77777777" w:rsidTr="002F75F4">
        <w:trPr>
          <w:trHeight w:val="20"/>
          <w:jc w:val="center"/>
        </w:trPr>
        <w:tc>
          <w:tcPr>
            <w:tcW w:w="3440" w:type="dxa"/>
          </w:tcPr>
          <w:p w14:paraId="06115580" w14:textId="77777777" w:rsidR="00BA121E" w:rsidRDefault="00BA121E" w:rsidP="002F75F4">
            <w:pPr>
              <w:pStyle w:val="Cellbody"/>
              <w:rPr>
                <w:lang w:bidi="en-US"/>
              </w:rPr>
            </w:pPr>
            <w:r w:rsidRPr="00FC6BC3">
              <w:rPr>
                <w:lang w:bidi="en-US"/>
              </w:rPr>
              <w:t>Cavity detuning</w:t>
            </w:r>
            <w:r w:rsidR="00863721">
              <w:rPr>
                <w:lang w:bidi="en-US"/>
              </w:rPr>
              <w:t xml:space="preserve"> (SPS Coasts</w:t>
            </w:r>
            <w:r>
              <w:rPr>
                <w:lang w:bidi="en-US"/>
              </w:rPr>
              <w:t>)</w:t>
            </w:r>
          </w:p>
        </w:tc>
        <w:tc>
          <w:tcPr>
            <w:tcW w:w="1134" w:type="dxa"/>
          </w:tcPr>
          <w:p w14:paraId="6209D64E" w14:textId="77777777" w:rsidR="00BA121E" w:rsidRDefault="00BA121E" w:rsidP="00A2042A">
            <w:pPr>
              <w:pStyle w:val="Cellbody"/>
              <w:jc w:val="center"/>
              <w:rPr>
                <w:lang w:bidi="en-US"/>
              </w:rPr>
            </w:pPr>
            <w:r w:rsidRPr="00FC6BC3">
              <w:rPr>
                <w:lang w:bidi="en-US"/>
              </w:rPr>
              <w:t>kHz</w:t>
            </w:r>
          </w:p>
        </w:tc>
        <w:tc>
          <w:tcPr>
            <w:tcW w:w="2303" w:type="dxa"/>
          </w:tcPr>
          <w:p w14:paraId="2E6F6121" w14:textId="77777777" w:rsidR="00BA121E" w:rsidRDefault="00870B6F" w:rsidP="00870B6F">
            <w:pPr>
              <w:pStyle w:val="Cellbody"/>
              <w:tabs>
                <w:tab w:val="decimal" w:pos="576"/>
              </w:tabs>
              <w:jc w:val="center"/>
              <w:rPr>
                <w:lang w:bidi="en-US"/>
              </w:rPr>
            </w:pPr>
            <m:oMathPara>
              <m:oMath>
                <m:r>
                  <w:rPr>
                    <w:rFonts w:ascii="Cambria Math" w:hAnsi="Cambria Math"/>
                    <w:lang w:bidi="en-US"/>
                  </w:rPr>
                  <m:t>±100 (-60)</m:t>
                </m:r>
              </m:oMath>
            </m:oMathPara>
          </w:p>
        </w:tc>
      </w:tr>
    </w:tbl>
    <w:p w14:paraId="1FA82ECD" w14:textId="77777777" w:rsidR="00FA50AA" w:rsidRDefault="00FA50AA" w:rsidP="008C02D7">
      <w:pPr>
        <w:jc w:val="left"/>
        <w:rPr>
          <w:rFonts w:ascii="Calibri" w:eastAsia="Times New Roman" w:hAnsi="Calibri" w:cs="Calibri"/>
          <w:szCs w:val="23"/>
        </w:rPr>
      </w:pPr>
    </w:p>
    <w:p w14:paraId="12182001" w14:textId="77777777" w:rsidR="002D24AB" w:rsidRDefault="002D24AB" w:rsidP="002D24AB">
      <w:pPr>
        <w:pStyle w:val="Caption"/>
      </w:pPr>
      <w:r>
        <w:t xml:space="preserve">Table </w:t>
      </w:r>
      <w:r>
        <w:fldChar w:fldCharType="begin"/>
      </w:r>
      <w:r>
        <w:instrText xml:space="preserve"> set </w:instrText>
      </w:r>
      <w:r w:rsidR="00D9254F">
        <w:instrText>rf</w:instrText>
      </w:r>
      <w:r>
        <w:instrText xml:space="preserve">param </w:instrText>
      </w:r>
      <w:fldSimple w:instr=" seq tabs ">
        <w:r w:rsidR="00DA42E9">
          <w:rPr>
            <w:noProof/>
          </w:rPr>
          <w:instrText>2</w:instrText>
        </w:r>
      </w:fldSimple>
      <w:r>
        <w:instrText xml:space="preserve"> </w:instrText>
      </w:r>
      <w:r>
        <w:fldChar w:fldCharType="separate"/>
      </w:r>
      <w:bookmarkStart w:id="14" w:name="rfparam"/>
      <w:r w:rsidR="00DA42E9">
        <w:rPr>
          <w:noProof/>
        </w:rPr>
        <w:t>2</w:t>
      </w:r>
      <w:bookmarkEnd w:id="14"/>
      <w:r>
        <w:fldChar w:fldCharType="end"/>
      </w:r>
      <w:r>
        <w:fldChar w:fldCharType="begin"/>
      </w:r>
      <w:r>
        <w:instrText xml:space="preserve"> ref </w:instrText>
      </w:r>
      <w:r w:rsidR="00D9254F">
        <w:instrText>rf</w:instrText>
      </w:r>
      <w:r>
        <w:instrText xml:space="preserve">param </w:instrText>
      </w:r>
      <w:r>
        <w:fldChar w:fldCharType="separate"/>
      </w:r>
      <w:r w:rsidR="00DA42E9">
        <w:rPr>
          <w:noProof/>
        </w:rPr>
        <w:t>2</w:t>
      </w:r>
      <w:r>
        <w:rPr>
          <w:noProof/>
        </w:rPr>
        <w:fldChar w:fldCharType="end"/>
      </w:r>
      <w:r>
        <w:t>: Relevant Longitudinal RF Parameters</w:t>
      </w:r>
    </w:p>
    <w:tbl>
      <w:tblPr>
        <w:tblW w:w="6877" w:type="dxa"/>
        <w:jc w:val="center"/>
        <w:tblBorders>
          <w:top w:val="double" w:sz="4" w:space="0" w:color="000000"/>
          <w:bottom w:val="double" w:sz="4" w:space="0" w:color="000000"/>
        </w:tblBorders>
        <w:tblLook w:val="04A0" w:firstRow="1" w:lastRow="0" w:firstColumn="1" w:lastColumn="0" w:noHBand="0" w:noVBand="1"/>
      </w:tblPr>
      <w:tblGrid>
        <w:gridCol w:w="3440"/>
        <w:gridCol w:w="1134"/>
        <w:gridCol w:w="2303"/>
      </w:tblGrid>
      <w:tr w:rsidR="002D24AB" w:rsidRPr="00FC6BC3" w14:paraId="63BF19BD" w14:textId="77777777" w:rsidTr="002F75F4">
        <w:trPr>
          <w:trHeight w:val="20"/>
          <w:jc w:val="center"/>
        </w:trPr>
        <w:tc>
          <w:tcPr>
            <w:tcW w:w="3440" w:type="dxa"/>
            <w:tcBorders>
              <w:bottom w:val="single" w:sz="4" w:space="0" w:color="auto"/>
            </w:tcBorders>
            <w:vAlign w:val="center"/>
          </w:tcPr>
          <w:p w14:paraId="42909351" w14:textId="77777777" w:rsidR="002D24AB" w:rsidRDefault="002D24AB" w:rsidP="002F75F4">
            <w:pPr>
              <w:pStyle w:val="Cellheading"/>
            </w:pPr>
            <w:r w:rsidRPr="00FC6BC3">
              <w:t>Characteristics</w:t>
            </w:r>
          </w:p>
        </w:tc>
        <w:tc>
          <w:tcPr>
            <w:tcW w:w="1134" w:type="dxa"/>
            <w:tcBorders>
              <w:bottom w:val="single" w:sz="4" w:space="0" w:color="auto"/>
            </w:tcBorders>
            <w:vAlign w:val="center"/>
          </w:tcPr>
          <w:p w14:paraId="3F7052CF" w14:textId="77777777" w:rsidR="002D24AB" w:rsidRDefault="002D24AB" w:rsidP="006664D3">
            <w:pPr>
              <w:pStyle w:val="Cellheading"/>
              <w:jc w:val="center"/>
            </w:pPr>
            <w:r w:rsidRPr="00FC6BC3">
              <w:t>Units</w:t>
            </w:r>
          </w:p>
        </w:tc>
        <w:tc>
          <w:tcPr>
            <w:tcW w:w="2303" w:type="dxa"/>
            <w:tcBorders>
              <w:bottom w:val="single" w:sz="4" w:space="0" w:color="auto"/>
            </w:tcBorders>
            <w:vAlign w:val="center"/>
          </w:tcPr>
          <w:p w14:paraId="53259482" w14:textId="77777777" w:rsidR="002D24AB" w:rsidRDefault="002D24AB" w:rsidP="006664D3">
            <w:pPr>
              <w:pStyle w:val="Cellheading"/>
              <w:jc w:val="center"/>
            </w:pPr>
            <w:r w:rsidRPr="00FC6BC3">
              <w:t>Value</w:t>
            </w:r>
          </w:p>
        </w:tc>
      </w:tr>
      <w:tr w:rsidR="002D24AB" w:rsidRPr="00FC6BC3" w14:paraId="70B52EE5" w14:textId="77777777" w:rsidTr="002F75F4">
        <w:trPr>
          <w:trHeight w:val="20"/>
          <w:jc w:val="center"/>
        </w:trPr>
        <w:tc>
          <w:tcPr>
            <w:tcW w:w="3440" w:type="dxa"/>
            <w:tcBorders>
              <w:top w:val="single" w:sz="4" w:space="0" w:color="auto"/>
              <w:bottom w:val="nil"/>
            </w:tcBorders>
          </w:tcPr>
          <w:p w14:paraId="354B51AF" w14:textId="77777777" w:rsidR="002D24AB" w:rsidRDefault="002D24AB" w:rsidP="002F75F4">
            <w:pPr>
              <w:pStyle w:val="Cellbody"/>
            </w:pPr>
            <w:r>
              <w:t>Energy (Cycling – MD2)</w:t>
            </w:r>
          </w:p>
        </w:tc>
        <w:tc>
          <w:tcPr>
            <w:tcW w:w="1134" w:type="dxa"/>
            <w:tcBorders>
              <w:top w:val="single" w:sz="4" w:space="0" w:color="auto"/>
              <w:bottom w:val="nil"/>
            </w:tcBorders>
          </w:tcPr>
          <w:p w14:paraId="2589813D" w14:textId="77777777" w:rsidR="002D24AB" w:rsidRDefault="002D24AB" w:rsidP="00A2042A">
            <w:pPr>
              <w:pStyle w:val="Cellbody"/>
              <w:jc w:val="center"/>
            </w:pPr>
            <w:r>
              <w:t>GeV</w:t>
            </w:r>
          </w:p>
        </w:tc>
        <w:tc>
          <w:tcPr>
            <w:tcW w:w="2303" w:type="dxa"/>
            <w:tcBorders>
              <w:top w:val="single" w:sz="4" w:space="0" w:color="auto"/>
              <w:bottom w:val="nil"/>
            </w:tcBorders>
          </w:tcPr>
          <w:p w14:paraId="272FD2C2" w14:textId="77777777" w:rsidR="002D24AB" w:rsidRDefault="002D24AB" w:rsidP="00A2042A">
            <w:pPr>
              <w:pStyle w:val="Cellbody"/>
              <w:tabs>
                <w:tab w:val="decimal" w:pos="576"/>
              </w:tabs>
              <w:jc w:val="center"/>
            </w:pPr>
            <w:r>
              <w:t>26-450</w:t>
            </w:r>
          </w:p>
        </w:tc>
      </w:tr>
      <w:tr w:rsidR="002D24AB" w:rsidRPr="00FC6BC3" w14:paraId="75D63E0E" w14:textId="77777777" w:rsidTr="002F75F4">
        <w:trPr>
          <w:trHeight w:val="20"/>
          <w:jc w:val="center"/>
        </w:trPr>
        <w:tc>
          <w:tcPr>
            <w:tcW w:w="3440" w:type="dxa"/>
            <w:tcBorders>
              <w:top w:val="nil"/>
            </w:tcBorders>
          </w:tcPr>
          <w:p w14:paraId="71D4FFE6" w14:textId="77777777" w:rsidR="002D24AB" w:rsidRDefault="002D24AB" w:rsidP="002D24AB">
            <w:pPr>
              <w:pStyle w:val="Cellbody"/>
            </w:pPr>
            <w:r>
              <w:t>Energy (Coasting Beam)</w:t>
            </w:r>
          </w:p>
        </w:tc>
        <w:tc>
          <w:tcPr>
            <w:tcW w:w="1134" w:type="dxa"/>
            <w:tcBorders>
              <w:top w:val="nil"/>
            </w:tcBorders>
          </w:tcPr>
          <w:p w14:paraId="136A0C60" w14:textId="77777777" w:rsidR="002D24AB" w:rsidRDefault="002D24AB" w:rsidP="00A2042A">
            <w:pPr>
              <w:pStyle w:val="Cellbody"/>
              <w:jc w:val="center"/>
            </w:pPr>
            <w:r>
              <w:t>GeV</w:t>
            </w:r>
          </w:p>
        </w:tc>
        <w:tc>
          <w:tcPr>
            <w:tcW w:w="2303" w:type="dxa"/>
            <w:tcBorders>
              <w:top w:val="nil"/>
            </w:tcBorders>
          </w:tcPr>
          <w:p w14:paraId="66696F0D" w14:textId="77777777" w:rsidR="002D24AB" w:rsidRDefault="002D24AB" w:rsidP="00A2042A">
            <w:pPr>
              <w:pStyle w:val="Cellbody"/>
              <w:tabs>
                <w:tab w:val="decimal" w:pos="576"/>
              </w:tabs>
              <w:jc w:val="center"/>
            </w:pPr>
            <w:r>
              <w:t>55, 120, 270</w:t>
            </w:r>
          </w:p>
        </w:tc>
      </w:tr>
      <w:tr w:rsidR="0056279D" w:rsidRPr="00FC6BC3" w14:paraId="2CD3D455" w14:textId="77777777" w:rsidTr="002F75F4">
        <w:trPr>
          <w:trHeight w:val="20"/>
          <w:jc w:val="center"/>
        </w:trPr>
        <w:tc>
          <w:tcPr>
            <w:tcW w:w="3440" w:type="dxa"/>
            <w:tcBorders>
              <w:top w:val="nil"/>
            </w:tcBorders>
          </w:tcPr>
          <w:p w14:paraId="37179459" w14:textId="77777777" w:rsidR="0056279D" w:rsidRDefault="0056279D" w:rsidP="002D24AB">
            <w:pPr>
              <w:pStyle w:val="Cellbody"/>
            </w:pPr>
            <w:r>
              <w:t>Bunch intensity</w:t>
            </w:r>
          </w:p>
        </w:tc>
        <w:tc>
          <w:tcPr>
            <w:tcW w:w="1134" w:type="dxa"/>
            <w:tcBorders>
              <w:top w:val="nil"/>
            </w:tcBorders>
          </w:tcPr>
          <w:p w14:paraId="1EA2FE83" w14:textId="77777777" w:rsidR="0056279D" w:rsidRDefault="0056279D" w:rsidP="0056279D">
            <w:pPr>
              <w:pStyle w:val="Cellbody"/>
              <w:jc w:val="center"/>
            </w:pPr>
            <m:oMathPara>
              <m:oMath>
                <m:r>
                  <w:rPr>
                    <w:rFonts w:ascii="Cambria Math" w:hAnsi="Cambria Math"/>
                  </w:rPr>
                  <m:t>±</m:t>
                </m:r>
                <m:sSup>
                  <m:sSupPr>
                    <m:ctrlPr>
                      <w:rPr>
                        <w:rFonts w:ascii="Cambria Math" w:hAnsi="Cambria Math"/>
                        <w:i/>
                      </w:rPr>
                    </m:ctrlPr>
                  </m:sSupPr>
                  <m:e>
                    <m:r>
                      <w:rPr>
                        <w:rFonts w:ascii="Cambria Math" w:hAnsi="Cambria Math"/>
                      </w:rPr>
                      <m:t>10</m:t>
                    </m:r>
                  </m:e>
                  <m:sup>
                    <m:r>
                      <w:rPr>
                        <w:rFonts w:ascii="Cambria Math" w:hAnsi="Cambria Math"/>
                      </w:rPr>
                      <m:t>11</m:t>
                    </m:r>
                  </m:sup>
                </m:sSup>
                <m:r>
                  <w:rPr>
                    <w:rFonts w:ascii="Cambria Math" w:hAnsi="Cambria Math"/>
                  </w:rPr>
                  <m:t>p/b</m:t>
                </m:r>
              </m:oMath>
            </m:oMathPara>
          </w:p>
        </w:tc>
        <w:tc>
          <w:tcPr>
            <w:tcW w:w="2303" w:type="dxa"/>
            <w:tcBorders>
              <w:top w:val="nil"/>
            </w:tcBorders>
          </w:tcPr>
          <w:p w14:paraId="6E0ABBCF" w14:textId="77777777" w:rsidR="0056279D" w:rsidRDefault="0056279D" w:rsidP="00A2042A">
            <w:pPr>
              <w:pStyle w:val="Cellbody"/>
              <w:tabs>
                <w:tab w:val="decimal" w:pos="576"/>
              </w:tabs>
              <w:jc w:val="center"/>
            </w:pPr>
            <w:r>
              <w:t>0.05-1.3</w:t>
            </w:r>
          </w:p>
        </w:tc>
      </w:tr>
      <w:tr w:rsidR="002D24AB" w:rsidRPr="00FC6BC3" w14:paraId="57788610" w14:textId="77777777" w:rsidTr="002F75F4">
        <w:trPr>
          <w:trHeight w:val="20"/>
          <w:jc w:val="center"/>
        </w:trPr>
        <w:tc>
          <w:tcPr>
            <w:tcW w:w="3440" w:type="dxa"/>
          </w:tcPr>
          <w:p w14:paraId="55859C84" w14:textId="77777777" w:rsidR="002D24AB" w:rsidRDefault="002D24AB" w:rsidP="002D24AB">
            <w:pPr>
              <w:pStyle w:val="Cellbody"/>
            </w:pPr>
            <w:r w:rsidRPr="00FC6BC3">
              <w:t>Resonance frequency</w:t>
            </w:r>
          </w:p>
        </w:tc>
        <w:tc>
          <w:tcPr>
            <w:tcW w:w="1134" w:type="dxa"/>
          </w:tcPr>
          <w:p w14:paraId="01D2536A" w14:textId="77777777" w:rsidR="002D24AB" w:rsidRDefault="002D24AB" w:rsidP="00A2042A">
            <w:pPr>
              <w:pStyle w:val="Cellbody"/>
              <w:jc w:val="center"/>
            </w:pPr>
            <w:r w:rsidRPr="00FC6BC3">
              <w:t>MHz</w:t>
            </w:r>
          </w:p>
        </w:tc>
        <w:tc>
          <w:tcPr>
            <w:tcW w:w="2303" w:type="dxa"/>
          </w:tcPr>
          <w:p w14:paraId="7CD6CCB7" w14:textId="77777777" w:rsidR="002D24AB" w:rsidRDefault="002D24AB" w:rsidP="00A2042A">
            <w:pPr>
              <w:pStyle w:val="Cellbody"/>
              <w:tabs>
                <w:tab w:val="decimal" w:pos="576"/>
              </w:tabs>
              <w:jc w:val="center"/>
            </w:pPr>
            <w:r>
              <w:t>2</w:t>
            </w:r>
            <w:r w:rsidR="00450C79">
              <w:t>00.3</w:t>
            </w:r>
            <w:r w:rsidRPr="00FC6BC3">
              <w:t>9</w:t>
            </w:r>
          </w:p>
        </w:tc>
      </w:tr>
      <w:tr w:rsidR="002D24AB" w:rsidRPr="00FC6BC3" w14:paraId="6DED5B1B" w14:textId="77777777" w:rsidTr="002F75F4">
        <w:trPr>
          <w:trHeight w:val="20"/>
          <w:jc w:val="center"/>
        </w:trPr>
        <w:tc>
          <w:tcPr>
            <w:tcW w:w="3440" w:type="dxa"/>
          </w:tcPr>
          <w:p w14:paraId="45BBEEDA" w14:textId="77777777" w:rsidR="002D24AB" w:rsidRDefault="002D24AB" w:rsidP="002D24AB">
            <w:pPr>
              <w:pStyle w:val="Cellbody"/>
              <w:rPr>
                <w:lang w:bidi="en-US"/>
              </w:rPr>
            </w:pPr>
            <w:r>
              <w:rPr>
                <w:lang w:bidi="en-US"/>
              </w:rPr>
              <w:t>Voltage 200 MHz</w:t>
            </w:r>
          </w:p>
        </w:tc>
        <w:tc>
          <w:tcPr>
            <w:tcW w:w="1134" w:type="dxa"/>
          </w:tcPr>
          <w:p w14:paraId="55C6EF45" w14:textId="77777777" w:rsidR="002D24AB" w:rsidRDefault="002D24AB" w:rsidP="00A2042A">
            <w:pPr>
              <w:pStyle w:val="Cellbody"/>
              <w:jc w:val="center"/>
              <w:rPr>
                <w:lang w:bidi="en-US"/>
              </w:rPr>
            </w:pPr>
            <w:r>
              <w:rPr>
                <w:lang w:bidi="en-US"/>
              </w:rPr>
              <w:t>MV</w:t>
            </w:r>
          </w:p>
        </w:tc>
        <w:tc>
          <w:tcPr>
            <w:tcW w:w="2303" w:type="dxa"/>
          </w:tcPr>
          <w:p w14:paraId="4BD60E3F" w14:textId="77777777" w:rsidR="002D24AB" w:rsidRDefault="002D24AB" w:rsidP="00A2042A">
            <w:pPr>
              <w:pStyle w:val="Cellbody"/>
              <w:tabs>
                <w:tab w:val="decimal" w:pos="576"/>
              </w:tabs>
              <w:jc w:val="center"/>
              <w:rPr>
                <w:lang w:bidi="en-US"/>
              </w:rPr>
            </w:pPr>
            <w:r>
              <w:rPr>
                <w:lang w:bidi="en-US"/>
              </w:rPr>
              <w:t>3.0-7.0 MV</w:t>
            </w:r>
          </w:p>
        </w:tc>
      </w:tr>
      <w:tr w:rsidR="002D24AB" w:rsidRPr="00FC6BC3" w14:paraId="42726DC4" w14:textId="77777777" w:rsidTr="002F75F4">
        <w:trPr>
          <w:trHeight w:val="20"/>
          <w:jc w:val="center"/>
        </w:trPr>
        <w:tc>
          <w:tcPr>
            <w:tcW w:w="3440" w:type="dxa"/>
          </w:tcPr>
          <w:p w14:paraId="45CCFAF1" w14:textId="77777777" w:rsidR="002D24AB" w:rsidRDefault="002D24AB" w:rsidP="002D24AB">
            <w:pPr>
              <w:pStyle w:val="Cellbody"/>
            </w:pPr>
            <w:r>
              <w:t>Voltage 4</w:t>
            </w:r>
            <w:r w:rsidRPr="002D24AB">
              <w:rPr>
                <w:vertAlign w:val="superscript"/>
              </w:rPr>
              <w:t>th</w:t>
            </w:r>
            <w:r>
              <w:t xml:space="preserve"> Harmonic (800 MHz)</w:t>
            </w:r>
          </w:p>
        </w:tc>
        <w:tc>
          <w:tcPr>
            <w:tcW w:w="1134" w:type="dxa"/>
          </w:tcPr>
          <w:p w14:paraId="63C3CB30" w14:textId="77777777" w:rsidR="002D24AB" w:rsidRDefault="002D24AB" w:rsidP="00A2042A">
            <w:pPr>
              <w:pStyle w:val="Cellbody"/>
              <w:jc w:val="center"/>
            </w:pPr>
            <w:r w:rsidRPr="00FC6BC3">
              <w:t>MV</w:t>
            </w:r>
          </w:p>
        </w:tc>
        <w:tc>
          <w:tcPr>
            <w:tcW w:w="2303" w:type="dxa"/>
          </w:tcPr>
          <w:p w14:paraId="6956CFE5" w14:textId="77777777" w:rsidR="002D24AB" w:rsidRDefault="002D24AB" w:rsidP="00A2042A">
            <w:pPr>
              <w:pStyle w:val="Cellbody"/>
              <w:tabs>
                <w:tab w:val="decimal" w:pos="576"/>
              </w:tabs>
              <w:jc w:val="center"/>
            </w:pPr>
            <w:r>
              <w:t>0.0</w:t>
            </w:r>
          </w:p>
        </w:tc>
      </w:tr>
      <w:tr w:rsidR="003F3E2A" w:rsidRPr="00FC6BC3" w14:paraId="5878F6B8" w14:textId="77777777" w:rsidTr="002F75F4">
        <w:trPr>
          <w:trHeight w:val="20"/>
          <w:jc w:val="center"/>
        </w:trPr>
        <w:tc>
          <w:tcPr>
            <w:tcW w:w="3440" w:type="dxa"/>
          </w:tcPr>
          <w:p w14:paraId="3AE9CF6C" w14:textId="77777777" w:rsidR="003F3E2A" w:rsidRDefault="003F3E2A" w:rsidP="002D24AB">
            <w:pPr>
              <w:pStyle w:val="Cellbody"/>
            </w:pPr>
            <w:r>
              <w:t>Longitudinal Emittance</w:t>
            </w:r>
          </w:p>
        </w:tc>
        <w:tc>
          <w:tcPr>
            <w:tcW w:w="1134" w:type="dxa"/>
          </w:tcPr>
          <w:p w14:paraId="36C72632" w14:textId="77777777" w:rsidR="003F3E2A" w:rsidRPr="00FC6BC3" w:rsidRDefault="003F3E2A" w:rsidP="00A2042A">
            <w:pPr>
              <w:pStyle w:val="Cellbody"/>
              <w:jc w:val="center"/>
            </w:pPr>
            <w:r>
              <w:t>eVs</w:t>
            </w:r>
          </w:p>
        </w:tc>
        <w:tc>
          <w:tcPr>
            <w:tcW w:w="2303" w:type="dxa"/>
          </w:tcPr>
          <w:p w14:paraId="11111C57" w14:textId="77777777" w:rsidR="003F3E2A" w:rsidRDefault="003F3E2A" w:rsidP="00A2042A">
            <w:pPr>
              <w:pStyle w:val="Cellbody"/>
              <w:tabs>
                <w:tab w:val="decimal" w:pos="576"/>
              </w:tabs>
              <w:jc w:val="center"/>
            </w:pPr>
            <w:r>
              <w:t>0.35-0.5</w:t>
            </w:r>
          </w:p>
        </w:tc>
      </w:tr>
      <w:tr w:rsidR="002D24AB" w:rsidRPr="00FC6BC3" w14:paraId="5C4B2900" w14:textId="77777777" w:rsidTr="002F75F4">
        <w:trPr>
          <w:trHeight w:val="20"/>
          <w:jc w:val="center"/>
        </w:trPr>
        <w:tc>
          <w:tcPr>
            <w:tcW w:w="3440" w:type="dxa"/>
          </w:tcPr>
          <w:p w14:paraId="339DC4C4" w14:textId="77777777" w:rsidR="002D24AB" w:rsidRDefault="002D24AB" w:rsidP="002D24AB">
            <w:pPr>
              <w:pStyle w:val="Cellbody"/>
            </w:pPr>
            <w:r w:rsidRPr="00FC6BC3">
              <w:t>Bunch length</w:t>
            </w:r>
          </w:p>
        </w:tc>
        <w:tc>
          <w:tcPr>
            <w:tcW w:w="1134" w:type="dxa"/>
          </w:tcPr>
          <w:p w14:paraId="46925776" w14:textId="77777777" w:rsidR="002D24AB" w:rsidRDefault="002D24AB" w:rsidP="00A2042A">
            <w:pPr>
              <w:pStyle w:val="Cellbody"/>
              <w:jc w:val="center"/>
            </w:pPr>
            <w:r w:rsidRPr="00FC6BC3">
              <w:t>ns</w:t>
            </w:r>
          </w:p>
        </w:tc>
        <w:tc>
          <w:tcPr>
            <w:tcW w:w="2303" w:type="dxa"/>
          </w:tcPr>
          <w:p w14:paraId="773235E9" w14:textId="77777777" w:rsidR="002D24AB" w:rsidRDefault="002D24AB" w:rsidP="00A2042A">
            <w:pPr>
              <w:pStyle w:val="Cellbody"/>
              <w:tabs>
                <w:tab w:val="decimal" w:pos="576"/>
              </w:tabs>
              <w:jc w:val="center"/>
            </w:pPr>
            <w:r>
              <w:t>&lt; 2</w:t>
            </w:r>
            <w:r w:rsidRPr="00FC6BC3">
              <w:t>.0 (4</w:t>
            </w:r>
            <w:r>
              <w:t xml:space="preserve"> </w:t>
            </w:r>
            <w:r w:rsidRPr="001835E4">
              <w:rPr>
                <w:rFonts w:ascii="Cambria Math" w:hAnsi="Cambria Math" w:hint="eastAsia"/>
                <w:i/>
              </w:rPr>
              <w:t>σ</w:t>
            </w:r>
            <w:r w:rsidRPr="00FC6BC3">
              <w:t>)</w:t>
            </w:r>
          </w:p>
        </w:tc>
      </w:tr>
    </w:tbl>
    <w:p w14:paraId="4A70BA7E" w14:textId="77777777" w:rsidR="003D4372" w:rsidRDefault="003D4372" w:rsidP="003D4372">
      <w:pPr>
        <w:pStyle w:val="Caption"/>
      </w:pPr>
    </w:p>
    <w:p w14:paraId="61AF5747" w14:textId="77777777" w:rsidR="003D4372" w:rsidRDefault="003D4372" w:rsidP="003D4372">
      <w:pPr>
        <w:pStyle w:val="Caption"/>
      </w:pPr>
      <w:r>
        <w:t xml:space="preserve">Table </w:t>
      </w:r>
      <w:r>
        <w:fldChar w:fldCharType="begin"/>
      </w:r>
      <w:r>
        <w:instrText xml:space="preserve"> set trparam </w:instrText>
      </w:r>
      <w:fldSimple w:instr=" seq tabs ">
        <w:r w:rsidR="00DA42E9">
          <w:rPr>
            <w:noProof/>
          </w:rPr>
          <w:instrText>3</w:instrText>
        </w:r>
      </w:fldSimple>
      <w:r>
        <w:instrText xml:space="preserve"> </w:instrText>
      </w:r>
      <w:r>
        <w:fldChar w:fldCharType="separate"/>
      </w:r>
      <w:bookmarkStart w:id="15" w:name="trparam"/>
      <w:r w:rsidR="00DA42E9">
        <w:rPr>
          <w:noProof/>
        </w:rPr>
        <w:t>3</w:t>
      </w:r>
      <w:bookmarkEnd w:id="15"/>
      <w:r>
        <w:fldChar w:fldCharType="end"/>
      </w:r>
      <w:fldSimple w:instr=" ref trparam ">
        <w:r w:rsidR="00DA42E9">
          <w:rPr>
            <w:noProof/>
          </w:rPr>
          <w:t>3</w:t>
        </w:r>
      </w:fldSimple>
      <w:r>
        <w:t xml:space="preserve">: Relevant </w:t>
      </w:r>
      <w:r w:rsidR="00CF5AA1">
        <w:t>Transverse Machine</w:t>
      </w:r>
      <w:r>
        <w:t xml:space="preserve"> Parameters</w:t>
      </w:r>
    </w:p>
    <w:tbl>
      <w:tblPr>
        <w:tblW w:w="6877" w:type="dxa"/>
        <w:jc w:val="center"/>
        <w:tblBorders>
          <w:top w:val="double" w:sz="4" w:space="0" w:color="000000"/>
          <w:bottom w:val="double" w:sz="4" w:space="0" w:color="000000"/>
        </w:tblBorders>
        <w:tblLook w:val="04A0" w:firstRow="1" w:lastRow="0" w:firstColumn="1" w:lastColumn="0" w:noHBand="0" w:noVBand="1"/>
      </w:tblPr>
      <w:tblGrid>
        <w:gridCol w:w="3440"/>
        <w:gridCol w:w="1134"/>
        <w:gridCol w:w="2303"/>
      </w:tblGrid>
      <w:tr w:rsidR="003D4372" w:rsidRPr="00FC6BC3" w14:paraId="79D95D8C" w14:textId="77777777" w:rsidTr="002F75F4">
        <w:trPr>
          <w:trHeight w:val="20"/>
          <w:jc w:val="center"/>
        </w:trPr>
        <w:tc>
          <w:tcPr>
            <w:tcW w:w="3440" w:type="dxa"/>
            <w:tcBorders>
              <w:bottom w:val="single" w:sz="4" w:space="0" w:color="auto"/>
            </w:tcBorders>
            <w:vAlign w:val="center"/>
          </w:tcPr>
          <w:p w14:paraId="1EB42107" w14:textId="77777777" w:rsidR="003D4372" w:rsidRDefault="003D4372" w:rsidP="002F75F4">
            <w:pPr>
              <w:pStyle w:val="Cellheading"/>
            </w:pPr>
            <w:r w:rsidRPr="00FC6BC3">
              <w:t>Characteristics</w:t>
            </w:r>
          </w:p>
        </w:tc>
        <w:tc>
          <w:tcPr>
            <w:tcW w:w="1134" w:type="dxa"/>
            <w:tcBorders>
              <w:bottom w:val="single" w:sz="4" w:space="0" w:color="auto"/>
            </w:tcBorders>
            <w:vAlign w:val="center"/>
          </w:tcPr>
          <w:p w14:paraId="7F63C209" w14:textId="77777777" w:rsidR="003D4372" w:rsidRDefault="003D4372" w:rsidP="002F75F4">
            <w:pPr>
              <w:pStyle w:val="Cellheading"/>
              <w:jc w:val="center"/>
            </w:pPr>
            <w:r w:rsidRPr="00FC6BC3">
              <w:t>Units</w:t>
            </w:r>
          </w:p>
        </w:tc>
        <w:tc>
          <w:tcPr>
            <w:tcW w:w="2303" w:type="dxa"/>
            <w:tcBorders>
              <w:bottom w:val="single" w:sz="4" w:space="0" w:color="auto"/>
            </w:tcBorders>
            <w:vAlign w:val="center"/>
          </w:tcPr>
          <w:p w14:paraId="3117D1D3" w14:textId="77777777" w:rsidR="003D4372" w:rsidRDefault="003D4372" w:rsidP="002F75F4">
            <w:pPr>
              <w:pStyle w:val="Cellheading"/>
              <w:jc w:val="center"/>
            </w:pPr>
            <w:r w:rsidRPr="00FC6BC3">
              <w:t>Value</w:t>
            </w:r>
          </w:p>
        </w:tc>
      </w:tr>
      <w:tr w:rsidR="003D4372" w:rsidRPr="00FC6BC3" w14:paraId="12CCAF74" w14:textId="77777777" w:rsidTr="002F75F4">
        <w:trPr>
          <w:trHeight w:val="20"/>
          <w:jc w:val="center"/>
        </w:trPr>
        <w:tc>
          <w:tcPr>
            <w:tcW w:w="3440" w:type="dxa"/>
            <w:tcBorders>
              <w:top w:val="single" w:sz="4" w:space="0" w:color="auto"/>
              <w:bottom w:val="nil"/>
            </w:tcBorders>
          </w:tcPr>
          <w:p w14:paraId="22E6B228" w14:textId="77777777" w:rsidR="003D4372" w:rsidRPr="0088737A" w:rsidRDefault="008B1963" w:rsidP="002F75F4">
            <w:pPr>
              <w:pStyle w:val="Cellbody"/>
              <w:rPr>
                <w:lang w:val="fr-FR"/>
              </w:rPr>
            </w:pPr>
            <w:r w:rsidRPr="0088737A">
              <w:rPr>
                <w:rFonts w:asciiTheme="minorHAnsi" w:eastAsiaTheme="minorEastAsia" w:hAnsiTheme="minorHAnsi" w:cstheme="minorBidi"/>
                <w:lang w:val="fr-FR"/>
              </w:rPr>
              <w:t xml:space="preserve">Betatron Tunes, </w:t>
            </w:r>
            <m:oMath>
              <m:sSub>
                <m:sSubPr>
                  <m:ctrlPr>
                    <w:rPr>
                      <w:rFonts w:ascii="Cambria Math" w:hAnsi="Cambria Math"/>
                      <w:i/>
                    </w:rPr>
                  </m:ctrlPr>
                </m:sSubPr>
                <m:e>
                  <m:r>
                    <w:rPr>
                      <w:rFonts w:ascii="Cambria Math" w:hAnsi="Cambria Math"/>
                    </w:rPr>
                    <m:t>Q</m:t>
                  </m:r>
                </m:e>
                <m:sub>
                  <m:r>
                    <w:rPr>
                      <w:rFonts w:ascii="Cambria Math" w:hAnsi="Cambria Math"/>
                    </w:rPr>
                    <m:t>x</m:t>
                  </m:r>
                  <m:r>
                    <w:rPr>
                      <w:rFonts w:ascii="Cambria Math" w:hAnsi="Cambria Math"/>
                      <w:lang w:val="fr-FR"/>
                    </w:rPr>
                    <m:t>,</m:t>
                  </m:r>
                  <m:r>
                    <w:rPr>
                      <w:rFonts w:ascii="Cambria Math" w:hAnsi="Cambria Math"/>
                    </w:rPr>
                    <m:t>y</m:t>
                  </m:r>
                </m:sub>
              </m:sSub>
            </m:oMath>
          </w:p>
        </w:tc>
        <w:tc>
          <w:tcPr>
            <w:tcW w:w="1134" w:type="dxa"/>
            <w:tcBorders>
              <w:top w:val="single" w:sz="4" w:space="0" w:color="auto"/>
              <w:bottom w:val="nil"/>
            </w:tcBorders>
          </w:tcPr>
          <w:p w14:paraId="074D6A66" w14:textId="77777777" w:rsidR="003D4372" w:rsidRPr="0088737A" w:rsidRDefault="003D4372" w:rsidP="002F75F4">
            <w:pPr>
              <w:pStyle w:val="Cellbody"/>
              <w:jc w:val="center"/>
              <w:rPr>
                <w:lang w:val="fr-FR"/>
              </w:rPr>
            </w:pPr>
          </w:p>
        </w:tc>
        <w:tc>
          <w:tcPr>
            <w:tcW w:w="2303" w:type="dxa"/>
            <w:tcBorders>
              <w:top w:val="single" w:sz="4" w:space="0" w:color="auto"/>
              <w:bottom w:val="nil"/>
            </w:tcBorders>
          </w:tcPr>
          <w:p w14:paraId="3FF77191" w14:textId="77777777" w:rsidR="003D4372" w:rsidRDefault="008B1963" w:rsidP="002F75F4">
            <w:pPr>
              <w:pStyle w:val="Cellbody"/>
              <w:tabs>
                <w:tab w:val="decimal" w:pos="576"/>
              </w:tabs>
              <w:jc w:val="center"/>
            </w:pPr>
            <w:r>
              <w:t>26.12, 26.18</w:t>
            </w:r>
          </w:p>
        </w:tc>
      </w:tr>
      <w:tr w:rsidR="003D4372" w:rsidRPr="00FC6BC3" w14:paraId="71BCC218" w14:textId="77777777" w:rsidTr="002F75F4">
        <w:trPr>
          <w:trHeight w:val="20"/>
          <w:jc w:val="center"/>
        </w:trPr>
        <w:tc>
          <w:tcPr>
            <w:tcW w:w="3440" w:type="dxa"/>
            <w:tcBorders>
              <w:top w:val="nil"/>
            </w:tcBorders>
          </w:tcPr>
          <w:p w14:paraId="5173BE92" w14:textId="77777777" w:rsidR="003D4372" w:rsidRDefault="00982A3B" w:rsidP="00982A3B">
            <w:pPr>
              <w:pStyle w:val="Cellbody"/>
            </w:pPr>
            <w:r>
              <w:t xml:space="preserve">Beta-function, </w:t>
            </w:r>
            <m:oMath>
              <m:sSub>
                <m:sSubPr>
                  <m:ctrlPr>
                    <w:rPr>
                      <w:rFonts w:ascii="Cambria Math" w:hAnsi="Cambria Math"/>
                      <w:i/>
                    </w:rPr>
                  </m:ctrlPr>
                </m:sSubPr>
                <m:e>
                  <m:r>
                    <w:rPr>
                      <w:rFonts w:ascii="Cambria Math" w:hAnsi="Cambria Math"/>
                    </w:rPr>
                    <m:t>β</m:t>
                  </m:r>
                </m:e>
                <m:sub>
                  <m:r>
                    <w:rPr>
                      <w:rFonts w:ascii="Cambria Math" w:hAnsi="Cambria Math"/>
                    </w:rPr>
                    <m:t>x,y</m:t>
                  </m:r>
                </m:sub>
              </m:sSub>
            </m:oMath>
          </w:p>
        </w:tc>
        <w:tc>
          <w:tcPr>
            <w:tcW w:w="1134" w:type="dxa"/>
            <w:tcBorders>
              <w:top w:val="nil"/>
            </w:tcBorders>
          </w:tcPr>
          <w:p w14:paraId="6062C12D" w14:textId="77777777" w:rsidR="003D4372" w:rsidRDefault="00F91A90" w:rsidP="002F75F4">
            <w:pPr>
              <w:pStyle w:val="Cellbody"/>
              <w:jc w:val="center"/>
            </w:pPr>
            <w:r>
              <w:t>m</w:t>
            </w:r>
          </w:p>
        </w:tc>
        <w:tc>
          <w:tcPr>
            <w:tcW w:w="2303" w:type="dxa"/>
            <w:tcBorders>
              <w:top w:val="nil"/>
            </w:tcBorders>
          </w:tcPr>
          <w:p w14:paraId="4799C8E5" w14:textId="77777777" w:rsidR="003D4372" w:rsidRDefault="00982A3B" w:rsidP="002F75F4">
            <w:pPr>
              <w:pStyle w:val="Cellbody"/>
              <w:tabs>
                <w:tab w:val="decimal" w:pos="576"/>
              </w:tabs>
              <w:jc w:val="center"/>
            </w:pPr>
            <w:r>
              <w:t>40, 80</w:t>
            </w:r>
          </w:p>
        </w:tc>
      </w:tr>
      <w:tr w:rsidR="003D4372" w:rsidRPr="00FC6BC3" w14:paraId="3F698EB5" w14:textId="77777777" w:rsidTr="002F75F4">
        <w:trPr>
          <w:trHeight w:val="20"/>
          <w:jc w:val="center"/>
        </w:trPr>
        <w:tc>
          <w:tcPr>
            <w:tcW w:w="3440" w:type="dxa"/>
          </w:tcPr>
          <w:p w14:paraId="716F08CE" w14:textId="77777777" w:rsidR="003D4372" w:rsidRDefault="00F91A90" w:rsidP="00F91A90">
            <w:pPr>
              <w:pStyle w:val="Cellbody"/>
            </w:pPr>
            <w:r>
              <w:t xml:space="preserve">Dispersion, </w:t>
            </w:r>
            <m:oMath>
              <m:sSub>
                <m:sSubPr>
                  <m:ctrlPr>
                    <w:rPr>
                      <w:rFonts w:ascii="Cambria Math" w:hAnsi="Cambria Math"/>
                      <w:i/>
                    </w:rPr>
                  </m:ctrlPr>
                </m:sSubPr>
                <m:e>
                  <m:r>
                    <w:rPr>
                      <w:rFonts w:ascii="Cambria Math" w:hAnsi="Cambria Math"/>
                    </w:rPr>
                    <m:t>D</m:t>
                  </m:r>
                </m:e>
                <m:sub>
                  <m:r>
                    <w:rPr>
                      <w:rFonts w:ascii="Cambria Math" w:hAnsi="Cambria Math"/>
                    </w:rPr>
                    <m:t>x</m:t>
                  </m:r>
                </m:sub>
              </m:sSub>
            </m:oMath>
          </w:p>
        </w:tc>
        <w:tc>
          <w:tcPr>
            <w:tcW w:w="1134" w:type="dxa"/>
          </w:tcPr>
          <w:p w14:paraId="4BB1AADD" w14:textId="77777777" w:rsidR="003D4372" w:rsidRDefault="00F91A90" w:rsidP="002F75F4">
            <w:pPr>
              <w:pStyle w:val="Cellbody"/>
              <w:jc w:val="center"/>
            </w:pPr>
            <w:r>
              <w:t>m</w:t>
            </w:r>
          </w:p>
        </w:tc>
        <w:tc>
          <w:tcPr>
            <w:tcW w:w="2303" w:type="dxa"/>
          </w:tcPr>
          <w:p w14:paraId="79F4CD01" w14:textId="77777777" w:rsidR="003D4372" w:rsidRDefault="00F91A90" w:rsidP="002F75F4">
            <w:pPr>
              <w:pStyle w:val="Cellbody"/>
              <w:tabs>
                <w:tab w:val="decimal" w:pos="576"/>
              </w:tabs>
              <w:jc w:val="center"/>
            </w:pPr>
            <w:r>
              <w:t>-0.5</w:t>
            </w:r>
          </w:p>
        </w:tc>
      </w:tr>
      <w:tr w:rsidR="003D4372" w:rsidRPr="00FC6BC3" w14:paraId="6A9E4175" w14:textId="77777777" w:rsidTr="002F75F4">
        <w:trPr>
          <w:trHeight w:val="20"/>
          <w:jc w:val="center"/>
        </w:trPr>
        <w:tc>
          <w:tcPr>
            <w:tcW w:w="3440" w:type="dxa"/>
          </w:tcPr>
          <w:p w14:paraId="4F948C98" w14:textId="77777777" w:rsidR="003D4372" w:rsidRDefault="000F6E95" w:rsidP="002F75F4">
            <w:pPr>
              <w:pStyle w:val="Cellbody"/>
              <w:rPr>
                <w:lang w:bidi="en-US"/>
              </w:rPr>
            </w:pPr>
            <w:r>
              <w:rPr>
                <w:lang w:bidi="en-US"/>
              </w:rPr>
              <w:t>Total length including bypass</w:t>
            </w:r>
          </w:p>
        </w:tc>
        <w:tc>
          <w:tcPr>
            <w:tcW w:w="1134" w:type="dxa"/>
          </w:tcPr>
          <w:p w14:paraId="10E29111" w14:textId="77777777" w:rsidR="003D4372" w:rsidRDefault="000F6E95" w:rsidP="002F75F4">
            <w:pPr>
              <w:pStyle w:val="Cellbody"/>
              <w:jc w:val="center"/>
              <w:rPr>
                <w:lang w:bidi="en-US"/>
              </w:rPr>
            </w:pPr>
            <w:r>
              <w:rPr>
                <w:lang w:bidi="en-US"/>
              </w:rPr>
              <w:t>m</w:t>
            </w:r>
          </w:p>
        </w:tc>
        <w:tc>
          <w:tcPr>
            <w:tcW w:w="2303" w:type="dxa"/>
          </w:tcPr>
          <w:p w14:paraId="5EE3F797" w14:textId="77777777" w:rsidR="003D4372" w:rsidRDefault="000F6E95" w:rsidP="002F75F4">
            <w:pPr>
              <w:pStyle w:val="Cellbody"/>
              <w:tabs>
                <w:tab w:val="decimal" w:pos="576"/>
              </w:tabs>
              <w:jc w:val="center"/>
              <w:rPr>
                <w:lang w:bidi="en-US"/>
              </w:rPr>
            </w:pPr>
            <w:r>
              <w:rPr>
                <w:lang w:bidi="en-US"/>
              </w:rPr>
              <w:t>~9.5</w:t>
            </w:r>
          </w:p>
        </w:tc>
      </w:tr>
      <w:tr w:rsidR="003D4372" w:rsidRPr="00FC6BC3" w14:paraId="22FCD7F4" w14:textId="77777777" w:rsidTr="002F75F4">
        <w:trPr>
          <w:trHeight w:val="20"/>
          <w:jc w:val="center"/>
        </w:trPr>
        <w:tc>
          <w:tcPr>
            <w:tcW w:w="3440" w:type="dxa"/>
          </w:tcPr>
          <w:p w14:paraId="54420B08" w14:textId="77777777" w:rsidR="003D4372" w:rsidRDefault="000F6E95" w:rsidP="002F75F4">
            <w:pPr>
              <w:pStyle w:val="Cellbody"/>
            </w:pPr>
            <w:r>
              <w:t>Crab cavity aperture</w:t>
            </w:r>
          </w:p>
        </w:tc>
        <w:tc>
          <w:tcPr>
            <w:tcW w:w="1134" w:type="dxa"/>
          </w:tcPr>
          <w:p w14:paraId="04AE1078" w14:textId="77777777" w:rsidR="003D4372" w:rsidRDefault="000F6E95" w:rsidP="002F75F4">
            <w:pPr>
              <w:pStyle w:val="Cellbody"/>
              <w:jc w:val="center"/>
            </w:pPr>
            <w:r>
              <w:t>mm</w:t>
            </w:r>
          </w:p>
        </w:tc>
        <w:tc>
          <w:tcPr>
            <w:tcW w:w="2303" w:type="dxa"/>
          </w:tcPr>
          <w:p w14:paraId="24BA87EA" w14:textId="77777777" w:rsidR="003D4372" w:rsidRDefault="000F6E95" w:rsidP="000F6E95">
            <w:pPr>
              <w:pStyle w:val="Cellbody"/>
              <w:tabs>
                <w:tab w:val="decimal" w:pos="576"/>
              </w:tabs>
              <w:jc w:val="center"/>
            </w:pPr>
            <w:r>
              <w:t>84</w:t>
            </w:r>
          </w:p>
        </w:tc>
      </w:tr>
      <w:tr w:rsidR="003D4372" w:rsidRPr="00FC6BC3" w14:paraId="22B3A7A1" w14:textId="77777777" w:rsidTr="002F75F4">
        <w:trPr>
          <w:trHeight w:val="20"/>
          <w:jc w:val="center"/>
        </w:trPr>
        <w:tc>
          <w:tcPr>
            <w:tcW w:w="3440" w:type="dxa"/>
          </w:tcPr>
          <w:p w14:paraId="58F56B1B" w14:textId="77777777" w:rsidR="003D4372" w:rsidRDefault="000F6E95" w:rsidP="002F75F4">
            <w:pPr>
              <w:pStyle w:val="Cellbody"/>
            </w:pPr>
            <w:r>
              <w:t>Orbit Stability</w:t>
            </w:r>
          </w:p>
        </w:tc>
        <w:tc>
          <w:tcPr>
            <w:tcW w:w="1134" w:type="dxa"/>
          </w:tcPr>
          <w:p w14:paraId="5A1ABEE0" w14:textId="77777777" w:rsidR="003D4372" w:rsidRDefault="000F6E95" w:rsidP="002F75F4">
            <w:pPr>
              <w:pStyle w:val="Cellbody"/>
              <w:jc w:val="center"/>
            </w:pPr>
            <w:r>
              <w:t>mm</w:t>
            </w:r>
          </w:p>
        </w:tc>
        <w:tc>
          <w:tcPr>
            <w:tcW w:w="2303" w:type="dxa"/>
          </w:tcPr>
          <w:p w14:paraId="4F198FEF" w14:textId="77777777" w:rsidR="003D4372" w:rsidRDefault="003D4372" w:rsidP="000F6E95">
            <w:pPr>
              <w:pStyle w:val="Cellbody"/>
              <w:tabs>
                <w:tab w:val="decimal" w:pos="576"/>
              </w:tabs>
              <w:jc w:val="center"/>
            </w:pPr>
            <w:r>
              <w:t xml:space="preserve">&lt; </w:t>
            </w:r>
            <w:r w:rsidR="000F6E95">
              <w:t>0.5</w:t>
            </w:r>
          </w:p>
        </w:tc>
      </w:tr>
      <w:tr w:rsidR="006447D3" w:rsidRPr="00FC6BC3" w14:paraId="253750A4" w14:textId="77777777" w:rsidTr="002F75F4">
        <w:trPr>
          <w:trHeight w:val="20"/>
          <w:jc w:val="center"/>
        </w:trPr>
        <w:tc>
          <w:tcPr>
            <w:tcW w:w="3440" w:type="dxa"/>
          </w:tcPr>
          <w:p w14:paraId="6132A33A" w14:textId="77777777" w:rsidR="006447D3" w:rsidRDefault="006447D3" w:rsidP="002F75F4">
            <w:pPr>
              <w:pStyle w:val="Cellbody"/>
            </w:pPr>
            <w:r>
              <w:t>Mechanical Tolerance (x,y)</w:t>
            </w:r>
          </w:p>
        </w:tc>
        <w:tc>
          <w:tcPr>
            <w:tcW w:w="1134" w:type="dxa"/>
          </w:tcPr>
          <w:p w14:paraId="6EACDCCE" w14:textId="77777777" w:rsidR="006447D3" w:rsidRDefault="006447D3" w:rsidP="002F75F4">
            <w:pPr>
              <w:pStyle w:val="Cellbody"/>
              <w:jc w:val="center"/>
            </w:pPr>
            <w:r>
              <w:t>mm</w:t>
            </w:r>
          </w:p>
        </w:tc>
        <w:tc>
          <w:tcPr>
            <w:tcW w:w="2303" w:type="dxa"/>
          </w:tcPr>
          <w:p w14:paraId="789FCAE3" w14:textId="77777777" w:rsidR="006447D3" w:rsidRDefault="006447D3" w:rsidP="000F6E95">
            <w:pPr>
              <w:pStyle w:val="Cellbody"/>
              <w:tabs>
                <w:tab w:val="decimal" w:pos="576"/>
              </w:tabs>
              <w:jc w:val="center"/>
            </w:pPr>
            <w:r>
              <w:t>&lt; 0.5</w:t>
            </w:r>
          </w:p>
        </w:tc>
      </w:tr>
      <w:tr w:rsidR="0066534A" w:rsidRPr="00FC6BC3" w14:paraId="6652E705" w14:textId="77777777" w:rsidTr="002F75F4">
        <w:trPr>
          <w:trHeight w:val="20"/>
          <w:jc w:val="center"/>
        </w:trPr>
        <w:tc>
          <w:tcPr>
            <w:tcW w:w="3440" w:type="dxa"/>
          </w:tcPr>
          <w:p w14:paraId="561D65E3" w14:textId="77777777" w:rsidR="0066534A" w:rsidRDefault="0066534A" w:rsidP="002F75F4">
            <w:pPr>
              <w:pStyle w:val="Cellbody"/>
            </w:pPr>
            <w:r>
              <w:t>Cavity Tilt Tolerance (x,y)</w:t>
            </w:r>
          </w:p>
        </w:tc>
        <w:tc>
          <w:tcPr>
            <w:tcW w:w="1134" w:type="dxa"/>
          </w:tcPr>
          <w:p w14:paraId="40DAAC27" w14:textId="77777777" w:rsidR="0066534A" w:rsidRDefault="0066534A" w:rsidP="002F75F4">
            <w:pPr>
              <w:pStyle w:val="Cellbody"/>
              <w:jc w:val="center"/>
            </w:pPr>
            <w:r>
              <w:t>deg</w:t>
            </w:r>
          </w:p>
        </w:tc>
        <w:tc>
          <w:tcPr>
            <w:tcW w:w="2303" w:type="dxa"/>
          </w:tcPr>
          <w:p w14:paraId="200B2338" w14:textId="77777777" w:rsidR="0066534A" w:rsidRDefault="0066534A" w:rsidP="000F6E95">
            <w:pPr>
              <w:pStyle w:val="Cellbody"/>
              <w:tabs>
                <w:tab w:val="decimal" w:pos="576"/>
              </w:tabs>
              <w:jc w:val="center"/>
            </w:pPr>
            <w:r>
              <w:t>&lt; 0.3</w:t>
            </w:r>
          </w:p>
        </w:tc>
      </w:tr>
    </w:tbl>
    <w:p w14:paraId="0F3498BD" w14:textId="77777777" w:rsidR="002C51B9" w:rsidRDefault="002C51B9" w:rsidP="008C02D7">
      <w:pPr>
        <w:jc w:val="left"/>
        <w:rPr>
          <w:rFonts w:ascii="Calibri" w:eastAsia="Times New Roman" w:hAnsi="Calibri" w:cs="Calibri"/>
          <w:szCs w:val="23"/>
        </w:rPr>
      </w:pPr>
    </w:p>
    <w:p w14:paraId="15759631" w14:textId="1EFB720D" w:rsidR="002D24AB" w:rsidRDefault="002C51B9" w:rsidP="008C02D7">
      <w:pPr>
        <w:jc w:val="left"/>
        <w:rPr>
          <w:rFonts w:ascii="Calibri" w:eastAsia="Times New Roman" w:hAnsi="Calibri" w:cs="Calibri"/>
          <w:szCs w:val="23"/>
        </w:rPr>
      </w:pPr>
      <w:r>
        <w:rPr>
          <w:rFonts w:ascii="Calibri" w:eastAsia="Times New Roman" w:hAnsi="Calibri" w:cs="Calibri"/>
          <w:szCs w:val="23"/>
        </w:rPr>
        <w:t xml:space="preserve">The present Q26 optics immediately before and after the crab cavity location in LSS6 are given in Table </w:t>
      </w:r>
      <w:r>
        <w:fldChar w:fldCharType="begin"/>
      </w:r>
      <w:r>
        <w:instrText xml:space="preserve"> ref optics </w:instrText>
      </w:r>
      <w:r>
        <w:fldChar w:fldCharType="separate"/>
      </w:r>
      <w:r w:rsidR="00DA42E9">
        <w:rPr>
          <w:noProof/>
        </w:rPr>
        <w:t>4</w:t>
      </w:r>
      <w:r>
        <w:rPr>
          <w:noProof/>
        </w:rPr>
        <w:fldChar w:fldCharType="end"/>
      </w:r>
      <w:r>
        <w:rPr>
          <w:noProof/>
        </w:rPr>
        <w:t>.</w:t>
      </w:r>
      <w:r w:rsidR="000267A0">
        <w:rPr>
          <w:noProof/>
        </w:rPr>
        <w:t xml:space="preserve"> The closest vertical BPMs to the crab cavity locations are the BPCE large aperture BPMs to accommodate for the LHC extraction. The orbit resolution with these BPMs should be checked to investigate if a special BPM is required on both sides of the cryomodule for slow orbit feedback during the MDs. To be compatible with the LHC extraction, the new BPMs will then have to be installed in the crab bypass.</w:t>
      </w:r>
      <w:r w:rsidR="007E490E">
        <w:rPr>
          <w:noProof/>
        </w:rPr>
        <w:t xml:space="preserve"> </w:t>
      </w:r>
    </w:p>
    <w:p w14:paraId="40C3E82B" w14:textId="70DBBF82" w:rsidR="00C90E3D" w:rsidRDefault="00C90E3D" w:rsidP="00C90E3D">
      <w:pPr>
        <w:pStyle w:val="Caption"/>
        <w:keepNext/>
      </w:pPr>
      <w:r>
        <w:t xml:space="preserve">Table </w:t>
      </w:r>
      <w:r>
        <w:fldChar w:fldCharType="begin"/>
      </w:r>
      <w:r>
        <w:instrText xml:space="preserve"> set optics </w:instrText>
      </w:r>
      <w:fldSimple w:instr=" seq tabs ">
        <w:r w:rsidR="00DA42E9">
          <w:rPr>
            <w:noProof/>
          </w:rPr>
          <w:instrText>4</w:instrText>
        </w:r>
      </w:fldSimple>
      <w:r>
        <w:instrText xml:space="preserve"> </w:instrText>
      </w:r>
      <w:r>
        <w:fldChar w:fldCharType="separate"/>
      </w:r>
      <w:bookmarkStart w:id="16" w:name="optics"/>
      <w:r w:rsidR="00DA42E9">
        <w:rPr>
          <w:noProof/>
        </w:rPr>
        <w:t>4</w:t>
      </w:r>
      <w:bookmarkEnd w:id="16"/>
      <w:r>
        <w:fldChar w:fldCharType="end"/>
      </w:r>
      <w:fldSimple w:instr=" ref optics ">
        <w:r w:rsidR="00DA42E9">
          <w:rPr>
            <w:noProof/>
          </w:rPr>
          <w:t>4</w:t>
        </w:r>
      </w:fldSimple>
      <w:r>
        <w:t>: Optics functions near the Crab cavity locations.</w:t>
      </w:r>
    </w:p>
    <w:tbl>
      <w:tblPr>
        <w:tblStyle w:val="PlainTable2"/>
        <w:tblW w:w="0" w:type="auto"/>
        <w:tblLook w:val="04A0" w:firstRow="1" w:lastRow="0" w:firstColumn="1" w:lastColumn="0" w:noHBand="0" w:noVBand="1"/>
      </w:tblPr>
      <w:tblGrid>
        <w:gridCol w:w="1502"/>
        <w:gridCol w:w="1502"/>
        <w:gridCol w:w="1503"/>
        <w:gridCol w:w="1503"/>
        <w:gridCol w:w="1503"/>
        <w:gridCol w:w="1503"/>
      </w:tblGrid>
      <w:tr w:rsidR="00EF4BD4" w:rsidRPr="00EF4BD4" w14:paraId="5D4C10C0" w14:textId="77777777" w:rsidTr="00EF4BD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2" w:type="dxa"/>
          </w:tcPr>
          <w:p w14:paraId="5CF129BF" w14:textId="4A2B8BB0" w:rsidR="00EF4BD4" w:rsidRPr="00EF2E9A" w:rsidRDefault="00EF4BD4" w:rsidP="00C4354D">
            <w:pPr>
              <w:jc w:val="left"/>
              <w:rPr>
                <w:sz w:val="20"/>
              </w:rPr>
            </w:pPr>
            <w:r w:rsidRPr="00EF2E9A">
              <w:rPr>
                <w:sz w:val="20"/>
              </w:rPr>
              <w:t>BPM Name</w:t>
            </w:r>
          </w:p>
        </w:tc>
        <w:tc>
          <w:tcPr>
            <w:tcW w:w="1502" w:type="dxa"/>
          </w:tcPr>
          <w:p w14:paraId="2ADB7588" w14:textId="611FC26E" w:rsidR="00EF4BD4" w:rsidRPr="00EF2E9A" w:rsidRDefault="00EF4BD4" w:rsidP="00EF4BD4">
            <w:pPr>
              <w:jc w:val="center"/>
              <w:cnfStyle w:val="100000000000" w:firstRow="1" w:lastRow="0" w:firstColumn="0" w:lastColumn="0" w:oddVBand="0" w:evenVBand="0" w:oddHBand="0" w:evenHBand="0" w:firstRowFirstColumn="0" w:firstRowLastColumn="0" w:lastRowFirstColumn="0" w:lastRowLastColumn="0"/>
              <w:rPr>
                <w:sz w:val="20"/>
              </w:rPr>
            </w:pPr>
            <w:r w:rsidRPr="00EF2E9A">
              <w:rPr>
                <w:sz w:val="20"/>
              </w:rPr>
              <w:t>Location [km]</w:t>
            </w:r>
          </w:p>
        </w:tc>
        <w:tc>
          <w:tcPr>
            <w:tcW w:w="1503" w:type="dxa"/>
          </w:tcPr>
          <w:p w14:paraId="4038A086" w14:textId="46529794" w:rsidR="00EF4BD4" w:rsidRPr="00EF2E9A" w:rsidRDefault="00C4354D" w:rsidP="00EF4BD4">
            <w:pPr>
              <w:jc w:val="center"/>
              <w:cnfStyle w:val="100000000000" w:firstRow="1" w:lastRow="0" w:firstColumn="0" w:lastColumn="0" w:oddVBand="0" w:evenVBand="0" w:oddHBand="0" w:evenHBand="0" w:firstRowFirstColumn="0" w:firstRowLastColumn="0" w:lastRowFirstColumn="0" w:lastRowLastColumn="0"/>
              <w:rPr>
                <w:sz w:val="20"/>
              </w:rPr>
            </w:pPr>
            <m:oMath>
              <m:sSub>
                <m:sSubPr>
                  <m:ctrlPr>
                    <w:rPr>
                      <w:rFonts w:ascii="Cambria Math" w:hAnsi="Cambria Math"/>
                      <w:bCs w:val="0"/>
                      <w:i/>
                      <w:sz w:val="20"/>
                    </w:rPr>
                  </m:ctrlPr>
                </m:sSubPr>
                <m:e>
                  <m:r>
                    <m:rPr>
                      <m:sty m:val="bi"/>
                    </m:rPr>
                    <w:rPr>
                      <w:rFonts w:ascii="Cambria Math" w:hAnsi="Cambria Math"/>
                      <w:sz w:val="20"/>
                    </w:rPr>
                    <m:t>β</m:t>
                  </m:r>
                  <m:ctrlPr>
                    <w:rPr>
                      <w:rFonts w:ascii="Cambria Math" w:hAnsi="Cambria Math"/>
                      <w:i/>
                      <w:sz w:val="20"/>
                    </w:rPr>
                  </m:ctrlPr>
                </m:e>
                <m:sub>
                  <m:r>
                    <m:rPr>
                      <m:sty m:val="bi"/>
                    </m:rPr>
                    <w:rPr>
                      <w:rFonts w:ascii="Cambria Math" w:hAnsi="Cambria Math"/>
                      <w:sz w:val="20"/>
                    </w:rPr>
                    <m:t>x</m:t>
                  </m:r>
                </m:sub>
              </m:sSub>
            </m:oMath>
            <w:r w:rsidR="00EF4BD4" w:rsidRPr="00EF2E9A">
              <w:rPr>
                <w:bCs w:val="0"/>
                <w:sz w:val="20"/>
              </w:rPr>
              <w:t>[m]</w:t>
            </w:r>
          </w:p>
        </w:tc>
        <w:tc>
          <w:tcPr>
            <w:tcW w:w="1503" w:type="dxa"/>
          </w:tcPr>
          <w:p w14:paraId="5772FE68" w14:textId="365E87E5" w:rsidR="00EF4BD4" w:rsidRPr="00EF2E9A" w:rsidRDefault="00C4354D" w:rsidP="00EF4BD4">
            <w:pPr>
              <w:jc w:val="center"/>
              <w:cnfStyle w:val="100000000000" w:firstRow="1" w:lastRow="0" w:firstColumn="0" w:lastColumn="0" w:oddVBand="0" w:evenVBand="0" w:oddHBand="0" w:evenHBand="0" w:firstRowFirstColumn="0" w:firstRowLastColumn="0" w:lastRowFirstColumn="0" w:lastRowLastColumn="0"/>
              <w:rPr>
                <w:sz w:val="20"/>
              </w:rPr>
            </w:pPr>
            <m:oMath>
              <m:sSub>
                <m:sSubPr>
                  <m:ctrlPr>
                    <w:rPr>
                      <w:rFonts w:ascii="Cambria Math" w:hAnsi="Cambria Math"/>
                      <w:bCs w:val="0"/>
                      <w:i/>
                      <w:sz w:val="20"/>
                    </w:rPr>
                  </m:ctrlPr>
                </m:sSubPr>
                <m:e>
                  <m:r>
                    <m:rPr>
                      <m:sty m:val="bi"/>
                    </m:rPr>
                    <w:rPr>
                      <w:rFonts w:ascii="Cambria Math" w:hAnsi="Cambria Math"/>
                      <w:sz w:val="20"/>
                    </w:rPr>
                    <m:t>β</m:t>
                  </m:r>
                  <m:ctrlPr>
                    <w:rPr>
                      <w:rFonts w:ascii="Cambria Math" w:hAnsi="Cambria Math"/>
                      <w:i/>
                      <w:sz w:val="20"/>
                    </w:rPr>
                  </m:ctrlPr>
                </m:e>
                <m:sub>
                  <m:r>
                    <m:rPr>
                      <m:sty m:val="bi"/>
                    </m:rPr>
                    <w:rPr>
                      <w:rFonts w:ascii="Cambria Math" w:hAnsi="Cambria Math"/>
                      <w:sz w:val="20"/>
                    </w:rPr>
                    <m:t>y</m:t>
                  </m:r>
                </m:sub>
              </m:sSub>
            </m:oMath>
            <w:r w:rsidR="00EF4BD4" w:rsidRPr="00EF2E9A">
              <w:rPr>
                <w:bCs w:val="0"/>
                <w:sz w:val="20"/>
              </w:rPr>
              <w:t>[m]</w:t>
            </w:r>
          </w:p>
        </w:tc>
        <w:tc>
          <w:tcPr>
            <w:tcW w:w="1503" w:type="dxa"/>
          </w:tcPr>
          <w:p w14:paraId="7196D1CA" w14:textId="36161C9D" w:rsidR="00EF4BD4" w:rsidRPr="00EF2E9A" w:rsidRDefault="00C4354D" w:rsidP="00EF4BD4">
            <w:pPr>
              <w:jc w:val="center"/>
              <w:cnfStyle w:val="100000000000" w:firstRow="1" w:lastRow="0" w:firstColumn="0" w:lastColumn="0" w:oddVBand="0" w:evenVBand="0" w:oddHBand="0" w:evenHBand="0" w:firstRowFirstColumn="0" w:firstRowLastColumn="0" w:lastRowFirstColumn="0" w:lastRowLastColumn="0"/>
              <w:rPr>
                <w:sz w:val="20"/>
              </w:rPr>
            </w:pPr>
            <m:oMathPara>
              <m:oMath>
                <m:sSub>
                  <m:sSubPr>
                    <m:ctrlPr>
                      <w:rPr>
                        <w:rFonts w:ascii="Cambria Math" w:hAnsi="Cambria Math"/>
                        <w:bCs w:val="0"/>
                        <w:i/>
                        <w:sz w:val="20"/>
                      </w:rPr>
                    </m:ctrlPr>
                  </m:sSubPr>
                  <m:e>
                    <m:r>
                      <m:rPr>
                        <m:sty m:val="bi"/>
                      </m:rPr>
                      <w:rPr>
                        <w:rFonts w:ascii="Cambria Math" w:hAnsi="Cambria Math"/>
                        <w:sz w:val="20"/>
                      </w:rPr>
                      <m:t>μ</m:t>
                    </m:r>
                    <m:ctrlPr>
                      <w:rPr>
                        <w:rFonts w:ascii="Cambria Math" w:hAnsi="Cambria Math"/>
                        <w:i/>
                        <w:sz w:val="20"/>
                      </w:rPr>
                    </m:ctrlPr>
                  </m:e>
                  <m:sub>
                    <m:r>
                      <m:rPr>
                        <m:sty m:val="bi"/>
                      </m:rPr>
                      <w:rPr>
                        <w:rFonts w:ascii="Cambria Math" w:hAnsi="Cambria Math"/>
                        <w:sz w:val="20"/>
                      </w:rPr>
                      <m:t>x</m:t>
                    </m:r>
                  </m:sub>
                </m:sSub>
              </m:oMath>
            </m:oMathPara>
          </w:p>
        </w:tc>
        <w:tc>
          <w:tcPr>
            <w:tcW w:w="1503" w:type="dxa"/>
          </w:tcPr>
          <w:p w14:paraId="41FB35CF" w14:textId="3B73CCF9" w:rsidR="00EF4BD4" w:rsidRPr="00EF2E9A" w:rsidRDefault="00C4354D" w:rsidP="00EF4BD4">
            <w:pPr>
              <w:jc w:val="center"/>
              <w:cnfStyle w:val="100000000000" w:firstRow="1" w:lastRow="0" w:firstColumn="0" w:lastColumn="0" w:oddVBand="0" w:evenVBand="0" w:oddHBand="0" w:evenHBand="0" w:firstRowFirstColumn="0" w:firstRowLastColumn="0" w:lastRowFirstColumn="0" w:lastRowLastColumn="0"/>
              <w:rPr>
                <w:sz w:val="20"/>
              </w:rPr>
            </w:pPr>
            <m:oMathPara>
              <m:oMath>
                <m:sSub>
                  <m:sSubPr>
                    <m:ctrlPr>
                      <w:rPr>
                        <w:rFonts w:ascii="Cambria Math" w:hAnsi="Cambria Math"/>
                        <w:bCs w:val="0"/>
                        <w:i/>
                        <w:sz w:val="20"/>
                      </w:rPr>
                    </m:ctrlPr>
                  </m:sSubPr>
                  <m:e>
                    <m:r>
                      <m:rPr>
                        <m:sty m:val="bi"/>
                      </m:rPr>
                      <w:rPr>
                        <w:rFonts w:ascii="Cambria Math" w:hAnsi="Cambria Math"/>
                        <w:sz w:val="20"/>
                      </w:rPr>
                      <m:t>μ</m:t>
                    </m:r>
                    <m:ctrlPr>
                      <w:rPr>
                        <w:rFonts w:ascii="Cambria Math" w:hAnsi="Cambria Math"/>
                        <w:i/>
                        <w:sz w:val="20"/>
                      </w:rPr>
                    </m:ctrlPr>
                  </m:e>
                  <m:sub>
                    <m:r>
                      <m:rPr>
                        <m:sty m:val="bi"/>
                      </m:rPr>
                      <w:rPr>
                        <w:rFonts w:ascii="Cambria Math" w:hAnsi="Cambria Math"/>
                        <w:sz w:val="20"/>
                      </w:rPr>
                      <m:t>y</m:t>
                    </m:r>
                  </m:sub>
                </m:sSub>
              </m:oMath>
            </m:oMathPara>
          </w:p>
        </w:tc>
      </w:tr>
      <w:tr w:rsidR="00EF4BD4" w:rsidRPr="00EF4BD4" w14:paraId="522E8669" w14:textId="77777777" w:rsidTr="00EF4B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2" w:type="dxa"/>
          </w:tcPr>
          <w:p w14:paraId="530ED672" w14:textId="77777777" w:rsidR="00EF4BD4" w:rsidRPr="00EF2E9A" w:rsidRDefault="00EF4BD4" w:rsidP="00C4354D">
            <w:pPr>
              <w:jc w:val="left"/>
              <w:rPr>
                <w:b w:val="0"/>
                <w:sz w:val="20"/>
              </w:rPr>
            </w:pPr>
            <w:r w:rsidRPr="00EF2E9A">
              <w:rPr>
                <w:b w:val="0"/>
                <w:sz w:val="20"/>
              </w:rPr>
              <w:t>BPV.61508</w:t>
            </w:r>
          </w:p>
        </w:tc>
        <w:tc>
          <w:tcPr>
            <w:tcW w:w="1502" w:type="dxa"/>
          </w:tcPr>
          <w:p w14:paraId="7B45AC6D" w14:textId="77777777" w:rsidR="00EF4BD4" w:rsidRPr="00EF4BD4" w:rsidRDefault="00EF4BD4" w:rsidP="00EF4BD4">
            <w:pPr>
              <w:jc w:val="center"/>
              <w:cnfStyle w:val="000000100000" w:firstRow="0" w:lastRow="0" w:firstColumn="0" w:lastColumn="0" w:oddVBand="0" w:evenVBand="0" w:oddHBand="1" w:evenHBand="0" w:firstRowFirstColumn="0" w:firstRowLastColumn="0" w:lastRowFirstColumn="0" w:lastRowLastColumn="0"/>
              <w:rPr>
                <w:sz w:val="20"/>
              </w:rPr>
            </w:pPr>
            <w:r w:rsidRPr="00EF4BD4">
              <w:rPr>
                <w:sz w:val="20"/>
              </w:rPr>
              <w:t>6239.4571</w:t>
            </w:r>
          </w:p>
        </w:tc>
        <w:tc>
          <w:tcPr>
            <w:tcW w:w="1503" w:type="dxa"/>
          </w:tcPr>
          <w:p w14:paraId="3AF4C9B5" w14:textId="77777777" w:rsidR="00EF4BD4" w:rsidRPr="00EF4BD4" w:rsidRDefault="00EF4BD4" w:rsidP="00EF4BD4">
            <w:pPr>
              <w:jc w:val="center"/>
              <w:cnfStyle w:val="000000100000" w:firstRow="0" w:lastRow="0" w:firstColumn="0" w:lastColumn="0" w:oddVBand="0" w:evenVBand="0" w:oddHBand="1" w:evenHBand="0" w:firstRowFirstColumn="0" w:firstRowLastColumn="0" w:lastRowFirstColumn="0" w:lastRowLastColumn="0"/>
              <w:rPr>
                <w:sz w:val="20"/>
              </w:rPr>
            </w:pPr>
            <w:r w:rsidRPr="00EF4BD4">
              <w:rPr>
                <w:sz w:val="20"/>
              </w:rPr>
              <w:t>22.37235074</w:t>
            </w:r>
          </w:p>
        </w:tc>
        <w:tc>
          <w:tcPr>
            <w:tcW w:w="1503" w:type="dxa"/>
          </w:tcPr>
          <w:p w14:paraId="5BEB052F" w14:textId="77777777" w:rsidR="00EF4BD4" w:rsidRPr="00EF4BD4" w:rsidRDefault="00EF4BD4" w:rsidP="00EF4BD4">
            <w:pPr>
              <w:jc w:val="center"/>
              <w:cnfStyle w:val="000000100000" w:firstRow="0" w:lastRow="0" w:firstColumn="0" w:lastColumn="0" w:oddVBand="0" w:evenVBand="0" w:oddHBand="1" w:evenHBand="0" w:firstRowFirstColumn="0" w:firstRowLastColumn="0" w:lastRowFirstColumn="0" w:lastRowLastColumn="0"/>
              <w:rPr>
                <w:sz w:val="20"/>
              </w:rPr>
            </w:pPr>
            <w:r w:rsidRPr="00EF4BD4">
              <w:rPr>
                <w:sz w:val="20"/>
              </w:rPr>
              <w:t>99.79342646</w:t>
            </w:r>
          </w:p>
        </w:tc>
        <w:tc>
          <w:tcPr>
            <w:tcW w:w="1503" w:type="dxa"/>
          </w:tcPr>
          <w:p w14:paraId="6232D382" w14:textId="77777777" w:rsidR="00EF4BD4" w:rsidRPr="00EF4BD4" w:rsidRDefault="00EF4BD4" w:rsidP="00EF4BD4">
            <w:pPr>
              <w:jc w:val="center"/>
              <w:cnfStyle w:val="000000100000" w:firstRow="0" w:lastRow="0" w:firstColumn="0" w:lastColumn="0" w:oddVBand="0" w:evenVBand="0" w:oddHBand="1" w:evenHBand="0" w:firstRowFirstColumn="0" w:firstRowLastColumn="0" w:lastRowFirstColumn="0" w:lastRowLastColumn="0"/>
              <w:rPr>
                <w:sz w:val="20"/>
              </w:rPr>
            </w:pPr>
            <w:r w:rsidRPr="00EF4BD4">
              <w:rPr>
                <w:sz w:val="20"/>
              </w:rPr>
              <w:t>23.57286234</w:t>
            </w:r>
          </w:p>
        </w:tc>
        <w:tc>
          <w:tcPr>
            <w:tcW w:w="1503" w:type="dxa"/>
          </w:tcPr>
          <w:p w14:paraId="52E91098" w14:textId="77777777" w:rsidR="00EF4BD4" w:rsidRPr="00EF4BD4" w:rsidRDefault="00EF4BD4" w:rsidP="00EF4BD4">
            <w:pPr>
              <w:jc w:val="center"/>
              <w:cnfStyle w:val="000000100000" w:firstRow="0" w:lastRow="0" w:firstColumn="0" w:lastColumn="0" w:oddVBand="0" w:evenVBand="0" w:oddHBand="1" w:evenHBand="0" w:firstRowFirstColumn="0" w:firstRowLastColumn="0" w:lastRowFirstColumn="0" w:lastRowLastColumn="0"/>
              <w:rPr>
                <w:sz w:val="20"/>
              </w:rPr>
            </w:pPr>
            <w:r w:rsidRPr="00EF4BD4">
              <w:rPr>
                <w:sz w:val="20"/>
              </w:rPr>
              <w:t>23.63700432</w:t>
            </w:r>
          </w:p>
        </w:tc>
      </w:tr>
      <w:tr w:rsidR="00EF4BD4" w:rsidRPr="00EF4BD4" w14:paraId="6B9697B8" w14:textId="77777777" w:rsidTr="00EF4BD4">
        <w:tc>
          <w:tcPr>
            <w:cnfStyle w:val="001000000000" w:firstRow="0" w:lastRow="0" w:firstColumn="1" w:lastColumn="0" w:oddVBand="0" w:evenVBand="0" w:oddHBand="0" w:evenHBand="0" w:firstRowFirstColumn="0" w:firstRowLastColumn="0" w:lastRowFirstColumn="0" w:lastRowLastColumn="0"/>
            <w:tcW w:w="1502" w:type="dxa"/>
          </w:tcPr>
          <w:p w14:paraId="5DE75943" w14:textId="77777777" w:rsidR="00EF4BD4" w:rsidRPr="00EF2E9A" w:rsidRDefault="00EF4BD4" w:rsidP="00C4354D">
            <w:pPr>
              <w:jc w:val="left"/>
              <w:rPr>
                <w:b w:val="0"/>
                <w:sz w:val="20"/>
              </w:rPr>
            </w:pPr>
            <w:r w:rsidRPr="00EF2E9A">
              <w:rPr>
                <w:b w:val="0"/>
                <w:sz w:val="20"/>
              </w:rPr>
              <w:t>BPH.61608</w:t>
            </w:r>
          </w:p>
        </w:tc>
        <w:tc>
          <w:tcPr>
            <w:tcW w:w="1502" w:type="dxa"/>
          </w:tcPr>
          <w:p w14:paraId="0F58477E" w14:textId="77777777" w:rsidR="00EF4BD4" w:rsidRPr="00EF4BD4" w:rsidRDefault="00EF4BD4" w:rsidP="00EF4BD4">
            <w:pPr>
              <w:jc w:val="center"/>
              <w:cnfStyle w:val="000000000000" w:firstRow="0" w:lastRow="0" w:firstColumn="0" w:lastColumn="0" w:oddVBand="0" w:evenVBand="0" w:oddHBand="0" w:evenHBand="0" w:firstRowFirstColumn="0" w:firstRowLastColumn="0" w:lastRowFirstColumn="0" w:lastRowLastColumn="0"/>
              <w:rPr>
                <w:sz w:val="20"/>
              </w:rPr>
            </w:pPr>
            <w:r w:rsidRPr="00EF4BD4">
              <w:rPr>
                <w:sz w:val="20"/>
              </w:rPr>
              <w:t>6271.4548</w:t>
            </w:r>
          </w:p>
        </w:tc>
        <w:tc>
          <w:tcPr>
            <w:tcW w:w="1503" w:type="dxa"/>
          </w:tcPr>
          <w:p w14:paraId="48BB72AE" w14:textId="77777777" w:rsidR="00EF4BD4" w:rsidRPr="00EF4BD4" w:rsidRDefault="00EF4BD4" w:rsidP="00EF4BD4">
            <w:pPr>
              <w:jc w:val="center"/>
              <w:cnfStyle w:val="000000000000" w:firstRow="0" w:lastRow="0" w:firstColumn="0" w:lastColumn="0" w:oddVBand="0" w:evenVBand="0" w:oddHBand="0" w:evenHBand="0" w:firstRowFirstColumn="0" w:firstRowLastColumn="0" w:lastRowFirstColumn="0" w:lastRowLastColumn="0"/>
              <w:rPr>
                <w:sz w:val="20"/>
              </w:rPr>
            </w:pPr>
            <w:r w:rsidRPr="00EF4BD4">
              <w:rPr>
                <w:sz w:val="20"/>
              </w:rPr>
              <w:t>103.7497594</w:t>
            </w:r>
          </w:p>
        </w:tc>
        <w:tc>
          <w:tcPr>
            <w:tcW w:w="1503" w:type="dxa"/>
          </w:tcPr>
          <w:p w14:paraId="5A2B691B" w14:textId="77777777" w:rsidR="00EF4BD4" w:rsidRPr="00EF4BD4" w:rsidRDefault="00EF4BD4" w:rsidP="00EF4BD4">
            <w:pPr>
              <w:jc w:val="center"/>
              <w:cnfStyle w:val="000000000000" w:firstRow="0" w:lastRow="0" w:firstColumn="0" w:lastColumn="0" w:oddVBand="0" w:evenVBand="0" w:oddHBand="0" w:evenHBand="0" w:firstRowFirstColumn="0" w:firstRowLastColumn="0" w:lastRowFirstColumn="0" w:lastRowLastColumn="0"/>
              <w:rPr>
                <w:sz w:val="20"/>
              </w:rPr>
            </w:pPr>
            <w:r w:rsidRPr="00EF4BD4">
              <w:rPr>
                <w:sz w:val="20"/>
              </w:rPr>
              <w:t>20.42041406</w:t>
            </w:r>
          </w:p>
        </w:tc>
        <w:tc>
          <w:tcPr>
            <w:tcW w:w="1503" w:type="dxa"/>
          </w:tcPr>
          <w:p w14:paraId="4E6C203A" w14:textId="77777777" w:rsidR="00EF4BD4" w:rsidRPr="00EF4BD4" w:rsidRDefault="00EF4BD4" w:rsidP="00EF4BD4">
            <w:pPr>
              <w:jc w:val="center"/>
              <w:cnfStyle w:val="000000000000" w:firstRow="0" w:lastRow="0" w:firstColumn="0" w:lastColumn="0" w:oddVBand="0" w:evenVBand="0" w:oddHBand="0" w:evenHBand="0" w:firstRowFirstColumn="0" w:firstRowLastColumn="0" w:lastRowFirstColumn="0" w:lastRowLastColumn="0"/>
              <w:rPr>
                <w:sz w:val="20"/>
              </w:rPr>
            </w:pPr>
            <w:r w:rsidRPr="00EF4BD4">
              <w:rPr>
                <w:sz w:val="20"/>
              </w:rPr>
              <w:t>23.69849911</w:t>
            </w:r>
          </w:p>
        </w:tc>
        <w:tc>
          <w:tcPr>
            <w:tcW w:w="1503" w:type="dxa"/>
          </w:tcPr>
          <w:p w14:paraId="251D2EBC" w14:textId="77777777" w:rsidR="00EF4BD4" w:rsidRPr="00EF4BD4" w:rsidRDefault="00EF4BD4" w:rsidP="00EF4BD4">
            <w:pPr>
              <w:jc w:val="center"/>
              <w:cnfStyle w:val="000000000000" w:firstRow="0" w:lastRow="0" w:firstColumn="0" w:lastColumn="0" w:oddVBand="0" w:evenVBand="0" w:oddHBand="0" w:evenHBand="0" w:firstRowFirstColumn="0" w:firstRowLastColumn="0" w:lastRowFirstColumn="0" w:lastRowLastColumn="0"/>
              <w:rPr>
                <w:sz w:val="20"/>
              </w:rPr>
            </w:pPr>
            <w:r w:rsidRPr="00EF4BD4">
              <w:rPr>
                <w:sz w:val="20"/>
              </w:rPr>
              <w:t>23.75192576</w:t>
            </w:r>
          </w:p>
        </w:tc>
      </w:tr>
      <w:tr w:rsidR="00EF4BD4" w:rsidRPr="00EF4BD4" w14:paraId="5E1A20B9" w14:textId="77777777" w:rsidTr="00EF4B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2" w:type="dxa"/>
          </w:tcPr>
          <w:p w14:paraId="0B475B3E" w14:textId="77777777" w:rsidR="00EF4BD4" w:rsidRPr="00EF2E9A" w:rsidRDefault="00EF4BD4" w:rsidP="00C4354D">
            <w:pPr>
              <w:jc w:val="left"/>
              <w:rPr>
                <w:b w:val="0"/>
                <w:sz w:val="20"/>
              </w:rPr>
            </w:pPr>
            <w:r w:rsidRPr="00EF2E9A">
              <w:rPr>
                <w:b w:val="0"/>
                <w:sz w:val="20"/>
              </w:rPr>
              <w:t>BPCE.61705</w:t>
            </w:r>
          </w:p>
        </w:tc>
        <w:tc>
          <w:tcPr>
            <w:tcW w:w="1502" w:type="dxa"/>
          </w:tcPr>
          <w:p w14:paraId="4B84147E" w14:textId="77777777" w:rsidR="00EF4BD4" w:rsidRPr="00EF4BD4" w:rsidRDefault="00EF4BD4" w:rsidP="00EF4BD4">
            <w:pPr>
              <w:jc w:val="center"/>
              <w:cnfStyle w:val="000000100000" w:firstRow="0" w:lastRow="0" w:firstColumn="0" w:lastColumn="0" w:oddVBand="0" w:evenVBand="0" w:oddHBand="1" w:evenHBand="0" w:firstRowFirstColumn="0" w:firstRowLastColumn="0" w:lastRowFirstColumn="0" w:lastRowLastColumn="0"/>
              <w:rPr>
                <w:sz w:val="20"/>
              </w:rPr>
            </w:pPr>
            <w:r w:rsidRPr="00EF4BD4">
              <w:rPr>
                <w:sz w:val="20"/>
              </w:rPr>
              <w:t>6302.8175</w:t>
            </w:r>
          </w:p>
        </w:tc>
        <w:tc>
          <w:tcPr>
            <w:tcW w:w="1503" w:type="dxa"/>
          </w:tcPr>
          <w:p w14:paraId="2512FDBE" w14:textId="77777777" w:rsidR="00EF4BD4" w:rsidRPr="00EF4BD4" w:rsidRDefault="00EF4BD4" w:rsidP="00EF4BD4">
            <w:pPr>
              <w:jc w:val="center"/>
              <w:cnfStyle w:val="000000100000" w:firstRow="0" w:lastRow="0" w:firstColumn="0" w:lastColumn="0" w:oddVBand="0" w:evenVBand="0" w:oddHBand="1" w:evenHBand="0" w:firstRowFirstColumn="0" w:firstRowLastColumn="0" w:lastRowFirstColumn="0" w:lastRowLastColumn="0"/>
              <w:rPr>
                <w:sz w:val="20"/>
              </w:rPr>
            </w:pPr>
            <w:r w:rsidRPr="00EF4BD4">
              <w:rPr>
                <w:sz w:val="20"/>
              </w:rPr>
              <w:t>20.54565796</w:t>
            </w:r>
          </w:p>
        </w:tc>
        <w:tc>
          <w:tcPr>
            <w:tcW w:w="1503" w:type="dxa"/>
          </w:tcPr>
          <w:p w14:paraId="649D1EF0" w14:textId="77777777" w:rsidR="00EF4BD4" w:rsidRPr="00EF4BD4" w:rsidRDefault="00EF4BD4" w:rsidP="00EF4BD4">
            <w:pPr>
              <w:jc w:val="center"/>
              <w:cnfStyle w:val="000000100000" w:firstRow="0" w:lastRow="0" w:firstColumn="0" w:lastColumn="0" w:oddVBand="0" w:evenVBand="0" w:oddHBand="1" w:evenHBand="0" w:firstRowFirstColumn="0" w:firstRowLastColumn="0" w:lastRowFirstColumn="0" w:lastRowLastColumn="0"/>
              <w:rPr>
                <w:sz w:val="20"/>
              </w:rPr>
            </w:pPr>
            <w:r w:rsidRPr="00EF4BD4">
              <w:rPr>
                <w:sz w:val="20"/>
              </w:rPr>
              <w:t>102.9200118</w:t>
            </w:r>
          </w:p>
        </w:tc>
        <w:tc>
          <w:tcPr>
            <w:tcW w:w="1503" w:type="dxa"/>
          </w:tcPr>
          <w:p w14:paraId="7AB8D0E0" w14:textId="77777777" w:rsidR="00EF4BD4" w:rsidRPr="00EF4BD4" w:rsidRDefault="00EF4BD4" w:rsidP="00EF4BD4">
            <w:pPr>
              <w:jc w:val="center"/>
              <w:cnfStyle w:val="000000100000" w:firstRow="0" w:lastRow="0" w:firstColumn="0" w:lastColumn="0" w:oddVBand="0" w:evenVBand="0" w:oddHBand="1" w:evenHBand="0" w:firstRowFirstColumn="0" w:firstRowLastColumn="0" w:lastRowFirstColumn="0" w:lastRowLastColumn="0"/>
              <w:rPr>
                <w:sz w:val="20"/>
              </w:rPr>
            </w:pPr>
            <w:r w:rsidRPr="00EF4BD4">
              <w:rPr>
                <w:sz w:val="20"/>
              </w:rPr>
              <w:t>23.80772296</w:t>
            </w:r>
          </w:p>
        </w:tc>
        <w:tc>
          <w:tcPr>
            <w:tcW w:w="1503" w:type="dxa"/>
          </w:tcPr>
          <w:p w14:paraId="1F320C9A" w14:textId="77777777" w:rsidR="00EF4BD4" w:rsidRPr="00EF4BD4" w:rsidRDefault="00EF4BD4" w:rsidP="00EF4BD4">
            <w:pPr>
              <w:jc w:val="center"/>
              <w:cnfStyle w:val="000000100000" w:firstRow="0" w:lastRow="0" w:firstColumn="0" w:lastColumn="0" w:oddVBand="0" w:evenVBand="0" w:oddHBand="1" w:evenHBand="0" w:firstRowFirstColumn="0" w:firstRowLastColumn="0" w:lastRowFirstColumn="0" w:lastRowLastColumn="0"/>
              <w:rPr>
                <w:sz w:val="20"/>
              </w:rPr>
            </w:pPr>
            <w:r w:rsidRPr="00EF4BD4">
              <w:rPr>
                <w:sz w:val="20"/>
              </w:rPr>
              <w:t>23.88244342</w:t>
            </w:r>
          </w:p>
        </w:tc>
      </w:tr>
      <w:tr w:rsidR="00EF4BD4" w:rsidRPr="00EF4BD4" w14:paraId="16CF181C" w14:textId="77777777" w:rsidTr="00EF4BD4">
        <w:tc>
          <w:tcPr>
            <w:cnfStyle w:val="001000000000" w:firstRow="0" w:lastRow="0" w:firstColumn="1" w:lastColumn="0" w:oddVBand="0" w:evenVBand="0" w:oddHBand="0" w:evenHBand="0" w:firstRowFirstColumn="0" w:firstRowLastColumn="0" w:lastRowFirstColumn="0" w:lastRowLastColumn="0"/>
            <w:tcW w:w="1502" w:type="dxa"/>
          </w:tcPr>
          <w:p w14:paraId="2B663C90" w14:textId="77777777" w:rsidR="00EF4BD4" w:rsidRPr="00EF2E9A" w:rsidRDefault="00EF4BD4" w:rsidP="00C4354D">
            <w:pPr>
              <w:jc w:val="left"/>
              <w:rPr>
                <w:b w:val="0"/>
                <w:sz w:val="20"/>
              </w:rPr>
            </w:pPr>
            <w:r w:rsidRPr="00EF2E9A">
              <w:rPr>
                <w:b w:val="0"/>
                <w:sz w:val="20"/>
              </w:rPr>
              <w:t>ACFCA.A1.LSS6</w:t>
            </w:r>
          </w:p>
        </w:tc>
        <w:tc>
          <w:tcPr>
            <w:tcW w:w="1502" w:type="dxa"/>
          </w:tcPr>
          <w:p w14:paraId="0C2E349C" w14:textId="77777777" w:rsidR="00EF4BD4" w:rsidRPr="00EF4BD4" w:rsidRDefault="00EF4BD4" w:rsidP="00EF4BD4">
            <w:pPr>
              <w:jc w:val="center"/>
              <w:cnfStyle w:val="000000000000" w:firstRow="0" w:lastRow="0" w:firstColumn="0" w:lastColumn="0" w:oddVBand="0" w:evenVBand="0" w:oddHBand="0" w:evenHBand="0" w:firstRowFirstColumn="0" w:firstRowLastColumn="0" w:lastRowFirstColumn="0" w:lastRowLastColumn="0"/>
              <w:rPr>
                <w:sz w:val="20"/>
              </w:rPr>
            </w:pPr>
            <w:r w:rsidRPr="00EF4BD4">
              <w:rPr>
                <w:sz w:val="20"/>
              </w:rPr>
              <w:t>6315.875</w:t>
            </w:r>
          </w:p>
        </w:tc>
        <w:tc>
          <w:tcPr>
            <w:tcW w:w="1503" w:type="dxa"/>
          </w:tcPr>
          <w:p w14:paraId="63A50568" w14:textId="77777777" w:rsidR="00EF4BD4" w:rsidRPr="00EF4BD4" w:rsidRDefault="00EF4BD4" w:rsidP="00EF4BD4">
            <w:pPr>
              <w:jc w:val="center"/>
              <w:cnfStyle w:val="000000000000" w:firstRow="0" w:lastRow="0" w:firstColumn="0" w:lastColumn="0" w:oddVBand="0" w:evenVBand="0" w:oddHBand="0" w:evenHBand="0" w:firstRowFirstColumn="0" w:firstRowLastColumn="0" w:lastRowFirstColumn="0" w:lastRowLastColumn="0"/>
              <w:rPr>
                <w:sz w:val="20"/>
              </w:rPr>
            </w:pPr>
            <w:r w:rsidRPr="00EF4BD4">
              <w:rPr>
                <w:sz w:val="20"/>
              </w:rPr>
              <w:t>34.76464658</w:t>
            </w:r>
          </w:p>
        </w:tc>
        <w:tc>
          <w:tcPr>
            <w:tcW w:w="1503" w:type="dxa"/>
          </w:tcPr>
          <w:p w14:paraId="4CCD6496" w14:textId="77777777" w:rsidR="00EF4BD4" w:rsidRPr="00EF4BD4" w:rsidRDefault="00EF4BD4" w:rsidP="00EF4BD4">
            <w:pPr>
              <w:jc w:val="center"/>
              <w:cnfStyle w:val="000000000000" w:firstRow="0" w:lastRow="0" w:firstColumn="0" w:lastColumn="0" w:oddVBand="0" w:evenVBand="0" w:oddHBand="0" w:evenHBand="0" w:firstRowFirstColumn="0" w:firstRowLastColumn="0" w:lastRowFirstColumn="0" w:lastRowLastColumn="0"/>
              <w:rPr>
                <w:sz w:val="20"/>
              </w:rPr>
            </w:pPr>
            <w:r w:rsidRPr="00EF4BD4">
              <w:rPr>
                <w:sz w:val="20"/>
              </w:rPr>
              <w:t>68.20838752</w:t>
            </w:r>
          </w:p>
        </w:tc>
        <w:tc>
          <w:tcPr>
            <w:tcW w:w="1503" w:type="dxa"/>
          </w:tcPr>
          <w:p w14:paraId="7E98A75B" w14:textId="77777777" w:rsidR="00EF4BD4" w:rsidRPr="00EF4BD4" w:rsidRDefault="00EF4BD4" w:rsidP="00EF4BD4">
            <w:pPr>
              <w:jc w:val="center"/>
              <w:cnfStyle w:val="000000000000" w:firstRow="0" w:lastRow="0" w:firstColumn="0" w:lastColumn="0" w:oddVBand="0" w:evenVBand="0" w:oddHBand="0" w:evenHBand="0" w:firstRowFirstColumn="0" w:firstRowLastColumn="0" w:lastRowFirstColumn="0" w:lastRowLastColumn="0"/>
              <w:rPr>
                <w:sz w:val="20"/>
              </w:rPr>
            </w:pPr>
            <w:r w:rsidRPr="00EF4BD4">
              <w:rPr>
                <w:sz w:val="20"/>
              </w:rPr>
              <w:t>23.89629943</w:t>
            </w:r>
          </w:p>
        </w:tc>
        <w:tc>
          <w:tcPr>
            <w:tcW w:w="1503" w:type="dxa"/>
          </w:tcPr>
          <w:p w14:paraId="4159383B" w14:textId="77777777" w:rsidR="00EF4BD4" w:rsidRPr="00EF4BD4" w:rsidRDefault="00EF4BD4" w:rsidP="00EF4BD4">
            <w:pPr>
              <w:jc w:val="center"/>
              <w:cnfStyle w:val="000000000000" w:firstRow="0" w:lastRow="0" w:firstColumn="0" w:lastColumn="0" w:oddVBand="0" w:evenVBand="0" w:oddHBand="0" w:evenHBand="0" w:firstRowFirstColumn="0" w:firstRowLastColumn="0" w:lastRowFirstColumn="0" w:lastRowLastColumn="0"/>
              <w:rPr>
                <w:sz w:val="20"/>
              </w:rPr>
            </w:pPr>
            <w:r w:rsidRPr="00EF4BD4">
              <w:rPr>
                <w:sz w:val="20"/>
              </w:rPr>
              <w:t>23.90537359</w:t>
            </w:r>
          </w:p>
        </w:tc>
      </w:tr>
      <w:tr w:rsidR="00EF4BD4" w:rsidRPr="00EF4BD4" w14:paraId="05A18513" w14:textId="77777777" w:rsidTr="00EF4B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2" w:type="dxa"/>
          </w:tcPr>
          <w:p w14:paraId="21DCBA7F" w14:textId="77777777" w:rsidR="00EF4BD4" w:rsidRPr="00EF2E9A" w:rsidRDefault="00EF4BD4" w:rsidP="00C4354D">
            <w:pPr>
              <w:jc w:val="left"/>
              <w:rPr>
                <w:b w:val="0"/>
                <w:sz w:val="20"/>
              </w:rPr>
            </w:pPr>
            <w:r w:rsidRPr="00EF2E9A">
              <w:rPr>
                <w:b w:val="0"/>
                <w:sz w:val="20"/>
              </w:rPr>
              <w:t>ACFCA.B1.LSS6</w:t>
            </w:r>
          </w:p>
        </w:tc>
        <w:tc>
          <w:tcPr>
            <w:tcW w:w="1502" w:type="dxa"/>
          </w:tcPr>
          <w:p w14:paraId="2BEB6930" w14:textId="77777777" w:rsidR="00EF4BD4" w:rsidRPr="00EF4BD4" w:rsidRDefault="00EF4BD4" w:rsidP="00EF4BD4">
            <w:pPr>
              <w:jc w:val="center"/>
              <w:cnfStyle w:val="000000100000" w:firstRow="0" w:lastRow="0" w:firstColumn="0" w:lastColumn="0" w:oddVBand="0" w:evenVBand="0" w:oddHBand="1" w:evenHBand="0" w:firstRowFirstColumn="0" w:firstRowLastColumn="0" w:lastRowFirstColumn="0" w:lastRowLastColumn="0"/>
              <w:rPr>
                <w:sz w:val="20"/>
              </w:rPr>
            </w:pPr>
            <w:r w:rsidRPr="00EF4BD4">
              <w:rPr>
                <w:sz w:val="20"/>
              </w:rPr>
              <w:t>6316.925</w:t>
            </w:r>
          </w:p>
        </w:tc>
        <w:tc>
          <w:tcPr>
            <w:tcW w:w="1503" w:type="dxa"/>
          </w:tcPr>
          <w:p w14:paraId="012F221F" w14:textId="77777777" w:rsidR="00EF4BD4" w:rsidRPr="00EF4BD4" w:rsidRDefault="00EF4BD4" w:rsidP="00EF4BD4">
            <w:pPr>
              <w:jc w:val="center"/>
              <w:cnfStyle w:val="000000100000" w:firstRow="0" w:lastRow="0" w:firstColumn="0" w:lastColumn="0" w:oddVBand="0" w:evenVBand="0" w:oddHBand="1" w:evenHBand="0" w:firstRowFirstColumn="0" w:firstRowLastColumn="0" w:lastRowFirstColumn="0" w:lastRowLastColumn="0"/>
              <w:rPr>
                <w:sz w:val="20"/>
              </w:rPr>
            </w:pPr>
            <w:r w:rsidRPr="00EF4BD4">
              <w:rPr>
                <w:sz w:val="20"/>
              </w:rPr>
              <w:t>37.16618251</w:t>
            </w:r>
          </w:p>
        </w:tc>
        <w:tc>
          <w:tcPr>
            <w:tcW w:w="1503" w:type="dxa"/>
          </w:tcPr>
          <w:p w14:paraId="083C9DE9" w14:textId="77777777" w:rsidR="00EF4BD4" w:rsidRPr="00EF4BD4" w:rsidRDefault="00EF4BD4" w:rsidP="00EF4BD4">
            <w:pPr>
              <w:jc w:val="center"/>
              <w:cnfStyle w:val="000000100000" w:firstRow="0" w:lastRow="0" w:firstColumn="0" w:lastColumn="0" w:oddVBand="0" w:evenVBand="0" w:oddHBand="1" w:evenHBand="0" w:firstRowFirstColumn="0" w:firstRowLastColumn="0" w:lastRowFirstColumn="0" w:lastRowLastColumn="0"/>
              <w:rPr>
                <w:sz w:val="20"/>
              </w:rPr>
            </w:pPr>
            <w:r w:rsidRPr="00EF4BD4">
              <w:rPr>
                <w:sz w:val="20"/>
              </w:rPr>
              <w:t>64.51659996</w:t>
            </w:r>
          </w:p>
        </w:tc>
        <w:tc>
          <w:tcPr>
            <w:tcW w:w="1503" w:type="dxa"/>
          </w:tcPr>
          <w:p w14:paraId="1882B24A" w14:textId="77777777" w:rsidR="00EF4BD4" w:rsidRPr="00EF4BD4" w:rsidRDefault="00EF4BD4" w:rsidP="00EF4BD4">
            <w:pPr>
              <w:jc w:val="center"/>
              <w:cnfStyle w:val="000000100000" w:firstRow="0" w:lastRow="0" w:firstColumn="0" w:lastColumn="0" w:oddVBand="0" w:evenVBand="0" w:oddHBand="1" w:evenHBand="0" w:firstRowFirstColumn="0" w:firstRowLastColumn="0" w:lastRowFirstColumn="0" w:lastRowLastColumn="0"/>
              <w:rPr>
                <w:sz w:val="20"/>
              </w:rPr>
            </w:pPr>
            <w:r w:rsidRPr="00EF4BD4">
              <w:rPr>
                <w:sz w:val="20"/>
              </w:rPr>
              <w:t>23.90094916</w:t>
            </w:r>
          </w:p>
        </w:tc>
        <w:tc>
          <w:tcPr>
            <w:tcW w:w="1503" w:type="dxa"/>
          </w:tcPr>
          <w:p w14:paraId="68FE7A2A" w14:textId="77777777" w:rsidR="00EF4BD4" w:rsidRPr="00EF4BD4" w:rsidRDefault="00EF4BD4" w:rsidP="00EF4BD4">
            <w:pPr>
              <w:jc w:val="center"/>
              <w:cnfStyle w:val="000000100000" w:firstRow="0" w:lastRow="0" w:firstColumn="0" w:lastColumn="0" w:oddVBand="0" w:evenVBand="0" w:oddHBand="1" w:evenHBand="0" w:firstRowFirstColumn="0" w:firstRowLastColumn="0" w:lastRowFirstColumn="0" w:lastRowLastColumn="0"/>
              <w:rPr>
                <w:sz w:val="20"/>
              </w:rPr>
            </w:pPr>
            <w:r w:rsidRPr="00EF4BD4">
              <w:rPr>
                <w:sz w:val="20"/>
              </w:rPr>
              <w:t>23.90789285</w:t>
            </w:r>
          </w:p>
        </w:tc>
      </w:tr>
      <w:tr w:rsidR="00EF4BD4" w:rsidRPr="00EF4BD4" w14:paraId="62D0C389" w14:textId="77777777" w:rsidTr="00EF4BD4">
        <w:tc>
          <w:tcPr>
            <w:cnfStyle w:val="001000000000" w:firstRow="0" w:lastRow="0" w:firstColumn="1" w:lastColumn="0" w:oddVBand="0" w:evenVBand="0" w:oddHBand="0" w:evenHBand="0" w:firstRowFirstColumn="0" w:firstRowLastColumn="0" w:lastRowFirstColumn="0" w:lastRowLastColumn="0"/>
            <w:tcW w:w="1502" w:type="dxa"/>
          </w:tcPr>
          <w:p w14:paraId="207AE399" w14:textId="77777777" w:rsidR="00EF4BD4" w:rsidRPr="00EF2E9A" w:rsidRDefault="00EF4BD4" w:rsidP="00C4354D">
            <w:pPr>
              <w:jc w:val="left"/>
              <w:rPr>
                <w:b w:val="0"/>
                <w:sz w:val="20"/>
              </w:rPr>
            </w:pPr>
            <w:r w:rsidRPr="00EF2E9A">
              <w:rPr>
                <w:b w:val="0"/>
                <w:sz w:val="20"/>
              </w:rPr>
              <w:t>BPCE.61805</w:t>
            </w:r>
          </w:p>
        </w:tc>
        <w:tc>
          <w:tcPr>
            <w:tcW w:w="1502" w:type="dxa"/>
          </w:tcPr>
          <w:p w14:paraId="257A392E" w14:textId="77777777" w:rsidR="00EF4BD4" w:rsidRPr="00EF4BD4" w:rsidRDefault="00EF4BD4" w:rsidP="00EF4BD4">
            <w:pPr>
              <w:jc w:val="center"/>
              <w:cnfStyle w:val="000000000000" w:firstRow="0" w:lastRow="0" w:firstColumn="0" w:lastColumn="0" w:oddVBand="0" w:evenVBand="0" w:oddHBand="0" w:evenHBand="0" w:firstRowFirstColumn="0" w:firstRowLastColumn="0" w:lastRowFirstColumn="0" w:lastRowLastColumn="0"/>
              <w:rPr>
                <w:sz w:val="20"/>
              </w:rPr>
            </w:pPr>
            <w:r w:rsidRPr="00EF4BD4">
              <w:rPr>
                <w:sz w:val="20"/>
              </w:rPr>
              <w:t>6334.8152</w:t>
            </w:r>
          </w:p>
        </w:tc>
        <w:tc>
          <w:tcPr>
            <w:tcW w:w="1503" w:type="dxa"/>
          </w:tcPr>
          <w:p w14:paraId="5CF04FF5" w14:textId="77777777" w:rsidR="00EF4BD4" w:rsidRPr="00EF4BD4" w:rsidRDefault="00EF4BD4" w:rsidP="00EF4BD4">
            <w:pPr>
              <w:jc w:val="center"/>
              <w:cnfStyle w:val="000000000000" w:firstRow="0" w:lastRow="0" w:firstColumn="0" w:lastColumn="0" w:oddVBand="0" w:evenVBand="0" w:oddHBand="0" w:evenHBand="0" w:firstRowFirstColumn="0" w:firstRowLastColumn="0" w:lastRowFirstColumn="0" w:lastRowLastColumn="0"/>
              <w:rPr>
                <w:sz w:val="20"/>
              </w:rPr>
            </w:pPr>
            <w:r w:rsidRPr="00EF4BD4">
              <w:rPr>
                <w:sz w:val="20"/>
              </w:rPr>
              <w:t>99.83755966</w:t>
            </w:r>
          </w:p>
        </w:tc>
        <w:tc>
          <w:tcPr>
            <w:tcW w:w="1503" w:type="dxa"/>
          </w:tcPr>
          <w:p w14:paraId="0A385754" w14:textId="77777777" w:rsidR="00EF4BD4" w:rsidRPr="00EF4BD4" w:rsidRDefault="00EF4BD4" w:rsidP="00EF4BD4">
            <w:pPr>
              <w:jc w:val="center"/>
              <w:cnfStyle w:val="000000000000" w:firstRow="0" w:lastRow="0" w:firstColumn="0" w:lastColumn="0" w:oddVBand="0" w:evenVBand="0" w:oddHBand="0" w:evenHBand="0" w:firstRowFirstColumn="0" w:firstRowLastColumn="0" w:lastRowFirstColumn="0" w:lastRowLastColumn="0"/>
              <w:rPr>
                <w:sz w:val="20"/>
              </w:rPr>
            </w:pPr>
            <w:r w:rsidRPr="00EF4BD4">
              <w:rPr>
                <w:sz w:val="20"/>
              </w:rPr>
              <w:t>22.50635143</w:t>
            </w:r>
          </w:p>
        </w:tc>
        <w:tc>
          <w:tcPr>
            <w:tcW w:w="1503" w:type="dxa"/>
          </w:tcPr>
          <w:p w14:paraId="2E7AE584" w14:textId="77777777" w:rsidR="00EF4BD4" w:rsidRPr="00EF4BD4" w:rsidRDefault="00EF4BD4" w:rsidP="00EF4BD4">
            <w:pPr>
              <w:jc w:val="center"/>
              <w:cnfStyle w:val="000000000000" w:firstRow="0" w:lastRow="0" w:firstColumn="0" w:lastColumn="0" w:oddVBand="0" w:evenVBand="0" w:oddHBand="0" w:evenHBand="0" w:firstRowFirstColumn="0" w:firstRowLastColumn="0" w:lastRowFirstColumn="0" w:lastRowLastColumn="0"/>
              <w:rPr>
                <w:sz w:val="20"/>
              </w:rPr>
            </w:pPr>
            <w:r w:rsidRPr="00EF4BD4">
              <w:rPr>
                <w:sz w:val="20"/>
              </w:rPr>
              <w:t>23.9483914</w:t>
            </w:r>
          </w:p>
        </w:tc>
        <w:tc>
          <w:tcPr>
            <w:tcW w:w="1503" w:type="dxa"/>
          </w:tcPr>
          <w:p w14:paraId="3BC3D50A" w14:textId="77777777" w:rsidR="00EF4BD4" w:rsidRPr="00EF4BD4" w:rsidRDefault="00EF4BD4" w:rsidP="00EF4BD4">
            <w:pPr>
              <w:jc w:val="center"/>
              <w:cnfStyle w:val="000000000000" w:firstRow="0" w:lastRow="0" w:firstColumn="0" w:lastColumn="0" w:oddVBand="0" w:evenVBand="0" w:oddHBand="0" w:evenHBand="0" w:firstRowFirstColumn="0" w:firstRowLastColumn="0" w:lastRowFirstColumn="0" w:lastRowLastColumn="0"/>
              <w:rPr>
                <w:sz w:val="20"/>
              </w:rPr>
            </w:pPr>
            <w:r w:rsidRPr="00EF4BD4">
              <w:rPr>
                <w:sz w:val="20"/>
              </w:rPr>
              <w:t>23.98567406</w:t>
            </w:r>
          </w:p>
        </w:tc>
      </w:tr>
      <w:tr w:rsidR="00EF4BD4" w:rsidRPr="00EF4BD4" w14:paraId="03C53AC5" w14:textId="77777777" w:rsidTr="00EF4B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2" w:type="dxa"/>
          </w:tcPr>
          <w:p w14:paraId="7DEA55FA" w14:textId="77777777" w:rsidR="00EF4BD4" w:rsidRPr="00EF2E9A" w:rsidRDefault="00EF4BD4" w:rsidP="00C4354D">
            <w:pPr>
              <w:jc w:val="left"/>
              <w:rPr>
                <w:b w:val="0"/>
                <w:sz w:val="20"/>
              </w:rPr>
            </w:pPr>
            <w:r w:rsidRPr="00EF2E9A">
              <w:rPr>
                <w:b w:val="0"/>
                <w:sz w:val="20"/>
              </w:rPr>
              <w:t>BPCE.61931</w:t>
            </w:r>
          </w:p>
        </w:tc>
        <w:tc>
          <w:tcPr>
            <w:tcW w:w="1502" w:type="dxa"/>
          </w:tcPr>
          <w:p w14:paraId="21F157A6" w14:textId="77777777" w:rsidR="00EF4BD4" w:rsidRPr="00EF4BD4" w:rsidRDefault="00EF4BD4" w:rsidP="00EF4BD4">
            <w:pPr>
              <w:jc w:val="center"/>
              <w:cnfStyle w:val="000000100000" w:firstRow="0" w:lastRow="0" w:firstColumn="0" w:lastColumn="0" w:oddVBand="0" w:evenVBand="0" w:oddHBand="1" w:evenHBand="0" w:firstRowFirstColumn="0" w:firstRowLastColumn="0" w:lastRowFirstColumn="0" w:lastRowLastColumn="0"/>
              <w:rPr>
                <w:sz w:val="20"/>
              </w:rPr>
            </w:pPr>
            <w:r w:rsidRPr="00EF4BD4">
              <w:rPr>
                <w:sz w:val="20"/>
              </w:rPr>
              <w:t>6371.7429</w:t>
            </w:r>
          </w:p>
        </w:tc>
        <w:tc>
          <w:tcPr>
            <w:tcW w:w="1503" w:type="dxa"/>
          </w:tcPr>
          <w:p w14:paraId="42BC50A6" w14:textId="77777777" w:rsidR="00EF4BD4" w:rsidRPr="00EF4BD4" w:rsidRDefault="00EF4BD4" w:rsidP="00EF4BD4">
            <w:pPr>
              <w:jc w:val="center"/>
              <w:cnfStyle w:val="000000100000" w:firstRow="0" w:lastRow="0" w:firstColumn="0" w:lastColumn="0" w:oddVBand="0" w:evenVBand="0" w:oddHBand="1" w:evenHBand="0" w:firstRowFirstColumn="0" w:firstRowLastColumn="0" w:lastRowFirstColumn="0" w:lastRowLastColumn="0"/>
              <w:rPr>
                <w:sz w:val="20"/>
              </w:rPr>
            </w:pPr>
            <w:r w:rsidRPr="00EF4BD4">
              <w:rPr>
                <w:sz w:val="20"/>
              </w:rPr>
              <w:t>23.64597639</w:t>
            </w:r>
          </w:p>
        </w:tc>
        <w:tc>
          <w:tcPr>
            <w:tcW w:w="1503" w:type="dxa"/>
          </w:tcPr>
          <w:p w14:paraId="4D6EC5DF" w14:textId="77777777" w:rsidR="00EF4BD4" w:rsidRPr="00EF4BD4" w:rsidRDefault="00EF4BD4" w:rsidP="00EF4BD4">
            <w:pPr>
              <w:jc w:val="center"/>
              <w:cnfStyle w:val="000000100000" w:firstRow="0" w:lastRow="0" w:firstColumn="0" w:lastColumn="0" w:oddVBand="0" w:evenVBand="0" w:oddHBand="1" w:evenHBand="0" w:firstRowFirstColumn="0" w:firstRowLastColumn="0" w:lastRowFirstColumn="0" w:lastRowLastColumn="0"/>
              <w:rPr>
                <w:sz w:val="20"/>
              </w:rPr>
            </w:pPr>
            <w:r w:rsidRPr="00EF4BD4">
              <w:rPr>
                <w:sz w:val="20"/>
              </w:rPr>
              <w:t>96.54662255</w:t>
            </w:r>
          </w:p>
        </w:tc>
        <w:tc>
          <w:tcPr>
            <w:tcW w:w="1503" w:type="dxa"/>
          </w:tcPr>
          <w:p w14:paraId="2DA9E67C" w14:textId="77777777" w:rsidR="00EF4BD4" w:rsidRPr="00EF4BD4" w:rsidRDefault="00EF4BD4" w:rsidP="00EF4BD4">
            <w:pPr>
              <w:jc w:val="center"/>
              <w:cnfStyle w:val="000000100000" w:firstRow="0" w:lastRow="0" w:firstColumn="0" w:lastColumn="0" w:oddVBand="0" w:evenVBand="0" w:oddHBand="1" w:evenHBand="0" w:firstRowFirstColumn="0" w:firstRowLastColumn="0" w:lastRowFirstColumn="0" w:lastRowLastColumn="0"/>
              <w:rPr>
                <w:sz w:val="20"/>
              </w:rPr>
            </w:pPr>
            <w:r w:rsidRPr="00EF4BD4">
              <w:rPr>
                <w:sz w:val="20"/>
              </w:rPr>
              <w:t>24.08734227</w:t>
            </w:r>
          </w:p>
        </w:tc>
        <w:tc>
          <w:tcPr>
            <w:tcW w:w="1503" w:type="dxa"/>
          </w:tcPr>
          <w:p w14:paraId="69FC0128" w14:textId="77777777" w:rsidR="00EF4BD4" w:rsidRPr="00EF4BD4" w:rsidRDefault="00EF4BD4" w:rsidP="00EF4BD4">
            <w:pPr>
              <w:jc w:val="center"/>
              <w:cnfStyle w:val="000000100000" w:firstRow="0" w:lastRow="0" w:firstColumn="0" w:lastColumn="0" w:oddVBand="0" w:evenVBand="0" w:oddHBand="1" w:evenHBand="0" w:firstRowFirstColumn="0" w:firstRowLastColumn="0" w:lastRowFirstColumn="0" w:lastRowLastColumn="0"/>
              <w:rPr>
                <w:sz w:val="20"/>
              </w:rPr>
            </w:pPr>
            <w:r w:rsidRPr="00EF4BD4">
              <w:rPr>
                <w:sz w:val="20"/>
              </w:rPr>
              <w:t>24.12681019</w:t>
            </w:r>
          </w:p>
        </w:tc>
      </w:tr>
      <w:tr w:rsidR="00EF4BD4" w:rsidRPr="00EF4BD4" w14:paraId="077E81BE" w14:textId="77777777" w:rsidTr="00EF4BD4">
        <w:tc>
          <w:tcPr>
            <w:cnfStyle w:val="001000000000" w:firstRow="0" w:lastRow="0" w:firstColumn="1" w:lastColumn="0" w:oddVBand="0" w:evenVBand="0" w:oddHBand="0" w:evenHBand="0" w:firstRowFirstColumn="0" w:firstRowLastColumn="0" w:lastRowFirstColumn="0" w:lastRowLastColumn="0"/>
            <w:tcW w:w="1502" w:type="dxa"/>
          </w:tcPr>
          <w:p w14:paraId="406C45DF" w14:textId="77777777" w:rsidR="00EF4BD4" w:rsidRPr="00EF2E9A" w:rsidRDefault="00EF4BD4" w:rsidP="00C4354D">
            <w:pPr>
              <w:jc w:val="left"/>
              <w:rPr>
                <w:b w:val="0"/>
                <w:sz w:val="20"/>
              </w:rPr>
            </w:pPr>
            <w:r w:rsidRPr="00EF2E9A">
              <w:rPr>
                <w:b w:val="0"/>
                <w:sz w:val="20"/>
              </w:rPr>
              <w:t>BPH.62008</w:t>
            </w:r>
          </w:p>
        </w:tc>
        <w:tc>
          <w:tcPr>
            <w:tcW w:w="1502" w:type="dxa"/>
          </w:tcPr>
          <w:p w14:paraId="14C15F98" w14:textId="77777777" w:rsidR="00EF4BD4" w:rsidRPr="00EF4BD4" w:rsidRDefault="00EF4BD4" w:rsidP="00EF4BD4">
            <w:pPr>
              <w:jc w:val="center"/>
              <w:cnfStyle w:val="000000000000" w:firstRow="0" w:lastRow="0" w:firstColumn="0" w:lastColumn="0" w:oddVBand="0" w:evenVBand="0" w:oddHBand="0" w:evenHBand="0" w:firstRowFirstColumn="0" w:firstRowLastColumn="0" w:lastRowFirstColumn="0" w:lastRowLastColumn="0"/>
              <w:rPr>
                <w:sz w:val="20"/>
              </w:rPr>
            </w:pPr>
            <w:r w:rsidRPr="00EF4BD4">
              <w:rPr>
                <w:sz w:val="20"/>
              </w:rPr>
              <w:t>6399.4456</w:t>
            </w:r>
          </w:p>
        </w:tc>
        <w:tc>
          <w:tcPr>
            <w:tcW w:w="1503" w:type="dxa"/>
          </w:tcPr>
          <w:p w14:paraId="597D0D0E" w14:textId="77777777" w:rsidR="00EF4BD4" w:rsidRPr="00EF4BD4" w:rsidRDefault="00EF4BD4" w:rsidP="00EF4BD4">
            <w:pPr>
              <w:jc w:val="center"/>
              <w:cnfStyle w:val="000000000000" w:firstRow="0" w:lastRow="0" w:firstColumn="0" w:lastColumn="0" w:oddVBand="0" w:evenVBand="0" w:oddHBand="0" w:evenHBand="0" w:firstRowFirstColumn="0" w:firstRowLastColumn="0" w:lastRowFirstColumn="0" w:lastRowLastColumn="0"/>
              <w:rPr>
                <w:sz w:val="20"/>
              </w:rPr>
            </w:pPr>
            <w:r w:rsidRPr="00EF4BD4">
              <w:rPr>
                <w:sz w:val="20"/>
              </w:rPr>
              <w:t>105.1088038</w:t>
            </w:r>
          </w:p>
        </w:tc>
        <w:tc>
          <w:tcPr>
            <w:tcW w:w="1503" w:type="dxa"/>
          </w:tcPr>
          <w:p w14:paraId="2D6AACD3" w14:textId="77777777" w:rsidR="00EF4BD4" w:rsidRPr="00EF4BD4" w:rsidRDefault="00EF4BD4" w:rsidP="00EF4BD4">
            <w:pPr>
              <w:jc w:val="center"/>
              <w:cnfStyle w:val="000000000000" w:firstRow="0" w:lastRow="0" w:firstColumn="0" w:lastColumn="0" w:oddVBand="0" w:evenVBand="0" w:oddHBand="0" w:evenHBand="0" w:firstRowFirstColumn="0" w:firstRowLastColumn="0" w:lastRowFirstColumn="0" w:lastRowLastColumn="0"/>
              <w:rPr>
                <w:sz w:val="20"/>
              </w:rPr>
            </w:pPr>
            <w:r w:rsidRPr="00EF4BD4">
              <w:rPr>
                <w:sz w:val="20"/>
              </w:rPr>
              <w:t>20.37030849</w:t>
            </w:r>
          </w:p>
        </w:tc>
        <w:tc>
          <w:tcPr>
            <w:tcW w:w="1503" w:type="dxa"/>
          </w:tcPr>
          <w:p w14:paraId="7074F337" w14:textId="77777777" w:rsidR="00EF4BD4" w:rsidRPr="00EF4BD4" w:rsidRDefault="00EF4BD4" w:rsidP="00EF4BD4">
            <w:pPr>
              <w:jc w:val="center"/>
              <w:cnfStyle w:val="000000000000" w:firstRow="0" w:lastRow="0" w:firstColumn="0" w:lastColumn="0" w:oddVBand="0" w:evenVBand="0" w:oddHBand="0" w:evenHBand="0" w:firstRowFirstColumn="0" w:firstRowLastColumn="0" w:lastRowFirstColumn="0" w:lastRowLastColumn="0"/>
              <w:rPr>
                <w:sz w:val="20"/>
              </w:rPr>
            </w:pPr>
            <w:r w:rsidRPr="00EF4BD4">
              <w:rPr>
                <w:sz w:val="20"/>
              </w:rPr>
              <w:t>24.18110345</w:t>
            </w:r>
          </w:p>
        </w:tc>
        <w:tc>
          <w:tcPr>
            <w:tcW w:w="1503" w:type="dxa"/>
          </w:tcPr>
          <w:p w14:paraId="51A379A5" w14:textId="77777777" w:rsidR="00EF4BD4" w:rsidRPr="00EF4BD4" w:rsidRDefault="00EF4BD4" w:rsidP="00EF4BD4">
            <w:pPr>
              <w:jc w:val="center"/>
              <w:cnfStyle w:val="000000000000" w:firstRow="0" w:lastRow="0" w:firstColumn="0" w:lastColumn="0" w:oddVBand="0" w:evenVBand="0" w:oddHBand="0" w:evenHBand="0" w:firstRowFirstColumn="0" w:firstRowLastColumn="0" w:lastRowFirstColumn="0" w:lastRowLastColumn="0"/>
              <w:rPr>
                <w:sz w:val="20"/>
              </w:rPr>
            </w:pPr>
            <w:r w:rsidRPr="00EF4BD4">
              <w:rPr>
                <w:sz w:val="20"/>
              </w:rPr>
              <w:t>24.23420616</w:t>
            </w:r>
          </w:p>
        </w:tc>
      </w:tr>
      <w:tr w:rsidR="00EF4BD4" w:rsidRPr="008C02D7" w14:paraId="5FC59F0A" w14:textId="77777777" w:rsidTr="00EF4B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2" w:type="dxa"/>
          </w:tcPr>
          <w:p w14:paraId="1B43FE7D" w14:textId="77777777" w:rsidR="00EF4BD4" w:rsidRPr="00EF2E9A" w:rsidRDefault="00EF4BD4" w:rsidP="00C4354D">
            <w:pPr>
              <w:jc w:val="left"/>
              <w:rPr>
                <w:b w:val="0"/>
                <w:sz w:val="20"/>
              </w:rPr>
            </w:pPr>
            <w:r w:rsidRPr="00EF2E9A">
              <w:rPr>
                <w:b w:val="0"/>
                <w:sz w:val="20"/>
              </w:rPr>
              <w:t>BPV.62108</w:t>
            </w:r>
          </w:p>
        </w:tc>
        <w:tc>
          <w:tcPr>
            <w:tcW w:w="1502" w:type="dxa"/>
          </w:tcPr>
          <w:p w14:paraId="1A86B82F" w14:textId="77777777" w:rsidR="00EF4BD4" w:rsidRPr="00EF4BD4" w:rsidRDefault="00EF4BD4" w:rsidP="00EF4BD4">
            <w:pPr>
              <w:jc w:val="center"/>
              <w:cnfStyle w:val="000000100000" w:firstRow="0" w:lastRow="0" w:firstColumn="0" w:lastColumn="0" w:oddVBand="0" w:evenVBand="0" w:oddHBand="1" w:evenHBand="0" w:firstRowFirstColumn="0" w:firstRowLastColumn="0" w:lastRowFirstColumn="0" w:lastRowLastColumn="0"/>
              <w:rPr>
                <w:sz w:val="20"/>
              </w:rPr>
            </w:pPr>
            <w:r w:rsidRPr="00EF4BD4">
              <w:rPr>
                <w:sz w:val="20"/>
              </w:rPr>
              <w:t>6431.4433</w:t>
            </w:r>
          </w:p>
        </w:tc>
        <w:tc>
          <w:tcPr>
            <w:tcW w:w="1503" w:type="dxa"/>
          </w:tcPr>
          <w:p w14:paraId="3D54B472" w14:textId="77777777" w:rsidR="00EF4BD4" w:rsidRPr="00EF4BD4" w:rsidRDefault="00EF4BD4" w:rsidP="00EF4BD4">
            <w:pPr>
              <w:jc w:val="center"/>
              <w:cnfStyle w:val="000000100000" w:firstRow="0" w:lastRow="0" w:firstColumn="0" w:lastColumn="0" w:oddVBand="0" w:evenVBand="0" w:oddHBand="1" w:evenHBand="0" w:firstRowFirstColumn="0" w:firstRowLastColumn="0" w:lastRowFirstColumn="0" w:lastRowLastColumn="0"/>
              <w:rPr>
                <w:sz w:val="20"/>
              </w:rPr>
            </w:pPr>
            <w:r w:rsidRPr="00EF4BD4">
              <w:rPr>
                <w:sz w:val="20"/>
              </w:rPr>
              <w:t>19.74187926</w:t>
            </w:r>
          </w:p>
        </w:tc>
        <w:tc>
          <w:tcPr>
            <w:tcW w:w="1503" w:type="dxa"/>
          </w:tcPr>
          <w:p w14:paraId="759B5D4A" w14:textId="77777777" w:rsidR="00EF4BD4" w:rsidRPr="00EF4BD4" w:rsidRDefault="00EF4BD4" w:rsidP="00EF4BD4">
            <w:pPr>
              <w:jc w:val="center"/>
              <w:cnfStyle w:val="000000100000" w:firstRow="0" w:lastRow="0" w:firstColumn="0" w:lastColumn="0" w:oddVBand="0" w:evenVBand="0" w:oddHBand="1" w:evenHBand="0" w:firstRowFirstColumn="0" w:firstRowLastColumn="0" w:lastRowFirstColumn="0" w:lastRowLastColumn="0"/>
              <w:rPr>
                <w:sz w:val="20"/>
              </w:rPr>
            </w:pPr>
            <w:r w:rsidRPr="00EF4BD4">
              <w:rPr>
                <w:sz w:val="20"/>
              </w:rPr>
              <w:t>104.5238067</w:t>
            </w:r>
          </w:p>
        </w:tc>
        <w:tc>
          <w:tcPr>
            <w:tcW w:w="1503" w:type="dxa"/>
          </w:tcPr>
          <w:p w14:paraId="6456E4F4" w14:textId="77777777" w:rsidR="00EF4BD4" w:rsidRPr="00EF4BD4" w:rsidRDefault="00EF4BD4" w:rsidP="00EF4BD4">
            <w:pPr>
              <w:jc w:val="center"/>
              <w:cnfStyle w:val="000000100000" w:firstRow="0" w:lastRow="0" w:firstColumn="0" w:lastColumn="0" w:oddVBand="0" w:evenVBand="0" w:oddHBand="1" w:evenHBand="0" w:firstRowFirstColumn="0" w:firstRowLastColumn="0" w:lastRowFirstColumn="0" w:lastRowLastColumn="0"/>
              <w:rPr>
                <w:sz w:val="20"/>
              </w:rPr>
            </w:pPr>
            <w:r w:rsidRPr="00EF4BD4">
              <w:rPr>
                <w:sz w:val="20"/>
              </w:rPr>
              <w:t>24.29480409</w:t>
            </w:r>
          </w:p>
        </w:tc>
        <w:tc>
          <w:tcPr>
            <w:tcW w:w="1503" w:type="dxa"/>
          </w:tcPr>
          <w:p w14:paraId="749A5541" w14:textId="77777777" w:rsidR="00EF4BD4" w:rsidRPr="008C02D7" w:rsidRDefault="00EF4BD4" w:rsidP="00EF4BD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Cs w:val="23"/>
              </w:rPr>
            </w:pPr>
            <w:r w:rsidRPr="00EF4BD4">
              <w:rPr>
                <w:sz w:val="20"/>
              </w:rPr>
              <w:t>24.36703721</w:t>
            </w:r>
          </w:p>
        </w:tc>
      </w:tr>
    </w:tbl>
    <w:p w14:paraId="578442A1" w14:textId="0C41CAD4" w:rsidR="00EF4BD4" w:rsidRDefault="00EF4BD4" w:rsidP="008C02D7">
      <w:pPr>
        <w:jc w:val="left"/>
        <w:rPr>
          <w:rFonts w:ascii="Calibri" w:eastAsia="Times New Roman" w:hAnsi="Calibri" w:cs="Calibri"/>
          <w:szCs w:val="23"/>
        </w:rPr>
      </w:pPr>
    </w:p>
    <w:p w14:paraId="22D4ACDA" w14:textId="401A3D13" w:rsidR="001B303E" w:rsidRDefault="001B303E" w:rsidP="001B303E">
      <w:pPr>
        <w:jc w:val="left"/>
        <w:rPr>
          <w:rFonts w:ascii="Calibri" w:eastAsia="Times New Roman" w:hAnsi="Calibri" w:cs="Calibri"/>
          <w:szCs w:val="23"/>
        </w:rPr>
      </w:pPr>
      <w:r>
        <w:rPr>
          <w:rFonts w:ascii="Calibri" w:eastAsia="Times New Roman" w:hAnsi="Calibri" w:cs="Calibri"/>
          <w:szCs w:val="23"/>
        </w:rPr>
        <w:t xml:space="preserve">Table </w:t>
      </w:r>
      <w:r>
        <w:fldChar w:fldCharType="begin"/>
      </w:r>
      <w:r>
        <w:instrText xml:space="preserve"> ref instru </w:instrText>
      </w:r>
      <w:r>
        <w:fldChar w:fldCharType="separate"/>
      </w:r>
      <w:r>
        <w:rPr>
          <w:noProof/>
        </w:rPr>
        <w:t>5</w:t>
      </w:r>
      <w:r>
        <w:rPr>
          <w:noProof/>
        </w:rPr>
        <w:fldChar w:fldCharType="end"/>
      </w:r>
      <w:r>
        <w:rPr>
          <w:noProof/>
        </w:rPr>
        <w:t xml:space="preserve"> list some of special instrumentation that could be used for the crab cavity tests along with their location w.r.t to the crab cavities </w:t>
      </w:r>
      <w:r>
        <w:rPr>
          <w:noProof/>
        </w:rPr>
        <w:t>and their respective optics functions</w:t>
      </w:r>
      <w:bookmarkStart w:id="17" w:name="_GoBack"/>
      <w:bookmarkEnd w:id="17"/>
      <w:r>
        <w:rPr>
          <w:noProof/>
        </w:rPr>
        <w:t>.</w:t>
      </w:r>
    </w:p>
    <w:p w14:paraId="2F531EE3" w14:textId="77777777" w:rsidR="001B303E" w:rsidRDefault="001B303E" w:rsidP="008C02D7">
      <w:pPr>
        <w:jc w:val="left"/>
        <w:rPr>
          <w:rFonts w:ascii="Calibri" w:eastAsia="Times New Roman" w:hAnsi="Calibri" w:cs="Calibri"/>
          <w:szCs w:val="23"/>
        </w:rPr>
      </w:pPr>
    </w:p>
    <w:p w14:paraId="74CF1F04" w14:textId="6BEACC56" w:rsidR="00C4354D" w:rsidRDefault="00C4354D" w:rsidP="00C4354D">
      <w:pPr>
        <w:pStyle w:val="Caption"/>
        <w:keepNext/>
      </w:pPr>
      <w:r>
        <w:t xml:space="preserve">Table </w:t>
      </w:r>
      <w:r>
        <w:fldChar w:fldCharType="begin"/>
      </w:r>
      <w:r w:rsidR="005646F4">
        <w:instrText xml:space="preserve"> set instru</w:instrText>
      </w:r>
      <w:r>
        <w:instrText xml:space="preserve"> </w:instrText>
      </w:r>
      <w:fldSimple w:instr=" seq tabs ">
        <w:r w:rsidR="00DA42E9">
          <w:rPr>
            <w:noProof/>
          </w:rPr>
          <w:instrText>5</w:instrText>
        </w:r>
      </w:fldSimple>
      <w:r>
        <w:instrText xml:space="preserve"> </w:instrText>
      </w:r>
      <w:r>
        <w:fldChar w:fldCharType="separate"/>
      </w:r>
      <w:bookmarkStart w:id="18" w:name="instru"/>
      <w:r w:rsidR="00DA42E9">
        <w:rPr>
          <w:noProof/>
        </w:rPr>
        <w:t>5</w:t>
      </w:r>
      <w:bookmarkEnd w:id="18"/>
      <w:r>
        <w:fldChar w:fldCharType="end"/>
      </w:r>
      <w:r>
        <w:fldChar w:fldCharType="begin"/>
      </w:r>
      <w:r w:rsidR="005646F4">
        <w:instrText xml:space="preserve"> ref instru</w:instrText>
      </w:r>
      <w:r>
        <w:instrText xml:space="preserve"> </w:instrText>
      </w:r>
      <w:r>
        <w:fldChar w:fldCharType="separate"/>
      </w:r>
      <w:r w:rsidR="00DA42E9">
        <w:rPr>
          <w:noProof/>
        </w:rPr>
        <w:t>5</w:t>
      </w:r>
      <w:r>
        <w:rPr>
          <w:noProof/>
        </w:rPr>
        <w:fldChar w:fldCharType="end"/>
      </w:r>
      <w:r>
        <w:t xml:space="preserve">: </w:t>
      </w:r>
      <w:r w:rsidR="001B303E">
        <w:t>Locations and optics functions of special instrumentation that are foreseen to be used during the crab cavity beam tests</w:t>
      </w:r>
      <w:r>
        <w:t>.</w:t>
      </w:r>
    </w:p>
    <w:tbl>
      <w:tblPr>
        <w:tblStyle w:val="PlainTable2"/>
        <w:tblW w:w="0" w:type="auto"/>
        <w:tblLook w:val="04A0" w:firstRow="1" w:lastRow="0" w:firstColumn="1" w:lastColumn="0" w:noHBand="0" w:noVBand="1"/>
      </w:tblPr>
      <w:tblGrid>
        <w:gridCol w:w="1701"/>
        <w:gridCol w:w="1418"/>
        <w:gridCol w:w="1388"/>
        <w:gridCol w:w="1503"/>
        <w:gridCol w:w="1503"/>
        <w:gridCol w:w="1503"/>
      </w:tblGrid>
      <w:tr w:rsidR="00C4354D" w:rsidRPr="00EF4BD4" w14:paraId="1F08E328" w14:textId="77777777" w:rsidTr="00FC0DD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1" w:type="dxa"/>
          </w:tcPr>
          <w:p w14:paraId="48E5E580" w14:textId="77777777" w:rsidR="00C4354D" w:rsidRPr="00EF2E9A" w:rsidRDefault="00C4354D" w:rsidP="00C4354D">
            <w:pPr>
              <w:jc w:val="left"/>
              <w:rPr>
                <w:sz w:val="20"/>
              </w:rPr>
            </w:pPr>
            <w:r w:rsidRPr="00EF2E9A">
              <w:rPr>
                <w:sz w:val="20"/>
              </w:rPr>
              <w:t>BPM Name</w:t>
            </w:r>
          </w:p>
        </w:tc>
        <w:tc>
          <w:tcPr>
            <w:tcW w:w="1418" w:type="dxa"/>
          </w:tcPr>
          <w:p w14:paraId="36A23272" w14:textId="77777777" w:rsidR="00C4354D" w:rsidRPr="00EF2E9A" w:rsidRDefault="00C4354D" w:rsidP="00C4354D">
            <w:pPr>
              <w:jc w:val="center"/>
              <w:cnfStyle w:val="100000000000" w:firstRow="1" w:lastRow="0" w:firstColumn="0" w:lastColumn="0" w:oddVBand="0" w:evenVBand="0" w:oddHBand="0" w:evenHBand="0" w:firstRowFirstColumn="0" w:firstRowLastColumn="0" w:lastRowFirstColumn="0" w:lastRowLastColumn="0"/>
              <w:rPr>
                <w:sz w:val="20"/>
              </w:rPr>
            </w:pPr>
            <w:r w:rsidRPr="00EF2E9A">
              <w:rPr>
                <w:sz w:val="20"/>
              </w:rPr>
              <w:t>Location [km]</w:t>
            </w:r>
          </w:p>
        </w:tc>
        <w:tc>
          <w:tcPr>
            <w:tcW w:w="1388" w:type="dxa"/>
          </w:tcPr>
          <w:p w14:paraId="07761C2E" w14:textId="77777777" w:rsidR="00C4354D" w:rsidRPr="00EF2E9A" w:rsidRDefault="00C4354D" w:rsidP="00C4354D">
            <w:pPr>
              <w:jc w:val="center"/>
              <w:cnfStyle w:val="100000000000" w:firstRow="1" w:lastRow="0" w:firstColumn="0" w:lastColumn="0" w:oddVBand="0" w:evenVBand="0" w:oddHBand="0" w:evenHBand="0" w:firstRowFirstColumn="0" w:firstRowLastColumn="0" w:lastRowFirstColumn="0" w:lastRowLastColumn="0"/>
              <w:rPr>
                <w:sz w:val="20"/>
              </w:rPr>
            </w:pPr>
            <m:oMath>
              <m:sSub>
                <m:sSubPr>
                  <m:ctrlPr>
                    <w:rPr>
                      <w:rFonts w:ascii="Cambria Math" w:hAnsi="Cambria Math"/>
                      <w:bCs w:val="0"/>
                      <w:i/>
                      <w:sz w:val="20"/>
                    </w:rPr>
                  </m:ctrlPr>
                </m:sSubPr>
                <m:e>
                  <m:r>
                    <m:rPr>
                      <m:sty m:val="bi"/>
                    </m:rPr>
                    <w:rPr>
                      <w:rFonts w:ascii="Cambria Math" w:hAnsi="Cambria Math"/>
                      <w:sz w:val="20"/>
                    </w:rPr>
                    <m:t>β</m:t>
                  </m:r>
                  <m:ctrlPr>
                    <w:rPr>
                      <w:rFonts w:ascii="Cambria Math" w:hAnsi="Cambria Math"/>
                      <w:i/>
                      <w:sz w:val="20"/>
                    </w:rPr>
                  </m:ctrlPr>
                </m:e>
                <m:sub>
                  <m:r>
                    <m:rPr>
                      <m:sty m:val="bi"/>
                    </m:rPr>
                    <w:rPr>
                      <w:rFonts w:ascii="Cambria Math" w:hAnsi="Cambria Math"/>
                      <w:sz w:val="20"/>
                    </w:rPr>
                    <m:t>x</m:t>
                  </m:r>
                </m:sub>
              </m:sSub>
            </m:oMath>
            <w:r w:rsidRPr="00EF2E9A">
              <w:rPr>
                <w:bCs w:val="0"/>
                <w:sz w:val="20"/>
              </w:rPr>
              <w:t>[m]</w:t>
            </w:r>
          </w:p>
        </w:tc>
        <w:tc>
          <w:tcPr>
            <w:tcW w:w="1503" w:type="dxa"/>
          </w:tcPr>
          <w:p w14:paraId="5923BF3D" w14:textId="77777777" w:rsidR="00C4354D" w:rsidRPr="00EF2E9A" w:rsidRDefault="00C4354D" w:rsidP="00C4354D">
            <w:pPr>
              <w:jc w:val="center"/>
              <w:cnfStyle w:val="100000000000" w:firstRow="1" w:lastRow="0" w:firstColumn="0" w:lastColumn="0" w:oddVBand="0" w:evenVBand="0" w:oddHBand="0" w:evenHBand="0" w:firstRowFirstColumn="0" w:firstRowLastColumn="0" w:lastRowFirstColumn="0" w:lastRowLastColumn="0"/>
              <w:rPr>
                <w:sz w:val="20"/>
              </w:rPr>
            </w:pPr>
            <m:oMath>
              <m:sSub>
                <m:sSubPr>
                  <m:ctrlPr>
                    <w:rPr>
                      <w:rFonts w:ascii="Cambria Math" w:hAnsi="Cambria Math"/>
                      <w:bCs w:val="0"/>
                      <w:i/>
                      <w:sz w:val="20"/>
                    </w:rPr>
                  </m:ctrlPr>
                </m:sSubPr>
                <m:e>
                  <m:r>
                    <m:rPr>
                      <m:sty m:val="bi"/>
                    </m:rPr>
                    <w:rPr>
                      <w:rFonts w:ascii="Cambria Math" w:hAnsi="Cambria Math"/>
                      <w:sz w:val="20"/>
                    </w:rPr>
                    <m:t>β</m:t>
                  </m:r>
                  <m:ctrlPr>
                    <w:rPr>
                      <w:rFonts w:ascii="Cambria Math" w:hAnsi="Cambria Math"/>
                      <w:i/>
                      <w:sz w:val="20"/>
                    </w:rPr>
                  </m:ctrlPr>
                </m:e>
                <m:sub>
                  <m:r>
                    <m:rPr>
                      <m:sty m:val="bi"/>
                    </m:rPr>
                    <w:rPr>
                      <w:rFonts w:ascii="Cambria Math" w:hAnsi="Cambria Math"/>
                      <w:sz w:val="20"/>
                    </w:rPr>
                    <m:t>y</m:t>
                  </m:r>
                </m:sub>
              </m:sSub>
            </m:oMath>
            <w:r w:rsidRPr="00EF2E9A">
              <w:rPr>
                <w:bCs w:val="0"/>
                <w:sz w:val="20"/>
              </w:rPr>
              <w:t>[m]</w:t>
            </w:r>
          </w:p>
        </w:tc>
        <w:tc>
          <w:tcPr>
            <w:tcW w:w="1503" w:type="dxa"/>
          </w:tcPr>
          <w:p w14:paraId="4B6C7FA5" w14:textId="77777777" w:rsidR="00C4354D" w:rsidRPr="00EF2E9A" w:rsidRDefault="00C4354D" w:rsidP="00C4354D">
            <w:pPr>
              <w:jc w:val="center"/>
              <w:cnfStyle w:val="100000000000" w:firstRow="1" w:lastRow="0" w:firstColumn="0" w:lastColumn="0" w:oddVBand="0" w:evenVBand="0" w:oddHBand="0" w:evenHBand="0" w:firstRowFirstColumn="0" w:firstRowLastColumn="0" w:lastRowFirstColumn="0" w:lastRowLastColumn="0"/>
              <w:rPr>
                <w:sz w:val="20"/>
              </w:rPr>
            </w:pPr>
            <m:oMathPara>
              <m:oMath>
                <m:sSub>
                  <m:sSubPr>
                    <m:ctrlPr>
                      <w:rPr>
                        <w:rFonts w:ascii="Cambria Math" w:hAnsi="Cambria Math"/>
                        <w:bCs w:val="0"/>
                        <w:i/>
                        <w:sz w:val="20"/>
                      </w:rPr>
                    </m:ctrlPr>
                  </m:sSubPr>
                  <m:e>
                    <m:r>
                      <m:rPr>
                        <m:sty m:val="bi"/>
                      </m:rPr>
                      <w:rPr>
                        <w:rFonts w:ascii="Cambria Math" w:hAnsi="Cambria Math"/>
                        <w:sz w:val="20"/>
                      </w:rPr>
                      <m:t>μ</m:t>
                    </m:r>
                    <m:ctrlPr>
                      <w:rPr>
                        <w:rFonts w:ascii="Cambria Math" w:hAnsi="Cambria Math"/>
                        <w:i/>
                        <w:sz w:val="20"/>
                      </w:rPr>
                    </m:ctrlPr>
                  </m:e>
                  <m:sub>
                    <m:r>
                      <m:rPr>
                        <m:sty m:val="bi"/>
                      </m:rPr>
                      <w:rPr>
                        <w:rFonts w:ascii="Cambria Math" w:hAnsi="Cambria Math"/>
                        <w:sz w:val="20"/>
                      </w:rPr>
                      <m:t>x</m:t>
                    </m:r>
                  </m:sub>
                </m:sSub>
              </m:oMath>
            </m:oMathPara>
          </w:p>
        </w:tc>
        <w:tc>
          <w:tcPr>
            <w:tcW w:w="1503" w:type="dxa"/>
          </w:tcPr>
          <w:p w14:paraId="1C69B9C8" w14:textId="77777777" w:rsidR="00C4354D" w:rsidRPr="00EF2E9A" w:rsidRDefault="00C4354D" w:rsidP="00C4354D">
            <w:pPr>
              <w:jc w:val="center"/>
              <w:cnfStyle w:val="100000000000" w:firstRow="1" w:lastRow="0" w:firstColumn="0" w:lastColumn="0" w:oddVBand="0" w:evenVBand="0" w:oddHBand="0" w:evenHBand="0" w:firstRowFirstColumn="0" w:firstRowLastColumn="0" w:lastRowFirstColumn="0" w:lastRowLastColumn="0"/>
              <w:rPr>
                <w:sz w:val="20"/>
              </w:rPr>
            </w:pPr>
            <m:oMathPara>
              <m:oMath>
                <m:sSub>
                  <m:sSubPr>
                    <m:ctrlPr>
                      <w:rPr>
                        <w:rFonts w:ascii="Cambria Math" w:hAnsi="Cambria Math"/>
                        <w:bCs w:val="0"/>
                        <w:i/>
                        <w:sz w:val="20"/>
                      </w:rPr>
                    </m:ctrlPr>
                  </m:sSubPr>
                  <m:e>
                    <m:r>
                      <m:rPr>
                        <m:sty m:val="bi"/>
                      </m:rPr>
                      <w:rPr>
                        <w:rFonts w:ascii="Cambria Math" w:hAnsi="Cambria Math"/>
                        <w:sz w:val="20"/>
                      </w:rPr>
                      <m:t>μ</m:t>
                    </m:r>
                    <m:ctrlPr>
                      <w:rPr>
                        <w:rFonts w:ascii="Cambria Math" w:hAnsi="Cambria Math"/>
                        <w:i/>
                        <w:sz w:val="20"/>
                      </w:rPr>
                    </m:ctrlPr>
                  </m:e>
                  <m:sub>
                    <m:r>
                      <m:rPr>
                        <m:sty m:val="bi"/>
                      </m:rPr>
                      <w:rPr>
                        <w:rFonts w:ascii="Cambria Math" w:hAnsi="Cambria Math"/>
                        <w:sz w:val="20"/>
                      </w:rPr>
                      <m:t>y</m:t>
                    </m:r>
                  </m:sub>
                </m:sSub>
              </m:oMath>
            </m:oMathPara>
          </w:p>
        </w:tc>
      </w:tr>
      <w:tr w:rsidR="00C4354D" w:rsidRPr="00EF4BD4" w14:paraId="10CB601F" w14:textId="77777777" w:rsidTr="00FC0D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1" w:type="dxa"/>
          </w:tcPr>
          <w:p w14:paraId="32FF4388" w14:textId="51735949" w:rsidR="00C4354D" w:rsidRPr="00EF2E9A" w:rsidRDefault="00FC0DD9" w:rsidP="00C4354D">
            <w:pPr>
              <w:jc w:val="left"/>
              <w:rPr>
                <w:b w:val="0"/>
                <w:sz w:val="20"/>
              </w:rPr>
            </w:pPr>
            <w:r>
              <w:rPr>
                <w:b w:val="0"/>
                <w:sz w:val="20"/>
              </w:rPr>
              <w:t>Head</w:t>
            </w:r>
            <w:r w:rsidR="005B652A">
              <w:rPr>
                <w:b w:val="0"/>
                <w:sz w:val="20"/>
              </w:rPr>
              <w:t>-Tail PU</w:t>
            </w:r>
          </w:p>
        </w:tc>
        <w:tc>
          <w:tcPr>
            <w:tcW w:w="1418" w:type="dxa"/>
          </w:tcPr>
          <w:p w14:paraId="05CE959F" w14:textId="6B358DBC" w:rsidR="00C4354D" w:rsidRPr="00EF4BD4" w:rsidRDefault="00C4354D" w:rsidP="00C4354D">
            <w:pPr>
              <w:jc w:val="center"/>
              <w:cnfStyle w:val="000000100000" w:firstRow="0" w:lastRow="0" w:firstColumn="0" w:lastColumn="0" w:oddVBand="0" w:evenVBand="0" w:oddHBand="1" w:evenHBand="0" w:firstRowFirstColumn="0" w:firstRowLastColumn="0" w:lastRowFirstColumn="0" w:lastRowLastColumn="0"/>
              <w:rPr>
                <w:sz w:val="20"/>
              </w:rPr>
            </w:pPr>
          </w:p>
        </w:tc>
        <w:tc>
          <w:tcPr>
            <w:tcW w:w="1388" w:type="dxa"/>
          </w:tcPr>
          <w:p w14:paraId="614EA6BD" w14:textId="5585059F" w:rsidR="00C4354D" w:rsidRPr="00EF4BD4" w:rsidRDefault="00C4354D" w:rsidP="00C4354D">
            <w:pPr>
              <w:jc w:val="center"/>
              <w:cnfStyle w:val="000000100000" w:firstRow="0" w:lastRow="0" w:firstColumn="0" w:lastColumn="0" w:oddVBand="0" w:evenVBand="0" w:oddHBand="1" w:evenHBand="0" w:firstRowFirstColumn="0" w:firstRowLastColumn="0" w:lastRowFirstColumn="0" w:lastRowLastColumn="0"/>
              <w:rPr>
                <w:sz w:val="20"/>
              </w:rPr>
            </w:pPr>
          </w:p>
        </w:tc>
        <w:tc>
          <w:tcPr>
            <w:tcW w:w="1503" w:type="dxa"/>
          </w:tcPr>
          <w:p w14:paraId="215F806C" w14:textId="3D8940BA" w:rsidR="00C4354D" w:rsidRPr="00EF4BD4" w:rsidRDefault="00C4354D" w:rsidP="00C4354D">
            <w:pPr>
              <w:jc w:val="center"/>
              <w:cnfStyle w:val="000000100000" w:firstRow="0" w:lastRow="0" w:firstColumn="0" w:lastColumn="0" w:oddVBand="0" w:evenVBand="0" w:oddHBand="1" w:evenHBand="0" w:firstRowFirstColumn="0" w:firstRowLastColumn="0" w:lastRowFirstColumn="0" w:lastRowLastColumn="0"/>
              <w:rPr>
                <w:sz w:val="20"/>
              </w:rPr>
            </w:pPr>
          </w:p>
        </w:tc>
        <w:tc>
          <w:tcPr>
            <w:tcW w:w="1503" w:type="dxa"/>
          </w:tcPr>
          <w:p w14:paraId="67CE67F4" w14:textId="48F36C29" w:rsidR="00C4354D" w:rsidRPr="00EF4BD4" w:rsidRDefault="00C4354D" w:rsidP="00C4354D">
            <w:pPr>
              <w:jc w:val="center"/>
              <w:cnfStyle w:val="000000100000" w:firstRow="0" w:lastRow="0" w:firstColumn="0" w:lastColumn="0" w:oddVBand="0" w:evenVBand="0" w:oddHBand="1" w:evenHBand="0" w:firstRowFirstColumn="0" w:firstRowLastColumn="0" w:lastRowFirstColumn="0" w:lastRowLastColumn="0"/>
              <w:rPr>
                <w:sz w:val="20"/>
              </w:rPr>
            </w:pPr>
          </w:p>
        </w:tc>
        <w:tc>
          <w:tcPr>
            <w:tcW w:w="1503" w:type="dxa"/>
          </w:tcPr>
          <w:p w14:paraId="7476E8BC" w14:textId="7CD9C1F9" w:rsidR="00C4354D" w:rsidRPr="00EF4BD4" w:rsidRDefault="00C4354D" w:rsidP="00C4354D">
            <w:pPr>
              <w:jc w:val="center"/>
              <w:cnfStyle w:val="000000100000" w:firstRow="0" w:lastRow="0" w:firstColumn="0" w:lastColumn="0" w:oddVBand="0" w:evenVBand="0" w:oddHBand="1" w:evenHBand="0" w:firstRowFirstColumn="0" w:firstRowLastColumn="0" w:lastRowFirstColumn="0" w:lastRowLastColumn="0"/>
              <w:rPr>
                <w:sz w:val="20"/>
              </w:rPr>
            </w:pPr>
          </w:p>
        </w:tc>
      </w:tr>
      <w:tr w:rsidR="00C4354D" w:rsidRPr="00EF4BD4" w14:paraId="014D912F" w14:textId="77777777" w:rsidTr="00FC0DD9">
        <w:tc>
          <w:tcPr>
            <w:cnfStyle w:val="001000000000" w:firstRow="0" w:lastRow="0" w:firstColumn="1" w:lastColumn="0" w:oddVBand="0" w:evenVBand="0" w:oddHBand="0" w:evenHBand="0" w:firstRowFirstColumn="0" w:firstRowLastColumn="0" w:lastRowFirstColumn="0" w:lastRowLastColumn="0"/>
            <w:tcW w:w="1701" w:type="dxa"/>
          </w:tcPr>
          <w:p w14:paraId="6533476C" w14:textId="3A5664FC" w:rsidR="00C4354D" w:rsidRPr="00EF2E9A" w:rsidRDefault="000373D4" w:rsidP="00C4354D">
            <w:pPr>
              <w:jc w:val="left"/>
              <w:rPr>
                <w:b w:val="0"/>
                <w:sz w:val="20"/>
              </w:rPr>
            </w:pPr>
            <w:r>
              <w:rPr>
                <w:b w:val="0"/>
                <w:sz w:val="20"/>
              </w:rPr>
              <w:t>Wideband PU</w:t>
            </w:r>
          </w:p>
        </w:tc>
        <w:tc>
          <w:tcPr>
            <w:tcW w:w="1418" w:type="dxa"/>
          </w:tcPr>
          <w:p w14:paraId="7B47E2FB" w14:textId="2FF2B8C3" w:rsidR="00C4354D" w:rsidRPr="00EF4BD4" w:rsidRDefault="00C4354D" w:rsidP="00C4354D">
            <w:pPr>
              <w:jc w:val="center"/>
              <w:cnfStyle w:val="000000000000" w:firstRow="0" w:lastRow="0" w:firstColumn="0" w:lastColumn="0" w:oddVBand="0" w:evenVBand="0" w:oddHBand="0" w:evenHBand="0" w:firstRowFirstColumn="0" w:firstRowLastColumn="0" w:lastRowFirstColumn="0" w:lastRowLastColumn="0"/>
              <w:rPr>
                <w:sz w:val="20"/>
              </w:rPr>
            </w:pPr>
          </w:p>
        </w:tc>
        <w:tc>
          <w:tcPr>
            <w:tcW w:w="1388" w:type="dxa"/>
          </w:tcPr>
          <w:p w14:paraId="0FDBB4D7" w14:textId="781A9C7F" w:rsidR="00C4354D" w:rsidRPr="00EF4BD4" w:rsidRDefault="00C4354D" w:rsidP="00C4354D">
            <w:pPr>
              <w:jc w:val="center"/>
              <w:cnfStyle w:val="000000000000" w:firstRow="0" w:lastRow="0" w:firstColumn="0" w:lastColumn="0" w:oddVBand="0" w:evenVBand="0" w:oddHBand="0" w:evenHBand="0" w:firstRowFirstColumn="0" w:firstRowLastColumn="0" w:lastRowFirstColumn="0" w:lastRowLastColumn="0"/>
              <w:rPr>
                <w:sz w:val="20"/>
              </w:rPr>
            </w:pPr>
          </w:p>
        </w:tc>
        <w:tc>
          <w:tcPr>
            <w:tcW w:w="1503" w:type="dxa"/>
          </w:tcPr>
          <w:p w14:paraId="7AB5671B" w14:textId="64464D91" w:rsidR="00C4354D" w:rsidRPr="00EF4BD4" w:rsidRDefault="00C4354D" w:rsidP="00C4354D">
            <w:pPr>
              <w:jc w:val="center"/>
              <w:cnfStyle w:val="000000000000" w:firstRow="0" w:lastRow="0" w:firstColumn="0" w:lastColumn="0" w:oddVBand="0" w:evenVBand="0" w:oddHBand="0" w:evenHBand="0" w:firstRowFirstColumn="0" w:firstRowLastColumn="0" w:lastRowFirstColumn="0" w:lastRowLastColumn="0"/>
              <w:rPr>
                <w:sz w:val="20"/>
              </w:rPr>
            </w:pPr>
          </w:p>
        </w:tc>
        <w:tc>
          <w:tcPr>
            <w:tcW w:w="1503" w:type="dxa"/>
          </w:tcPr>
          <w:p w14:paraId="1C417032" w14:textId="7BC233B3" w:rsidR="00C4354D" w:rsidRPr="00EF4BD4" w:rsidRDefault="00C4354D" w:rsidP="00C4354D">
            <w:pPr>
              <w:jc w:val="center"/>
              <w:cnfStyle w:val="000000000000" w:firstRow="0" w:lastRow="0" w:firstColumn="0" w:lastColumn="0" w:oddVBand="0" w:evenVBand="0" w:oddHBand="0" w:evenHBand="0" w:firstRowFirstColumn="0" w:firstRowLastColumn="0" w:lastRowFirstColumn="0" w:lastRowLastColumn="0"/>
              <w:rPr>
                <w:sz w:val="20"/>
              </w:rPr>
            </w:pPr>
          </w:p>
        </w:tc>
        <w:tc>
          <w:tcPr>
            <w:tcW w:w="1503" w:type="dxa"/>
          </w:tcPr>
          <w:p w14:paraId="1579EB89" w14:textId="008B517F" w:rsidR="00C4354D" w:rsidRPr="00EF4BD4" w:rsidRDefault="00C4354D" w:rsidP="00C4354D">
            <w:pPr>
              <w:jc w:val="center"/>
              <w:cnfStyle w:val="000000000000" w:firstRow="0" w:lastRow="0" w:firstColumn="0" w:lastColumn="0" w:oddVBand="0" w:evenVBand="0" w:oddHBand="0" w:evenHBand="0" w:firstRowFirstColumn="0" w:firstRowLastColumn="0" w:lastRowFirstColumn="0" w:lastRowLastColumn="0"/>
              <w:rPr>
                <w:sz w:val="20"/>
              </w:rPr>
            </w:pPr>
          </w:p>
        </w:tc>
      </w:tr>
      <w:tr w:rsidR="00C4354D" w:rsidRPr="00EF4BD4" w14:paraId="5F15D51E" w14:textId="77777777" w:rsidTr="00FC0D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1" w:type="dxa"/>
          </w:tcPr>
          <w:p w14:paraId="17C76436" w14:textId="30F99A33" w:rsidR="00C4354D" w:rsidRPr="00EF2E9A" w:rsidRDefault="000373D4" w:rsidP="00C4354D">
            <w:pPr>
              <w:jc w:val="left"/>
              <w:rPr>
                <w:b w:val="0"/>
                <w:sz w:val="20"/>
              </w:rPr>
            </w:pPr>
            <w:r>
              <w:rPr>
                <w:b w:val="0"/>
                <w:sz w:val="20"/>
              </w:rPr>
              <w:t>LHC-BPM1</w:t>
            </w:r>
          </w:p>
        </w:tc>
        <w:tc>
          <w:tcPr>
            <w:tcW w:w="1418" w:type="dxa"/>
          </w:tcPr>
          <w:p w14:paraId="575C1E92" w14:textId="6471E7C4" w:rsidR="00C4354D" w:rsidRPr="00EF4BD4" w:rsidRDefault="00C4354D" w:rsidP="00C4354D">
            <w:pPr>
              <w:jc w:val="center"/>
              <w:cnfStyle w:val="000000100000" w:firstRow="0" w:lastRow="0" w:firstColumn="0" w:lastColumn="0" w:oddVBand="0" w:evenVBand="0" w:oddHBand="1" w:evenHBand="0" w:firstRowFirstColumn="0" w:firstRowLastColumn="0" w:lastRowFirstColumn="0" w:lastRowLastColumn="0"/>
              <w:rPr>
                <w:sz w:val="20"/>
              </w:rPr>
            </w:pPr>
          </w:p>
        </w:tc>
        <w:tc>
          <w:tcPr>
            <w:tcW w:w="1388" w:type="dxa"/>
          </w:tcPr>
          <w:p w14:paraId="040D99CD" w14:textId="5812CDE6" w:rsidR="00C4354D" w:rsidRPr="00EF4BD4" w:rsidRDefault="00C4354D" w:rsidP="00C4354D">
            <w:pPr>
              <w:jc w:val="center"/>
              <w:cnfStyle w:val="000000100000" w:firstRow="0" w:lastRow="0" w:firstColumn="0" w:lastColumn="0" w:oddVBand="0" w:evenVBand="0" w:oddHBand="1" w:evenHBand="0" w:firstRowFirstColumn="0" w:firstRowLastColumn="0" w:lastRowFirstColumn="0" w:lastRowLastColumn="0"/>
              <w:rPr>
                <w:sz w:val="20"/>
              </w:rPr>
            </w:pPr>
          </w:p>
        </w:tc>
        <w:tc>
          <w:tcPr>
            <w:tcW w:w="1503" w:type="dxa"/>
          </w:tcPr>
          <w:p w14:paraId="18D205AC" w14:textId="39A7090B" w:rsidR="00C4354D" w:rsidRPr="00EF4BD4" w:rsidRDefault="00C4354D" w:rsidP="00C4354D">
            <w:pPr>
              <w:jc w:val="center"/>
              <w:cnfStyle w:val="000000100000" w:firstRow="0" w:lastRow="0" w:firstColumn="0" w:lastColumn="0" w:oddVBand="0" w:evenVBand="0" w:oddHBand="1" w:evenHBand="0" w:firstRowFirstColumn="0" w:firstRowLastColumn="0" w:lastRowFirstColumn="0" w:lastRowLastColumn="0"/>
              <w:rPr>
                <w:sz w:val="20"/>
              </w:rPr>
            </w:pPr>
          </w:p>
        </w:tc>
        <w:tc>
          <w:tcPr>
            <w:tcW w:w="1503" w:type="dxa"/>
          </w:tcPr>
          <w:p w14:paraId="4C3053CD" w14:textId="54B18779" w:rsidR="00C4354D" w:rsidRPr="00EF4BD4" w:rsidRDefault="00C4354D" w:rsidP="00C4354D">
            <w:pPr>
              <w:jc w:val="center"/>
              <w:cnfStyle w:val="000000100000" w:firstRow="0" w:lastRow="0" w:firstColumn="0" w:lastColumn="0" w:oddVBand="0" w:evenVBand="0" w:oddHBand="1" w:evenHBand="0" w:firstRowFirstColumn="0" w:firstRowLastColumn="0" w:lastRowFirstColumn="0" w:lastRowLastColumn="0"/>
              <w:rPr>
                <w:sz w:val="20"/>
              </w:rPr>
            </w:pPr>
          </w:p>
        </w:tc>
        <w:tc>
          <w:tcPr>
            <w:tcW w:w="1503" w:type="dxa"/>
          </w:tcPr>
          <w:p w14:paraId="750BC1C7" w14:textId="0DA6D7CD" w:rsidR="00C4354D" w:rsidRPr="00EF4BD4" w:rsidRDefault="00C4354D" w:rsidP="00C4354D">
            <w:pPr>
              <w:jc w:val="center"/>
              <w:cnfStyle w:val="000000100000" w:firstRow="0" w:lastRow="0" w:firstColumn="0" w:lastColumn="0" w:oddVBand="0" w:evenVBand="0" w:oddHBand="1" w:evenHBand="0" w:firstRowFirstColumn="0" w:firstRowLastColumn="0" w:lastRowFirstColumn="0" w:lastRowLastColumn="0"/>
              <w:rPr>
                <w:sz w:val="20"/>
              </w:rPr>
            </w:pPr>
          </w:p>
        </w:tc>
      </w:tr>
      <w:tr w:rsidR="00C4354D" w:rsidRPr="00EF4BD4" w14:paraId="47ABFF0C" w14:textId="77777777" w:rsidTr="00FC0DD9">
        <w:tc>
          <w:tcPr>
            <w:cnfStyle w:val="001000000000" w:firstRow="0" w:lastRow="0" w:firstColumn="1" w:lastColumn="0" w:oddVBand="0" w:evenVBand="0" w:oddHBand="0" w:evenHBand="0" w:firstRowFirstColumn="0" w:firstRowLastColumn="0" w:lastRowFirstColumn="0" w:lastRowLastColumn="0"/>
            <w:tcW w:w="1701" w:type="dxa"/>
          </w:tcPr>
          <w:p w14:paraId="639DDA68" w14:textId="1AAAD1D1" w:rsidR="00C4354D" w:rsidRPr="00EF2E9A" w:rsidRDefault="000373D4" w:rsidP="00C4354D">
            <w:pPr>
              <w:jc w:val="left"/>
              <w:rPr>
                <w:b w:val="0"/>
                <w:sz w:val="20"/>
              </w:rPr>
            </w:pPr>
            <w:r>
              <w:rPr>
                <w:b w:val="0"/>
                <w:sz w:val="20"/>
              </w:rPr>
              <w:t>LHC-BPM2</w:t>
            </w:r>
          </w:p>
        </w:tc>
        <w:tc>
          <w:tcPr>
            <w:tcW w:w="1418" w:type="dxa"/>
          </w:tcPr>
          <w:p w14:paraId="39D0A0F2" w14:textId="7F4C3004" w:rsidR="00C4354D" w:rsidRPr="00EF4BD4" w:rsidRDefault="00C4354D" w:rsidP="00C4354D">
            <w:pPr>
              <w:jc w:val="center"/>
              <w:cnfStyle w:val="000000000000" w:firstRow="0" w:lastRow="0" w:firstColumn="0" w:lastColumn="0" w:oddVBand="0" w:evenVBand="0" w:oddHBand="0" w:evenHBand="0" w:firstRowFirstColumn="0" w:firstRowLastColumn="0" w:lastRowFirstColumn="0" w:lastRowLastColumn="0"/>
              <w:rPr>
                <w:sz w:val="20"/>
              </w:rPr>
            </w:pPr>
          </w:p>
        </w:tc>
        <w:tc>
          <w:tcPr>
            <w:tcW w:w="1388" w:type="dxa"/>
          </w:tcPr>
          <w:p w14:paraId="13BB439A" w14:textId="0713024E" w:rsidR="00C4354D" w:rsidRPr="00EF4BD4" w:rsidRDefault="00C4354D" w:rsidP="00C4354D">
            <w:pPr>
              <w:jc w:val="center"/>
              <w:cnfStyle w:val="000000000000" w:firstRow="0" w:lastRow="0" w:firstColumn="0" w:lastColumn="0" w:oddVBand="0" w:evenVBand="0" w:oddHBand="0" w:evenHBand="0" w:firstRowFirstColumn="0" w:firstRowLastColumn="0" w:lastRowFirstColumn="0" w:lastRowLastColumn="0"/>
              <w:rPr>
                <w:sz w:val="20"/>
              </w:rPr>
            </w:pPr>
          </w:p>
        </w:tc>
        <w:tc>
          <w:tcPr>
            <w:tcW w:w="1503" w:type="dxa"/>
          </w:tcPr>
          <w:p w14:paraId="121D1CB3" w14:textId="4C9EE70F" w:rsidR="00C4354D" w:rsidRPr="00EF4BD4" w:rsidRDefault="00C4354D" w:rsidP="00C4354D">
            <w:pPr>
              <w:jc w:val="center"/>
              <w:cnfStyle w:val="000000000000" w:firstRow="0" w:lastRow="0" w:firstColumn="0" w:lastColumn="0" w:oddVBand="0" w:evenVBand="0" w:oddHBand="0" w:evenHBand="0" w:firstRowFirstColumn="0" w:firstRowLastColumn="0" w:lastRowFirstColumn="0" w:lastRowLastColumn="0"/>
              <w:rPr>
                <w:sz w:val="20"/>
              </w:rPr>
            </w:pPr>
          </w:p>
        </w:tc>
        <w:tc>
          <w:tcPr>
            <w:tcW w:w="1503" w:type="dxa"/>
          </w:tcPr>
          <w:p w14:paraId="01E2C9E3" w14:textId="0BC62C51" w:rsidR="00C4354D" w:rsidRPr="00EF4BD4" w:rsidRDefault="00C4354D" w:rsidP="00C4354D">
            <w:pPr>
              <w:jc w:val="center"/>
              <w:cnfStyle w:val="000000000000" w:firstRow="0" w:lastRow="0" w:firstColumn="0" w:lastColumn="0" w:oddVBand="0" w:evenVBand="0" w:oddHBand="0" w:evenHBand="0" w:firstRowFirstColumn="0" w:firstRowLastColumn="0" w:lastRowFirstColumn="0" w:lastRowLastColumn="0"/>
              <w:rPr>
                <w:sz w:val="20"/>
              </w:rPr>
            </w:pPr>
          </w:p>
        </w:tc>
        <w:tc>
          <w:tcPr>
            <w:tcW w:w="1503" w:type="dxa"/>
          </w:tcPr>
          <w:p w14:paraId="7467A82F" w14:textId="00D523AC" w:rsidR="00C4354D" w:rsidRPr="00EF4BD4" w:rsidRDefault="00C4354D" w:rsidP="00C4354D">
            <w:pPr>
              <w:jc w:val="center"/>
              <w:cnfStyle w:val="000000000000" w:firstRow="0" w:lastRow="0" w:firstColumn="0" w:lastColumn="0" w:oddVBand="0" w:evenVBand="0" w:oddHBand="0" w:evenHBand="0" w:firstRowFirstColumn="0" w:firstRowLastColumn="0" w:lastRowFirstColumn="0" w:lastRowLastColumn="0"/>
              <w:rPr>
                <w:sz w:val="20"/>
              </w:rPr>
            </w:pPr>
          </w:p>
        </w:tc>
      </w:tr>
      <w:tr w:rsidR="00C4354D" w:rsidRPr="00EF4BD4" w14:paraId="46DAB969" w14:textId="77777777" w:rsidTr="00FC0D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1" w:type="dxa"/>
          </w:tcPr>
          <w:p w14:paraId="2C645663" w14:textId="7FCC31E5" w:rsidR="00C4354D" w:rsidRPr="00EF2E9A" w:rsidRDefault="005646F4" w:rsidP="00C4354D">
            <w:pPr>
              <w:jc w:val="left"/>
              <w:rPr>
                <w:b w:val="0"/>
                <w:sz w:val="20"/>
              </w:rPr>
            </w:pPr>
            <w:r>
              <w:rPr>
                <w:b w:val="0"/>
                <w:sz w:val="20"/>
              </w:rPr>
              <w:t>Wire Scan 416</w:t>
            </w:r>
          </w:p>
        </w:tc>
        <w:tc>
          <w:tcPr>
            <w:tcW w:w="1418" w:type="dxa"/>
          </w:tcPr>
          <w:p w14:paraId="2052E471" w14:textId="6C762108" w:rsidR="00C4354D" w:rsidRPr="00EF4BD4" w:rsidRDefault="00C4354D" w:rsidP="00C4354D">
            <w:pPr>
              <w:jc w:val="center"/>
              <w:cnfStyle w:val="000000100000" w:firstRow="0" w:lastRow="0" w:firstColumn="0" w:lastColumn="0" w:oddVBand="0" w:evenVBand="0" w:oddHBand="1" w:evenHBand="0" w:firstRowFirstColumn="0" w:firstRowLastColumn="0" w:lastRowFirstColumn="0" w:lastRowLastColumn="0"/>
              <w:rPr>
                <w:sz w:val="20"/>
              </w:rPr>
            </w:pPr>
          </w:p>
        </w:tc>
        <w:tc>
          <w:tcPr>
            <w:tcW w:w="1388" w:type="dxa"/>
          </w:tcPr>
          <w:p w14:paraId="271279AD" w14:textId="086A2E12" w:rsidR="00C4354D" w:rsidRPr="00EF4BD4" w:rsidRDefault="00C4354D" w:rsidP="00C4354D">
            <w:pPr>
              <w:jc w:val="center"/>
              <w:cnfStyle w:val="000000100000" w:firstRow="0" w:lastRow="0" w:firstColumn="0" w:lastColumn="0" w:oddVBand="0" w:evenVBand="0" w:oddHBand="1" w:evenHBand="0" w:firstRowFirstColumn="0" w:firstRowLastColumn="0" w:lastRowFirstColumn="0" w:lastRowLastColumn="0"/>
              <w:rPr>
                <w:sz w:val="20"/>
              </w:rPr>
            </w:pPr>
          </w:p>
        </w:tc>
        <w:tc>
          <w:tcPr>
            <w:tcW w:w="1503" w:type="dxa"/>
          </w:tcPr>
          <w:p w14:paraId="0AD2A549" w14:textId="3DD751CE" w:rsidR="00C4354D" w:rsidRPr="00EF4BD4" w:rsidRDefault="00C4354D" w:rsidP="00C4354D">
            <w:pPr>
              <w:jc w:val="center"/>
              <w:cnfStyle w:val="000000100000" w:firstRow="0" w:lastRow="0" w:firstColumn="0" w:lastColumn="0" w:oddVBand="0" w:evenVBand="0" w:oddHBand="1" w:evenHBand="0" w:firstRowFirstColumn="0" w:firstRowLastColumn="0" w:lastRowFirstColumn="0" w:lastRowLastColumn="0"/>
              <w:rPr>
                <w:sz w:val="20"/>
              </w:rPr>
            </w:pPr>
          </w:p>
        </w:tc>
        <w:tc>
          <w:tcPr>
            <w:tcW w:w="1503" w:type="dxa"/>
          </w:tcPr>
          <w:p w14:paraId="4E1BA747" w14:textId="75A108B0" w:rsidR="00C4354D" w:rsidRPr="00EF4BD4" w:rsidRDefault="00C4354D" w:rsidP="00C4354D">
            <w:pPr>
              <w:jc w:val="center"/>
              <w:cnfStyle w:val="000000100000" w:firstRow="0" w:lastRow="0" w:firstColumn="0" w:lastColumn="0" w:oddVBand="0" w:evenVBand="0" w:oddHBand="1" w:evenHBand="0" w:firstRowFirstColumn="0" w:firstRowLastColumn="0" w:lastRowFirstColumn="0" w:lastRowLastColumn="0"/>
              <w:rPr>
                <w:sz w:val="20"/>
              </w:rPr>
            </w:pPr>
          </w:p>
        </w:tc>
        <w:tc>
          <w:tcPr>
            <w:tcW w:w="1503" w:type="dxa"/>
          </w:tcPr>
          <w:p w14:paraId="15ED2CC2" w14:textId="28DB06CF" w:rsidR="00C4354D" w:rsidRPr="00EF4BD4" w:rsidRDefault="00C4354D" w:rsidP="00C4354D">
            <w:pPr>
              <w:jc w:val="center"/>
              <w:cnfStyle w:val="000000100000" w:firstRow="0" w:lastRow="0" w:firstColumn="0" w:lastColumn="0" w:oddVBand="0" w:evenVBand="0" w:oddHBand="1" w:evenHBand="0" w:firstRowFirstColumn="0" w:firstRowLastColumn="0" w:lastRowFirstColumn="0" w:lastRowLastColumn="0"/>
              <w:rPr>
                <w:sz w:val="20"/>
              </w:rPr>
            </w:pPr>
          </w:p>
        </w:tc>
      </w:tr>
      <w:tr w:rsidR="00C4354D" w:rsidRPr="00EF4BD4" w14:paraId="3B07CB14" w14:textId="77777777" w:rsidTr="00FC0DD9">
        <w:tc>
          <w:tcPr>
            <w:cnfStyle w:val="001000000000" w:firstRow="0" w:lastRow="0" w:firstColumn="1" w:lastColumn="0" w:oddVBand="0" w:evenVBand="0" w:oddHBand="0" w:evenHBand="0" w:firstRowFirstColumn="0" w:firstRowLastColumn="0" w:lastRowFirstColumn="0" w:lastRowLastColumn="0"/>
            <w:tcW w:w="1701" w:type="dxa"/>
          </w:tcPr>
          <w:p w14:paraId="5007CE0E" w14:textId="27EE9926" w:rsidR="00C4354D" w:rsidRPr="00EF2E9A" w:rsidRDefault="005646F4" w:rsidP="00C4354D">
            <w:pPr>
              <w:jc w:val="left"/>
              <w:rPr>
                <w:b w:val="0"/>
                <w:sz w:val="20"/>
              </w:rPr>
            </w:pPr>
            <w:r>
              <w:rPr>
                <w:b w:val="0"/>
                <w:sz w:val="20"/>
              </w:rPr>
              <w:t>Wire Scan 517</w:t>
            </w:r>
          </w:p>
        </w:tc>
        <w:tc>
          <w:tcPr>
            <w:tcW w:w="1418" w:type="dxa"/>
          </w:tcPr>
          <w:p w14:paraId="5678D1EA" w14:textId="080EA7A5" w:rsidR="00C4354D" w:rsidRPr="00EF4BD4" w:rsidRDefault="00C4354D" w:rsidP="00C4354D">
            <w:pPr>
              <w:jc w:val="center"/>
              <w:cnfStyle w:val="000000000000" w:firstRow="0" w:lastRow="0" w:firstColumn="0" w:lastColumn="0" w:oddVBand="0" w:evenVBand="0" w:oddHBand="0" w:evenHBand="0" w:firstRowFirstColumn="0" w:firstRowLastColumn="0" w:lastRowFirstColumn="0" w:lastRowLastColumn="0"/>
              <w:rPr>
                <w:sz w:val="20"/>
              </w:rPr>
            </w:pPr>
          </w:p>
        </w:tc>
        <w:tc>
          <w:tcPr>
            <w:tcW w:w="1388" w:type="dxa"/>
          </w:tcPr>
          <w:p w14:paraId="7419EE3F" w14:textId="3EE59194" w:rsidR="00C4354D" w:rsidRPr="00EF4BD4" w:rsidRDefault="00C4354D" w:rsidP="00C4354D">
            <w:pPr>
              <w:jc w:val="center"/>
              <w:cnfStyle w:val="000000000000" w:firstRow="0" w:lastRow="0" w:firstColumn="0" w:lastColumn="0" w:oddVBand="0" w:evenVBand="0" w:oddHBand="0" w:evenHBand="0" w:firstRowFirstColumn="0" w:firstRowLastColumn="0" w:lastRowFirstColumn="0" w:lastRowLastColumn="0"/>
              <w:rPr>
                <w:sz w:val="20"/>
              </w:rPr>
            </w:pPr>
          </w:p>
        </w:tc>
        <w:tc>
          <w:tcPr>
            <w:tcW w:w="1503" w:type="dxa"/>
          </w:tcPr>
          <w:p w14:paraId="21D5EAD6" w14:textId="5EA6C522" w:rsidR="00C4354D" w:rsidRPr="00EF4BD4" w:rsidRDefault="00C4354D" w:rsidP="00C4354D">
            <w:pPr>
              <w:jc w:val="center"/>
              <w:cnfStyle w:val="000000000000" w:firstRow="0" w:lastRow="0" w:firstColumn="0" w:lastColumn="0" w:oddVBand="0" w:evenVBand="0" w:oddHBand="0" w:evenHBand="0" w:firstRowFirstColumn="0" w:firstRowLastColumn="0" w:lastRowFirstColumn="0" w:lastRowLastColumn="0"/>
              <w:rPr>
                <w:sz w:val="20"/>
              </w:rPr>
            </w:pPr>
          </w:p>
        </w:tc>
        <w:tc>
          <w:tcPr>
            <w:tcW w:w="1503" w:type="dxa"/>
          </w:tcPr>
          <w:p w14:paraId="269EE8A3" w14:textId="08A936C4" w:rsidR="00C4354D" w:rsidRPr="00EF4BD4" w:rsidRDefault="00C4354D" w:rsidP="00C4354D">
            <w:pPr>
              <w:jc w:val="center"/>
              <w:cnfStyle w:val="000000000000" w:firstRow="0" w:lastRow="0" w:firstColumn="0" w:lastColumn="0" w:oddVBand="0" w:evenVBand="0" w:oddHBand="0" w:evenHBand="0" w:firstRowFirstColumn="0" w:firstRowLastColumn="0" w:lastRowFirstColumn="0" w:lastRowLastColumn="0"/>
              <w:rPr>
                <w:sz w:val="20"/>
              </w:rPr>
            </w:pPr>
          </w:p>
        </w:tc>
        <w:tc>
          <w:tcPr>
            <w:tcW w:w="1503" w:type="dxa"/>
          </w:tcPr>
          <w:p w14:paraId="394F8756" w14:textId="0ADE2E77" w:rsidR="00C4354D" w:rsidRPr="00EF4BD4" w:rsidRDefault="00C4354D" w:rsidP="00C4354D">
            <w:pPr>
              <w:jc w:val="center"/>
              <w:cnfStyle w:val="000000000000" w:firstRow="0" w:lastRow="0" w:firstColumn="0" w:lastColumn="0" w:oddVBand="0" w:evenVBand="0" w:oddHBand="0" w:evenHBand="0" w:firstRowFirstColumn="0" w:firstRowLastColumn="0" w:lastRowFirstColumn="0" w:lastRowLastColumn="0"/>
              <w:rPr>
                <w:sz w:val="20"/>
              </w:rPr>
            </w:pPr>
          </w:p>
        </w:tc>
      </w:tr>
      <w:tr w:rsidR="00C4354D" w:rsidRPr="00EF4BD4" w14:paraId="288B8C69" w14:textId="77777777" w:rsidTr="00FC0D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1" w:type="dxa"/>
          </w:tcPr>
          <w:p w14:paraId="35069A21" w14:textId="549C477D" w:rsidR="00C4354D" w:rsidRPr="00EF2E9A" w:rsidRDefault="00FD3319" w:rsidP="00C4354D">
            <w:pPr>
              <w:jc w:val="left"/>
              <w:rPr>
                <w:b w:val="0"/>
                <w:sz w:val="20"/>
              </w:rPr>
            </w:pPr>
            <w:r>
              <w:rPr>
                <w:b w:val="0"/>
                <w:sz w:val="20"/>
              </w:rPr>
              <w:t>Wire</w:t>
            </w:r>
            <w:r w:rsidR="00417E96">
              <w:rPr>
                <w:b w:val="0"/>
                <w:sz w:val="20"/>
              </w:rPr>
              <w:t xml:space="preserve"> </w:t>
            </w:r>
            <w:r w:rsidR="005646F4">
              <w:rPr>
                <w:b w:val="0"/>
                <w:sz w:val="20"/>
              </w:rPr>
              <w:t>Scan 519</w:t>
            </w:r>
          </w:p>
        </w:tc>
        <w:tc>
          <w:tcPr>
            <w:tcW w:w="1418" w:type="dxa"/>
          </w:tcPr>
          <w:p w14:paraId="5953B1FD" w14:textId="4ED9C5B0" w:rsidR="00C4354D" w:rsidRPr="00EF4BD4" w:rsidRDefault="00C4354D" w:rsidP="00C4354D">
            <w:pPr>
              <w:jc w:val="center"/>
              <w:cnfStyle w:val="000000100000" w:firstRow="0" w:lastRow="0" w:firstColumn="0" w:lastColumn="0" w:oddVBand="0" w:evenVBand="0" w:oddHBand="1" w:evenHBand="0" w:firstRowFirstColumn="0" w:firstRowLastColumn="0" w:lastRowFirstColumn="0" w:lastRowLastColumn="0"/>
              <w:rPr>
                <w:sz w:val="20"/>
              </w:rPr>
            </w:pPr>
          </w:p>
        </w:tc>
        <w:tc>
          <w:tcPr>
            <w:tcW w:w="1388" w:type="dxa"/>
          </w:tcPr>
          <w:p w14:paraId="7AE0141E" w14:textId="0D2E9368" w:rsidR="00C4354D" w:rsidRPr="00EF4BD4" w:rsidRDefault="00C4354D" w:rsidP="00C4354D">
            <w:pPr>
              <w:jc w:val="center"/>
              <w:cnfStyle w:val="000000100000" w:firstRow="0" w:lastRow="0" w:firstColumn="0" w:lastColumn="0" w:oddVBand="0" w:evenVBand="0" w:oddHBand="1" w:evenHBand="0" w:firstRowFirstColumn="0" w:firstRowLastColumn="0" w:lastRowFirstColumn="0" w:lastRowLastColumn="0"/>
              <w:rPr>
                <w:sz w:val="20"/>
              </w:rPr>
            </w:pPr>
          </w:p>
        </w:tc>
        <w:tc>
          <w:tcPr>
            <w:tcW w:w="1503" w:type="dxa"/>
          </w:tcPr>
          <w:p w14:paraId="0170C19B" w14:textId="60BEA78C" w:rsidR="00C4354D" w:rsidRPr="00EF4BD4" w:rsidRDefault="00C4354D" w:rsidP="00C4354D">
            <w:pPr>
              <w:jc w:val="center"/>
              <w:cnfStyle w:val="000000100000" w:firstRow="0" w:lastRow="0" w:firstColumn="0" w:lastColumn="0" w:oddVBand="0" w:evenVBand="0" w:oddHBand="1" w:evenHBand="0" w:firstRowFirstColumn="0" w:firstRowLastColumn="0" w:lastRowFirstColumn="0" w:lastRowLastColumn="0"/>
              <w:rPr>
                <w:sz w:val="20"/>
              </w:rPr>
            </w:pPr>
          </w:p>
        </w:tc>
        <w:tc>
          <w:tcPr>
            <w:tcW w:w="1503" w:type="dxa"/>
          </w:tcPr>
          <w:p w14:paraId="5DC010C7" w14:textId="45C63A7D" w:rsidR="00C4354D" w:rsidRPr="00EF4BD4" w:rsidRDefault="00C4354D" w:rsidP="00C4354D">
            <w:pPr>
              <w:jc w:val="center"/>
              <w:cnfStyle w:val="000000100000" w:firstRow="0" w:lastRow="0" w:firstColumn="0" w:lastColumn="0" w:oddVBand="0" w:evenVBand="0" w:oddHBand="1" w:evenHBand="0" w:firstRowFirstColumn="0" w:firstRowLastColumn="0" w:lastRowFirstColumn="0" w:lastRowLastColumn="0"/>
              <w:rPr>
                <w:sz w:val="20"/>
              </w:rPr>
            </w:pPr>
          </w:p>
        </w:tc>
        <w:tc>
          <w:tcPr>
            <w:tcW w:w="1503" w:type="dxa"/>
          </w:tcPr>
          <w:p w14:paraId="2C508859" w14:textId="3542265B" w:rsidR="00C4354D" w:rsidRPr="00EF4BD4" w:rsidRDefault="00C4354D" w:rsidP="00C4354D">
            <w:pPr>
              <w:jc w:val="center"/>
              <w:cnfStyle w:val="000000100000" w:firstRow="0" w:lastRow="0" w:firstColumn="0" w:lastColumn="0" w:oddVBand="0" w:evenVBand="0" w:oddHBand="1" w:evenHBand="0" w:firstRowFirstColumn="0" w:firstRowLastColumn="0" w:lastRowFirstColumn="0" w:lastRowLastColumn="0"/>
              <w:rPr>
                <w:sz w:val="20"/>
              </w:rPr>
            </w:pPr>
          </w:p>
        </w:tc>
      </w:tr>
      <w:tr w:rsidR="00C4354D" w:rsidRPr="00EF4BD4" w14:paraId="5E08804A" w14:textId="77777777" w:rsidTr="00FC0DD9">
        <w:tc>
          <w:tcPr>
            <w:cnfStyle w:val="001000000000" w:firstRow="0" w:lastRow="0" w:firstColumn="1" w:lastColumn="0" w:oddVBand="0" w:evenVBand="0" w:oddHBand="0" w:evenHBand="0" w:firstRowFirstColumn="0" w:firstRowLastColumn="0" w:lastRowFirstColumn="0" w:lastRowLastColumn="0"/>
            <w:tcW w:w="1701" w:type="dxa"/>
          </w:tcPr>
          <w:p w14:paraId="0C9655F7" w14:textId="1688498E" w:rsidR="00C4354D" w:rsidRPr="00EF2E9A" w:rsidRDefault="00AC0BE6" w:rsidP="00C4354D">
            <w:pPr>
              <w:jc w:val="left"/>
              <w:rPr>
                <w:b w:val="0"/>
                <w:sz w:val="20"/>
              </w:rPr>
            </w:pPr>
            <w:r>
              <w:rPr>
                <w:b w:val="0"/>
                <w:sz w:val="20"/>
              </w:rPr>
              <w:t>Electro-</w:t>
            </w:r>
            <w:r w:rsidR="00FD3319">
              <w:rPr>
                <w:b w:val="0"/>
                <w:sz w:val="20"/>
              </w:rPr>
              <w:t>Opt PU</w:t>
            </w:r>
          </w:p>
        </w:tc>
        <w:tc>
          <w:tcPr>
            <w:tcW w:w="1418" w:type="dxa"/>
          </w:tcPr>
          <w:p w14:paraId="7E6C9295" w14:textId="2B75192B" w:rsidR="00C4354D" w:rsidRPr="00EF4BD4" w:rsidRDefault="00C4354D" w:rsidP="00C4354D">
            <w:pPr>
              <w:jc w:val="center"/>
              <w:cnfStyle w:val="000000000000" w:firstRow="0" w:lastRow="0" w:firstColumn="0" w:lastColumn="0" w:oddVBand="0" w:evenVBand="0" w:oddHBand="0" w:evenHBand="0" w:firstRowFirstColumn="0" w:firstRowLastColumn="0" w:lastRowFirstColumn="0" w:lastRowLastColumn="0"/>
              <w:rPr>
                <w:sz w:val="20"/>
              </w:rPr>
            </w:pPr>
          </w:p>
        </w:tc>
        <w:tc>
          <w:tcPr>
            <w:tcW w:w="1388" w:type="dxa"/>
          </w:tcPr>
          <w:p w14:paraId="264064A1" w14:textId="56E85E43" w:rsidR="00C4354D" w:rsidRPr="00EF4BD4" w:rsidRDefault="00C4354D" w:rsidP="00C4354D">
            <w:pPr>
              <w:jc w:val="center"/>
              <w:cnfStyle w:val="000000000000" w:firstRow="0" w:lastRow="0" w:firstColumn="0" w:lastColumn="0" w:oddVBand="0" w:evenVBand="0" w:oddHBand="0" w:evenHBand="0" w:firstRowFirstColumn="0" w:firstRowLastColumn="0" w:lastRowFirstColumn="0" w:lastRowLastColumn="0"/>
              <w:rPr>
                <w:sz w:val="20"/>
              </w:rPr>
            </w:pPr>
          </w:p>
        </w:tc>
        <w:tc>
          <w:tcPr>
            <w:tcW w:w="1503" w:type="dxa"/>
          </w:tcPr>
          <w:p w14:paraId="0F6129C4" w14:textId="7FC8D6E0" w:rsidR="00C4354D" w:rsidRPr="00EF4BD4" w:rsidRDefault="00C4354D" w:rsidP="00C4354D">
            <w:pPr>
              <w:jc w:val="center"/>
              <w:cnfStyle w:val="000000000000" w:firstRow="0" w:lastRow="0" w:firstColumn="0" w:lastColumn="0" w:oddVBand="0" w:evenVBand="0" w:oddHBand="0" w:evenHBand="0" w:firstRowFirstColumn="0" w:firstRowLastColumn="0" w:lastRowFirstColumn="0" w:lastRowLastColumn="0"/>
              <w:rPr>
                <w:sz w:val="20"/>
              </w:rPr>
            </w:pPr>
          </w:p>
        </w:tc>
        <w:tc>
          <w:tcPr>
            <w:tcW w:w="1503" w:type="dxa"/>
          </w:tcPr>
          <w:p w14:paraId="1D8BFD4D" w14:textId="73C8F76C" w:rsidR="00C4354D" w:rsidRPr="00EF4BD4" w:rsidRDefault="00C4354D" w:rsidP="00C4354D">
            <w:pPr>
              <w:jc w:val="center"/>
              <w:cnfStyle w:val="000000000000" w:firstRow="0" w:lastRow="0" w:firstColumn="0" w:lastColumn="0" w:oddVBand="0" w:evenVBand="0" w:oddHBand="0" w:evenHBand="0" w:firstRowFirstColumn="0" w:firstRowLastColumn="0" w:lastRowFirstColumn="0" w:lastRowLastColumn="0"/>
              <w:rPr>
                <w:sz w:val="20"/>
              </w:rPr>
            </w:pPr>
          </w:p>
        </w:tc>
        <w:tc>
          <w:tcPr>
            <w:tcW w:w="1503" w:type="dxa"/>
          </w:tcPr>
          <w:p w14:paraId="1E813630" w14:textId="1381C0AA" w:rsidR="00C4354D" w:rsidRPr="00EF4BD4" w:rsidRDefault="00C4354D" w:rsidP="00C4354D">
            <w:pPr>
              <w:jc w:val="center"/>
              <w:cnfStyle w:val="000000000000" w:firstRow="0" w:lastRow="0" w:firstColumn="0" w:lastColumn="0" w:oddVBand="0" w:evenVBand="0" w:oddHBand="0" w:evenHBand="0" w:firstRowFirstColumn="0" w:firstRowLastColumn="0" w:lastRowFirstColumn="0" w:lastRowLastColumn="0"/>
              <w:rPr>
                <w:sz w:val="20"/>
              </w:rPr>
            </w:pPr>
          </w:p>
        </w:tc>
      </w:tr>
    </w:tbl>
    <w:p w14:paraId="02438EEF" w14:textId="77777777" w:rsidR="00C4354D" w:rsidRPr="008C02D7" w:rsidRDefault="00C4354D" w:rsidP="008C02D7">
      <w:pPr>
        <w:jc w:val="left"/>
        <w:rPr>
          <w:rFonts w:ascii="Calibri" w:eastAsia="Times New Roman" w:hAnsi="Calibri" w:cs="Calibri"/>
          <w:szCs w:val="23"/>
        </w:rPr>
      </w:pPr>
    </w:p>
    <w:p w14:paraId="5B0F9471" w14:textId="77777777" w:rsidR="00565EB3" w:rsidRDefault="00B01609" w:rsidP="004F246D">
      <w:pPr>
        <w:pStyle w:val="Heading2"/>
      </w:pPr>
      <w:bookmarkStart w:id="19" w:name="_Toc448934495"/>
      <w:r>
        <w:t xml:space="preserve">General </w:t>
      </w:r>
      <w:r w:rsidR="00CD6764">
        <w:t>Comments &amp; Discussions</w:t>
      </w:r>
      <w:bookmarkEnd w:id="19"/>
      <w:r w:rsidR="004B1BED">
        <w:t xml:space="preserve"> </w:t>
      </w:r>
    </w:p>
    <w:p w14:paraId="7FBE8731" w14:textId="77777777" w:rsidR="005F41F4" w:rsidRDefault="00C01CCF" w:rsidP="005F41F4">
      <w:pPr>
        <w:rPr>
          <w:szCs w:val="23"/>
          <w:lang w:val="en-GB"/>
        </w:rPr>
      </w:pPr>
      <w:r>
        <w:rPr>
          <w:szCs w:val="23"/>
          <w:lang w:val="en-GB"/>
        </w:rPr>
        <w:t>Comments from a pre-meeting at Evian workshop from R. Tomas</w:t>
      </w:r>
    </w:p>
    <w:p w14:paraId="4B556254" w14:textId="77777777" w:rsidR="00C01CCF" w:rsidRDefault="00C01CCF" w:rsidP="005F41F4">
      <w:pPr>
        <w:rPr>
          <w:szCs w:val="23"/>
          <w:lang w:val="en-GB"/>
        </w:rPr>
      </w:pPr>
      <w:r>
        <w:rPr>
          <w:szCs w:val="23"/>
          <w:lang w:val="en-GB"/>
        </w:rPr>
        <w:t>So far beam tests were mainly low intensity (</w:t>
      </w:r>
      <m:oMath>
        <m:r>
          <w:rPr>
            <w:rFonts w:ascii="Cambria Math" w:hAnsi="Cambria Math"/>
            <w:szCs w:val="23"/>
            <w:lang w:val="en-GB"/>
          </w:rPr>
          <m:t>2-4×</m:t>
        </m:r>
        <m:sSup>
          <m:sSupPr>
            <m:ctrlPr>
              <w:rPr>
                <w:rFonts w:ascii="Cambria Math" w:hAnsi="Cambria Math"/>
                <w:i/>
                <w:szCs w:val="23"/>
                <w:lang w:val="en-GB"/>
              </w:rPr>
            </m:ctrlPr>
          </m:sSupPr>
          <m:e>
            <m:r>
              <w:rPr>
                <w:rFonts w:ascii="Cambria Math" w:hAnsi="Cambria Math"/>
                <w:szCs w:val="23"/>
                <w:lang w:val="en-GB"/>
              </w:rPr>
              <m:t>10</m:t>
            </m:r>
          </m:e>
          <m:sup>
            <m:r>
              <w:rPr>
                <w:rFonts w:ascii="Cambria Math" w:hAnsi="Cambria Math"/>
                <w:szCs w:val="23"/>
                <w:lang w:val="en-GB"/>
              </w:rPr>
              <m:t>10</m:t>
            </m:r>
          </m:sup>
        </m:sSup>
      </m:oMath>
      <w:r>
        <w:rPr>
          <w:szCs w:val="23"/>
          <w:lang w:val="en-GB"/>
        </w:rPr>
        <w:t>p/b) were done so far to understand the natural emittance growth at 120 &amp; 270 GeV. To see the effect of crab cavities, a head-tail measurement is necessary and possibly turn-by-turn. Due to the rather long bunches in the SPS, the banana-shape longitudinally is likely to be pronounced. So the effects of RF non-linearity in the longitudinal plane will also be interesting to study for the case of long bunches.</w:t>
      </w:r>
    </w:p>
    <w:p w14:paraId="25AA105A" w14:textId="57E747B6" w:rsidR="00C01CCF" w:rsidRDefault="00AD6103" w:rsidP="005F41F4">
      <w:pPr>
        <w:rPr>
          <w:szCs w:val="23"/>
          <w:lang w:val="en-GB"/>
        </w:rPr>
      </w:pPr>
      <w:r>
        <w:rPr>
          <w:szCs w:val="23"/>
          <w:lang w:val="en-GB"/>
        </w:rPr>
        <w:t>The resolution of the head-ta</w:t>
      </w:r>
      <w:r w:rsidR="00D82D97">
        <w:rPr>
          <w:szCs w:val="23"/>
          <w:lang w:val="en-GB"/>
        </w:rPr>
        <w:t>i</w:t>
      </w:r>
      <w:r>
        <w:rPr>
          <w:szCs w:val="23"/>
          <w:lang w:val="en-GB"/>
        </w:rPr>
        <w:t>l monitor is currently 20 points in 2ns long bunch. A fixed attenuator is present aimed at high intensities (</w:t>
      </w:r>
      <m:oMath>
        <m:r>
          <w:rPr>
            <w:rFonts w:ascii="Cambria Math" w:hAnsi="Cambria Math"/>
            <w:szCs w:val="23"/>
            <w:lang w:val="en-GB"/>
          </w:rPr>
          <m:t>1×</m:t>
        </m:r>
        <m:sSup>
          <m:sSupPr>
            <m:ctrlPr>
              <w:rPr>
                <w:rFonts w:ascii="Cambria Math" w:hAnsi="Cambria Math"/>
                <w:i/>
                <w:szCs w:val="23"/>
                <w:lang w:val="en-GB"/>
              </w:rPr>
            </m:ctrlPr>
          </m:sSupPr>
          <m:e>
            <m:r>
              <w:rPr>
                <w:rFonts w:ascii="Cambria Math" w:hAnsi="Cambria Math"/>
                <w:szCs w:val="23"/>
                <w:lang w:val="en-GB"/>
              </w:rPr>
              <m:t>10</m:t>
            </m:r>
          </m:e>
          <m:sup>
            <m:r>
              <w:rPr>
                <w:rFonts w:ascii="Cambria Math" w:hAnsi="Cambria Math"/>
                <w:szCs w:val="23"/>
                <w:lang w:val="en-GB"/>
              </w:rPr>
              <m:t>11</m:t>
            </m:r>
          </m:sup>
        </m:sSup>
      </m:oMath>
      <w:r>
        <w:rPr>
          <w:szCs w:val="23"/>
          <w:lang w:val="en-GB"/>
        </w:rPr>
        <w:t>p/b), but a remote change in attenuation could be foreseen to accommodate both low and high intensity beams. This should likely be in place in EYETS and validated</w:t>
      </w:r>
      <w:r w:rsidRPr="00EF4BD4">
        <w:rPr>
          <w:b/>
          <w:szCs w:val="23"/>
          <w:lang w:val="en-GB"/>
        </w:rPr>
        <w:t>.</w:t>
      </w:r>
      <w:r w:rsidR="00FE14D1" w:rsidRPr="00EF4BD4">
        <w:rPr>
          <w:b/>
          <w:szCs w:val="23"/>
          <w:lang w:val="en-GB"/>
        </w:rPr>
        <w:t xml:space="preserve"> Action: BE/BI?</w:t>
      </w:r>
    </w:p>
    <w:p w14:paraId="68E1F493" w14:textId="77777777" w:rsidR="00DF13A4" w:rsidRDefault="00057507" w:rsidP="005F41F4">
      <w:pPr>
        <w:rPr>
          <w:szCs w:val="23"/>
          <w:lang w:val="en-GB"/>
        </w:rPr>
      </w:pPr>
      <w:r>
        <w:rPr>
          <w:szCs w:val="23"/>
          <w:lang w:val="en-GB"/>
        </w:rPr>
        <w:t xml:space="preserve">The new electronics for the BPMs will only be finished in LS2. However, in </w:t>
      </w:r>
      <w:r w:rsidRPr="00EF4BD4">
        <w:rPr>
          <w:b/>
          <w:szCs w:val="23"/>
          <w:lang w:val="en-GB"/>
        </w:rPr>
        <w:t>2018</w:t>
      </w:r>
      <w:r>
        <w:rPr>
          <w:szCs w:val="23"/>
          <w:lang w:val="en-GB"/>
        </w:rPr>
        <w:t xml:space="preserve"> (since the BPM infrastructure is already there) electronics can be plugged in to be available for the crab cavity tests including the </w:t>
      </w:r>
      <w:r w:rsidRPr="00EF4BD4">
        <w:rPr>
          <w:b/>
          <w:szCs w:val="23"/>
          <w:lang w:val="en-GB"/>
        </w:rPr>
        <w:t>DOROS</w:t>
      </w:r>
      <w:r>
        <w:rPr>
          <w:szCs w:val="23"/>
          <w:lang w:val="en-GB"/>
        </w:rPr>
        <w:t>.</w:t>
      </w:r>
    </w:p>
    <w:p w14:paraId="3F709799" w14:textId="77777777" w:rsidR="00057507" w:rsidRDefault="00EE2373" w:rsidP="005F41F4">
      <w:pPr>
        <w:rPr>
          <w:szCs w:val="23"/>
          <w:lang w:val="en-GB"/>
        </w:rPr>
      </w:pPr>
      <w:r>
        <w:rPr>
          <w:szCs w:val="23"/>
          <w:lang w:val="en-GB"/>
        </w:rPr>
        <w:t xml:space="preserve">A question on </w:t>
      </w:r>
      <w:r w:rsidR="00165879">
        <w:rPr>
          <w:szCs w:val="23"/>
          <w:lang w:val="en-GB"/>
        </w:rPr>
        <w:t>centring</w:t>
      </w:r>
      <w:r>
        <w:rPr>
          <w:szCs w:val="23"/>
          <w:lang w:val="en-GB"/>
        </w:rPr>
        <w:t xml:space="preserve"> the beam was raised and the use of BPMs around the crab region to ensure the proper orbit in the crab cavities. With an amplitude and phase scan of the crab cavity with low intensity beams, the “golden” orbit go</w:t>
      </w:r>
      <w:r w:rsidR="00165879">
        <w:rPr>
          <w:szCs w:val="23"/>
          <w:lang w:val="en-GB"/>
        </w:rPr>
        <w:t>ing through the electrical cent</w:t>
      </w:r>
      <w:r>
        <w:rPr>
          <w:szCs w:val="23"/>
          <w:lang w:val="en-GB"/>
        </w:rPr>
        <w:t>r</w:t>
      </w:r>
      <w:r w:rsidR="00165879">
        <w:rPr>
          <w:szCs w:val="23"/>
          <w:lang w:val="en-GB"/>
        </w:rPr>
        <w:t>e of</w:t>
      </w:r>
      <w:r>
        <w:rPr>
          <w:szCs w:val="23"/>
          <w:lang w:val="en-GB"/>
        </w:rPr>
        <w:t xml:space="preserve"> the cavities should be established. This orbit should be maintained (possibly by slow feedback) and corrected for gradual drifts. Should a fast feedback based on </w:t>
      </w:r>
      <w:r w:rsidR="00165879">
        <w:rPr>
          <w:szCs w:val="23"/>
          <w:lang w:val="en-GB"/>
        </w:rPr>
        <w:t>RF power be in place and tested</w:t>
      </w:r>
      <w:r>
        <w:rPr>
          <w:szCs w:val="23"/>
          <w:lang w:val="en-GB"/>
        </w:rPr>
        <w:t>?</w:t>
      </w:r>
    </w:p>
    <w:p w14:paraId="5D74AD82" w14:textId="77777777" w:rsidR="005C2625" w:rsidRDefault="00E55852" w:rsidP="005F41F4">
      <w:pPr>
        <w:rPr>
          <w:szCs w:val="23"/>
          <w:lang w:val="en-GB"/>
        </w:rPr>
      </w:pPr>
      <w:r>
        <w:rPr>
          <w:szCs w:val="23"/>
          <w:lang w:val="en-GB"/>
        </w:rPr>
        <w:t>In LS2, fast BLMs will be installed, a halo cleaning could be envisioned for the protection of the CC. A collimation study should be launched to check the efficien</w:t>
      </w:r>
      <w:r w:rsidR="005C2625">
        <w:rPr>
          <w:szCs w:val="23"/>
          <w:lang w:val="en-GB"/>
        </w:rPr>
        <w:t>cy and impact of halo cleaning.</w:t>
      </w:r>
    </w:p>
    <w:p w14:paraId="603147C4" w14:textId="77777777" w:rsidR="00E55852" w:rsidRDefault="005C2625" w:rsidP="005F41F4">
      <w:pPr>
        <w:rPr>
          <w:szCs w:val="23"/>
          <w:lang w:val="en-GB"/>
        </w:rPr>
      </w:pPr>
      <w:r>
        <w:rPr>
          <w:szCs w:val="23"/>
          <w:lang w:val="en-GB"/>
        </w:rPr>
        <w:t xml:space="preserve">For emittance measurements, a new prototype will be available during the time of the crab cavity tests, the speed of the scan could be optimized. The existing 417 &amp; 519 scanners were already successfully used in the past for emittance measurements. Sometimes, the reliability and reproducibility is somewhat of a concern. The exact gain, filter and other parameters should be </w:t>
      </w:r>
      <w:r>
        <w:rPr>
          <w:szCs w:val="23"/>
          <w:lang w:val="en-GB"/>
        </w:rPr>
        <w:lastRenderedPageBreak/>
        <w:t xml:space="preserve">clarified for different intensity beams to have a reference parameter list. Some of this can already be extracted from present measurements performed on low intensity measurements. </w:t>
      </w:r>
    </w:p>
    <w:p w14:paraId="5D9B077D" w14:textId="77777777" w:rsidR="002F31D7" w:rsidRDefault="002F31D7" w:rsidP="005F41F4">
      <w:pPr>
        <w:rPr>
          <w:szCs w:val="23"/>
          <w:lang w:val="en-GB"/>
        </w:rPr>
      </w:pPr>
      <w:r>
        <w:rPr>
          <w:szCs w:val="23"/>
          <w:lang w:val="en-GB"/>
        </w:rPr>
        <w:t xml:space="preserve">Beam losses on the cavity due to injection, ramp and extraction is a concern and its effect on quenching or cavity performance. </w:t>
      </w:r>
      <w:r w:rsidR="00313EA5">
        <w:rPr>
          <w:szCs w:val="23"/>
          <w:lang w:val="en-GB"/>
        </w:rPr>
        <w:t xml:space="preserve">Interlocks should be in place to restrict the extraction to the TI8, this could be masked if a dedicated MD is foreseen to study the impact of beam losses on the cavity. </w:t>
      </w:r>
      <w:r w:rsidR="00CF1D96">
        <w:rPr>
          <w:szCs w:val="23"/>
          <w:lang w:val="en-GB"/>
        </w:rPr>
        <w:t xml:space="preserve">The TE-ABT team should be contacted for checking extraction. </w:t>
      </w:r>
    </w:p>
    <w:p w14:paraId="1F7B25B9" w14:textId="77777777" w:rsidR="00D20F42" w:rsidRDefault="00D20F42" w:rsidP="004F246D">
      <w:pPr>
        <w:pStyle w:val="Heading2"/>
      </w:pPr>
      <w:bookmarkStart w:id="20" w:name="_Toc448934496"/>
      <w:r w:rsidRPr="0029462F">
        <w:t xml:space="preserve">Open </w:t>
      </w:r>
      <w:r w:rsidRPr="004F246D">
        <w:t>Issues</w:t>
      </w:r>
      <w:r w:rsidRPr="0029462F">
        <w:t xml:space="preserve"> and Action Items</w:t>
      </w:r>
      <w:bookmarkEnd w:id="20"/>
    </w:p>
    <w:p w14:paraId="5262DF7B" w14:textId="77777777" w:rsidR="00EB6919" w:rsidRDefault="00EB6919" w:rsidP="00CB2ED5">
      <w:pPr>
        <w:pStyle w:val="ListParagraph"/>
        <w:numPr>
          <w:ilvl w:val="0"/>
          <w:numId w:val="17"/>
        </w:numPr>
        <w:rPr>
          <w:szCs w:val="23"/>
          <w:lang w:val="en-GB"/>
        </w:rPr>
      </w:pPr>
      <w:r>
        <w:rPr>
          <w:szCs w:val="23"/>
          <w:lang w:val="en-GB"/>
        </w:rPr>
        <w:t>The crab cavity ECR including any major modifications required for the layout near the nominal location in LSS6 should be drafted by the March 2016. The responsibility of collecting the needs from all equipment and services groups is within WP4.</w:t>
      </w:r>
    </w:p>
    <w:p w14:paraId="36245125" w14:textId="77777777" w:rsidR="00CB2ED5" w:rsidRDefault="00EB6919" w:rsidP="00CB2ED5">
      <w:pPr>
        <w:pStyle w:val="ListParagraph"/>
        <w:numPr>
          <w:ilvl w:val="0"/>
          <w:numId w:val="17"/>
        </w:numPr>
        <w:rPr>
          <w:szCs w:val="23"/>
          <w:lang w:val="en-GB"/>
        </w:rPr>
      </w:pPr>
      <w:r>
        <w:rPr>
          <w:szCs w:val="23"/>
          <w:lang w:val="en-GB"/>
        </w:rPr>
        <w:t xml:space="preserve">Some immediate simulations and specifications to be decided within 2-3 months to understand the need of additional instrumentation. The responsibility of which can be undertaken by WP2 with joint support from WP4, WP13 and others as necessary. </w:t>
      </w:r>
      <w:r w:rsidR="00CB2ED5">
        <w:rPr>
          <w:szCs w:val="23"/>
          <w:lang w:val="en-GB"/>
        </w:rPr>
        <w:t xml:space="preserve"> </w:t>
      </w:r>
    </w:p>
    <w:p w14:paraId="2A49BBA7" w14:textId="77777777" w:rsidR="00CB2ED5" w:rsidRDefault="00EB6919" w:rsidP="00CB2ED5">
      <w:pPr>
        <w:pStyle w:val="ListParagraph"/>
        <w:numPr>
          <w:ilvl w:val="0"/>
          <w:numId w:val="17"/>
        </w:numPr>
        <w:rPr>
          <w:szCs w:val="23"/>
          <w:lang w:val="en-GB"/>
        </w:rPr>
      </w:pPr>
      <w:r>
        <w:rPr>
          <w:szCs w:val="23"/>
          <w:lang w:val="en-GB"/>
        </w:rPr>
        <w:t>The request to carry out the LSS6 improvement of the MOPOS should be recommended before 2018</w:t>
      </w:r>
      <w:r w:rsidR="00CB2ED5">
        <w:rPr>
          <w:szCs w:val="23"/>
          <w:lang w:val="en-GB"/>
        </w:rPr>
        <w:t>.</w:t>
      </w:r>
    </w:p>
    <w:p w14:paraId="69B0CCE2" w14:textId="2B090925" w:rsidR="00CB2ED5" w:rsidRDefault="00CB2ED5" w:rsidP="00CB2ED5">
      <w:pPr>
        <w:pStyle w:val="ListParagraph"/>
        <w:numPr>
          <w:ilvl w:val="0"/>
          <w:numId w:val="17"/>
        </w:numPr>
        <w:rPr>
          <w:szCs w:val="23"/>
          <w:lang w:val="en-GB"/>
        </w:rPr>
      </w:pPr>
      <w:r>
        <w:rPr>
          <w:szCs w:val="23"/>
          <w:lang w:val="en-GB"/>
        </w:rPr>
        <w:t xml:space="preserve">The local orbit and optics insertion favourable for the CC’s </w:t>
      </w:r>
      <w:r w:rsidR="00EB6919">
        <w:rPr>
          <w:szCs w:val="23"/>
          <w:lang w:val="en-GB"/>
        </w:rPr>
        <w:t xml:space="preserve">should be checked in early 2016 MDs. The use of the extraction bumpers and the full extent of the orbit manipulation near the CC region should be validated. </w:t>
      </w:r>
    </w:p>
    <w:p w14:paraId="3EB0E46D" w14:textId="77777777" w:rsidR="006B5ACB" w:rsidRDefault="006B5ACB" w:rsidP="00CB2ED5">
      <w:pPr>
        <w:pStyle w:val="ListParagraph"/>
        <w:numPr>
          <w:ilvl w:val="0"/>
          <w:numId w:val="17"/>
        </w:numPr>
        <w:rPr>
          <w:szCs w:val="23"/>
          <w:lang w:val="en-GB"/>
        </w:rPr>
      </w:pPr>
      <w:r>
        <w:rPr>
          <w:szCs w:val="23"/>
          <w:lang w:val="en-GB"/>
        </w:rPr>
        <w:t xml:space="preserve">HT monitor resolution MD. </w:t>
      </w:r>
    </w:p>
    <w:p w14:paraId="2337F9C6" w14:textId="77777777" w:rsidR="00EB6919" w:rsidRDefault="00EB6919" w:rsidP="00CB2ED5">
      <w:pPr>
        <w:pStyle w:val="ListParagraph"/>
        <w:numPr>
          <w:ilvl w:val="0"/>
          <w:numId w:val="17"/>
        </w:numPr>
        <w:rPr>
          <w:szCs w:val="23"/>
          <w:lang w:val="en-GB"/>
        </w:rPr>
      </w:pPr>
      <w:r>
        <w:rPr>
          <w:szCs w:val="23"/>
          <w:lang w:val="en-GB"/>
        </w:rPr>
        <w:t xml:space="preserve">A follow up meeting in a few months to revisit the various aspects to further converge on experimental program and beam parameters is needed. In this meeting, the minimum subset for the input to the HL-LHC production modules should be defined. </w:t>
      </w:r>
    </w:p>
    <w:p w14:paraId="3575E20B" w14:textId="77777777" w:rsidR="006D482C" w:rsidRDefault="006D482C" w:rsidP="006D482C">
      <w:pPr>
        <w:pStyle w:val="ListParagraph"/>
        <w:rPr>
          <w:szCs w:val="23"/>
          <w:lang w:val="en-GB"/>
        </w:rPr>
      </w:pPr>
    </w:p>
    <w:p w14:paraId="7BFF5A0A" w14:textId="63C85E2D" w:rsidR="00F70A79" w:rsidRDefault="004F246D" w:rsidP="00F70A79">
      <w:pPr>
        <w:pStyle w:val="Heading2"/>
      </w:pPr>
      <w:bookmarkStart w:id="21" w:name="_Toc448934497"/>
      <w:r>
        <w:t>Potential MDs for 2016-17</w:t>
      </w:r>
      <w:bookmarkEnd w:id="21"/>
    </w:p>
    <w:p w14:paraId="18D1D664" w14:textId="34DBD24A" w:rsidR="00F70A79" w:rsidRPr="00996928" w:rsidRDefault="00F70A79" w:rsidP="000C6D8A">
      <w:r w:rsidRPr="00996928">
        <w:rPr>
          <w:lang w:val="en-GB"/>
        </w:rPr>
        <w:t>In order of decreasing priority</w:t>
      </w:r>
      <w:r w:rsidR="005C47E4">
        <w:rPr>
          <w:lang w:val="en-GB"/>
        </w:rPr>
        <w:t>:</w:t>
      </w:r>
    </w:p>
    <w:p w14:paraId="34D062A2" w14:textId="701F273D" w:rsidR="006D482C" w:rsidRPr="00F70A79" w:rsidRDefault="006D482C" w:rsidP="009238C3">
      <w:pPr>
        <w:pStyle w:val="ListParagraph"/>
        <w:numPr>
          <w:ilvl w:val="0"/>
          <w:numId w:val="21"/>
        </w:numPr>
      </w:pPr>
      <w:r w:rsidRPr="00F70A79">
        <w:t>Emittance growth studies with chroma</w:t>
      </w:r>
      <w:r w:rsidR="005C47E4">
        <w:t>ticity</w:t>
      </w:r>
      <w:r w:rsidRPr="00F70A79">
        <w:t xml:space="preserve"> scan and transverse damper</w:t>
      </w:r>
    </w:p>
    <w:p w14:paraId="1B73B56E" w14:textId="77777777" w:rsidR="009238C3" w:rsidRPr="009238C3" w:rsidRDefault="006D482C" w:rsidP="009238C3">
      <w:pPr>
        <w:pStyle w:val="ListParagraph"/>
        <w:numPr>
          <w:ilvl w:val="0"/>
          <w:numId w:val="21"/>
        </w:numPr>
        <w:rPr>
          <w:smallCaps/>
          <w:spacing w:val="5"/>
          <w:sz w:val="24"/>
          <w:szCs w:val="24"/>
        </w:rPr>
      </w:pPr>
      <w:r w:rsidRPr="00F70A79">
        <w:t>Lowest emittance/shortest bunch at injection via scraping (Q20 and Q26 for scaling)</w:t>
      </w:r>
    </w:p>
    <w:p w14:paraId="1EF2B6E2" w14:textId="4103F322" w:rsidR="000C6D8A" w:rsidRPr="009238C3" w:rsidRDefault="006D482C" w:rsidP="009238C3">
      <w:pPr>
        <w:pStyle w:val="ListParagraph"/>
        <w:numPr>
          <w:ilvl w:val="0"/>
          <w:numId w:val="21"/>
        </w:numPr>
        <w:rPr>
          <w:smallCaps/>
          <w:spacing w:val="5"/>
          <w:sz w:val="24"/>
          <w:szCs w:val="24"/>
        </w:rPr>
      </w:pPr>
      <w:r w:rsidRPr="009238C3">
        <w:t>Wideband feedback kicks in a crab like pattern to measure the sensitivity from the existing instrumentation</w:t>
      </w:r>
    </w:p>
    <w:p w14:paraId="31B5F477" w14:textId="605EC78D" w:rsidR="00F70A79" w:rsidRPr="00B30205" w:rsidRDefault="00F70A79" w:rsidP="009238C3">
      <w:pPr>
        <w:pStyle w:val="ListParagraph"/>
        <w:numPr>
          <w:ilvl w:val="0"/>
          <w:numId w:val="21"/>
        </w:numPr>
      </w:pPr>
      <w:r w:rsidRPr="00B30205">
        <w:t>Beta-bump with relocated independent quadrupoles</w:t>
      </w:r>
    </w:p>
    <w:p w14:paraId="6555ACC2" w14:textId="36537B3F" w:rsidR="006D482C" w:rsidRPr="009238C3" w:rsidRDefault="00F70A79" w:rsidP="009238C3">
      <w:pPr>
        <w:pStyle w:val="ListParagraph"/>
        <w:numPr>
          <w:ilvl w:val="0"/>
          <w:numId w:val="21"/>
        </w:numPr>
        <w:rPr>
          <w:smallCaps/>
          <w:spacing w:val="5"/>
          <w:sz w:val="24"/>
          <w:szCs w:val="24"/>
        </w:rPr>
      </w:pPr>
      <w:r w:rsidRPr="00B30205">
        <w:t>SPS operation feasibility at fractional Q~0.04</w:t>
      </w:r>
    </w:p>
    <w:p w14:paraId="680EBA4A" w14:textId="757F9024" w:rsidR="00FC077A" w:rsidRPr="00FC077A" w:rsidRDefault="006D482C" w:rsidP="00FC077A">
      <w:pPr>
        <w:pStyle w:val="ListParagraph"/>
        <w:numPr>
          <w:ilvl w:val="0"/>
          <w:numId w:val="21"/>
        </w:numPr>
        <w:rPr>
          <w:smallCaps/>
          <w:spacing w:val="5"/>
          <w:sz w:val="24"/>
          <w:szCs w:val="24"/>
        </w:rPr>
      </w:pPr>
      <w:r w:rsidRPr="009238C3">
        <w:rPr>
          <w:smallCaps/>
          <w:spacing w:val="5"/>
          <w:sz w:val="24"/>
          <w:szCs w:val="24"/>
        </w:rPr>
        <w:t>Q30-Q40 optics (optimum to be found from MADX/simulations)</w:t>
      </w:r>
      <w:r w:rsidR="00F70A79">
        <w:t xml:space="preserve"> provided the options above are not feasible</w:t>
      </w:r>
    </w:p>
    <w:p w14:paraId="39C9AF5D" w14:textId="54A921DB" w:rsidR="00FC077A" w:rsidRDefault="00FC077A" w:rsidP="00FC077A">
      <w:pPr>
        <w:pStyle w:val="Heading1"/>
      </w:pPr>
      <w:bookmarkStart w:id="22" w:name="_Toc448934498"/>
      <w:r>
        <w:t>Summary of Action Items</w:t>
      </w:r>
      <w:bookmarkEnd w:id="22"/>
    </w:p>
    <w:p w14:paraId="08DEACBD" w14:textId="77777777" w:rsidR="009275CC" w:rsidRDefault="009275CC" w:rsidP="009275CC">
      <w:pPr>
        <w:pStyle w:val="ListParagraph"/>
        <w:numPr>
          <w:ilvl w:val="0"/>
          <w:numId w:val="22"/>
        </w:numPr>
        <w:rPr>
          <w:szCs w:val="23"/>
          <w:lang w:val="en-GB"/>
        </w:rPr>
      </w:pPr>
      <w:r w:rsidRPr="0036746B">
        <w:rPr>
          <w:b/>
          <w:szCs w:val="23"/>
          <w:lang w:val="en-GB"/>
        </w:rPr>
        <w:t>OP</w:t>
      </w:r>
      <w:r>
        <w:rPr>
          <w:szCs w:val="23"/>
          <w:lang w:val="en-GB"/>
        </w:rPr>
        <w:t xml:space="preserve">: </w:t>
      </w:r>
      <w:r w:rsidRPr="009275CC">
        <w:rPr>
          <w:szCs w:val="23"/>
          <w:lang w:val="en-GB"/>
        </w:rPr>
        <w:t>The interlocking of the LHC extraction elements to prevent the activation of the LSS6 extraction bump when the crab cavities are in beam.</w:t>
      </w:r>
    </w:p>
    <w:p w14:paraId="4C5ABE9E" w14:textId="05901ED7" w:rsidR="009275CC" w:rsidRDefault="009275CC" w:rsidP="009275CC">
      <w:pPr>
        <w:pStyle w:val="ListParagraph"/>
        <w:numPr>
          <w:ilvl w:val="0"/>
          <w:numId w:val="22"/>
        </w:numPr>
        <w:rPr>
          <w:szCs w:val="23"/>
          <w:lang w:val="en-GB"/>
        </w:rPr>
      </w:pPr>
      <w:r w:rsidRPr="0036746B">
        <w:rPr>
          <w:b/>
          <w:szCs w:val="23"/>
          <w:lang w:val="en-GB"/>
        </w:rPr>
        <w:t>MD Coordination</w:t>
      </w:r>
      <w:r>
        <w:rPr>
          <w:szCs w:val="23"/>
          <w:lang w:val="en-GB"/>
        </w:rPr>
        <w:t xml:space="preserve">: </w:t>
      </w:r>
      <w:r w:rsidRPr="009275CC">
        <w:rPr>
          <w:szCs w:val="23"/>
          <w:lang w:val="en-GB"/>
        </w:rPr>
        <w:t xml:space="preserve"> </w:t>
      </w:r>
      <w:r>
        <w:rPr>
          <w:szCs w:val="23"/>
          <w:lang w:val="en-GB"/>
        </w:rPr>
        <w:t>Exact intensity limit for coasts at 55, 120 and 270 GeV</w:t>
      </w:r>
    </w:p>
    <w:p w14:paraId="4E1C2E25" w14:textId="537C7470" w:rsidR="0079230B" w:rsidRDefault="0079230B" w:rsidP="0079230B">
      <w:pPr>
        <w:pStyle w:val="ListParagraph"/>
        <w:numPr>
          <w:ilvl w:val="0"/>
          <w:numId w:val="22"/>
        </w:numPr>
        <w:rPr>
          <w:szCs w:val="23"/>
          <w:lang w:val="en-GB"/>
        </w:rPr>
      </w:pPr>
      <w:r w:rsidRPr="0036746B">
        <w:rPr>
          <w:b/>
          <w:szCs w:val="23"/>
          <w:lang w:val="en-GB"/>
        </w:rPr>
        <w:lastRenderedPageBreak/>
        <w:t>MD Coordination</w:t>
      </w:r>
      <w:r w:rsidR="00EE7017" w:rsidRPr="0036746B">
        <w:rPr>
          <w:b/>
          <w:szCs w:val="23"/>
          <w:lang w:val="en-GB"/>
        </w:rPr>
        <w:t>/RF</w:t>
      </w:r>
      <w:r>
        <w:rPr>
          <w:szCs w:val="23"/>
          <w:lang w:val="en-GB"/>
        </w:rPr>
        <w:t>: I</w:t>
      </w:r>
      <w:r w:rsidRPr="009275CC">
        <w:rPr>
          <w:szCs w:val="23"/>
          <w:lang w:val="en-GB"/>
        </w:rPr>
        <w:t>dentify the feasibility of beams with low longitudinal emittance for the crab cavity tests</w:t>
      </w:r>
    </w:p>
    <w:p w14:paraId="04D74110" w14:textId="18BADB51" w:rsidR="00EE7017" w:rsidRPr="00EE7017" w:rsidRDefault="00EE7017" w:rsidP="00EE7017">
      <w:pPr>
        <w:pStyle w:val="ListParagraph"/>
        <w:numPr>
          <w:ilvl w:val="0"/>
          <w:numId w:val="22"/>
        </w:numPr>
        <w:rPr>
          <w:rFonts w:ascii="Courier New" w:hAnsi="Courier New" w:cs="Courier New"/>
          <w:iCs/>
          <w:color w:val="333333"/>
        </w:rPr>
      </w:pPr>
      <w:r w:rsidRPr="0036746B">
        <w:rPr>
          <w:b/>
          <w:szCs w:val="23"/>
          <w:lang w:val="en-GB"/>
        </w:rPr>
        <w:t>RF/MME</w:t>
      </w:r>
      <w:r>
        <w:rPr>
          <w:szCs w:val="23"/>
          <w:lang w:val="en-GB"/>
        </w:rPr>
        <w:t>: Reduction of</w:t>
      </w:r>
      <w:r w:rsidRPr="00C25B3A">
        <w:rPr>
          <w:szCs w:val="23"/>
          <w:lang w:val="en-GB"/>
        </w:rPr>
        <w:t xml:space="preserve"> </w:t>
      </w:r>
      <w:r>
        <w:rPr>
          <w:szCs w:val="23"/>
          <w:lang w:val="en-GB"/>
        </w:rPr>
        <w:t>t</w:t>
      </w:r>
      <w:r w:rsidRPr="00C25B3A">
        <w:rPr>
          <w:szCs w:val="23"/>
          <w:lang w:val="en-GB"/>
        </w:rPr>
        <w:t xml:space="preserve">ime </w:t>
      </w:r>
      <w:r>
        <w:rPr>
          <w:szCs w:val="23"/>
          <w:lang w:val="en-GB"/>
        </w:rPr>
        <w:t>for the movement of the table</w:t>
      </w:r>
    </w:p>
    <w:p w14:paraId="593AD80E" w14:textId="325E3A77" w:rsidR="00C25B3A" w:rsidRPr="00EB2A44" w:rsidRDefault="0079230B" w:rsidP="00EB2A44">
      <w:pPr>
        <w:pStyle w:val="ListParagraph"/>
        <w:numPr>
          <w:ilvl w:val="0"/>
          <w:numId w:val="22"/>
        </w:numPr>
        <w:rPr>
          <w:rFonts w:ascii="Courier New" w:hAnsi="Courier New" w:cs="Courier New"/>
          <w:iCs/>
          <w:color w:val="333333"/>
        </w:rPr>
      </w:pPr>
      <w:r w:rsidRPr="0036746B">
        <w:rPr>
          <w:b/>
          <w:szCs w:val="23"/>
          <w:lang w:val="en-GB"/>
        </w:rPr>
        <w:t>ABP/RF</w:t>
      </w:r>
      <w:r>
        <w:rPr>
          <w:szCs w:val="23"/>
          <w:lang w:val="en-GB"/>
        </w:rPr>
        <w:t>: Expected impact of failures to evaluate where losses could occur during FT-beam</w:t>
      </w:r>
    </w:p>
    <w:p w14:paraId="1E9ACA8D" w14:textId="134B7ABB" w:rsidR="007E46AB" w:rsidRPr="007E46AB" w:rsidRDefault="007E46AB" w:rsidP="007E46AB">
      <w:pPr>
        <w:pStyle w:val="ListParagraph"/>
        <w:numPr>
          <w:ilvl w:val="0"/>
          <w:numId w:val="22"/>
        </w:numPr>
        <w:rPr>
          <w:szCs w:val="23"/>
          <w:lang w:val="en-GB"/>
        </w:rPr>
      </w:pPr>
      <w:r w:rsidRPr="0036746B">
        <w:rPr>
          <w:b/>
          <w:szCs w:val="23"/>
          <w:lang w:val="en-GB"/>
        </w:rPr>
        <w:t>ABP/RF/MP</w:t>
      </w:r>
      <w:r>
        <w:rPr>
          <w:szCs w:val="23"/>
          <w:lang w:val="en-GB"/>
        </w:rPr>
        <w:t xml:space="preserve">: </w:t>
      </w:r>
      <w:r w:rsidRPr="00C25B3A">
        <w:rPr>
          <w:szCs w:val="23"/>
          <w:lang w:val="en-GB"/>
        </w:rPr>
        <w:t>Beam losses on the cavity due to injection, r</w:t>
      </w:r>
      <w:r>
        <w:rPr>
          <w:szCs w:val="23"/>
          <w:lang w:val="en-GB"/>
        </w:rPr>
        <w:t>amp and extraction</w:t>
      </w:r>
    </w:p>
    <w:p w14:paraId="4F857F94" w14:textId="69057348" w:rsidR="00C25B3A" w:rsidRDefault="00C25B3A" w:rsidP="00C4354D">
      <w:pPr>
        <w:pStyle w:val="ListParagraph"/>
        <w:numPr>
          <w:ilvl w:val="0"/>
          <w:numId w:val="22"/>
        </w:numPr>
        <w:rPr>
          <w:szCs w:val="23"/>
          <w:lang w:val="en-GB"/>
        </w:rPr>
      </w:pPr>
      <w:r w:rsidRPr="0036746B">
        <w:rPr>
          <w:b/>
          <w:szCs w:val="23"/>
          <w:lang w:val="en-GB"/>
        </w:rPr>
        <w:t>ABP</w:t>
      </w:r>
      <w:r>
        <w:rPr>
          <w:szCs w:val="23"/>
          <w:lang w:val="en-GB"/>
        </w:rPr>
        <w:t>: Evaluate i</w:t>
      </w:r>
      <w:r w:rsidRPr="00C25B3A">
        <w:rPr>
          <w:szCs w:val="23"/>
          <w:lang w:val="en-GB"/>
        </w:rPr>
        <w:t>mpedance of the Y-chambers and of the components installed around the crab cavities</w:t>
      </w:r>
    </w:p>
    <w:p w14:paraId="63F5C470" w14:textId="667DFB64" w:rsidR="00EB2A44" w:rsidRDefault="00EB2A44" w:rsidP="00C4354D">
      <w:pPr>
        <w:pStyle w:val="ListParagraph"/>
        <w:numPr>
          <w:ilvl w:val="0"/>
          <w:numId w:val="22"/>
        </w:numPr>
        <w:rPr>
          <w:szCs w:val="23"/>
          <w:lang w:val="en-GB"/>
        </w:rPr>
      </w:pPr>
      <w:r w:rsidRPr="0036746B">
        <w:rPr>
          <w:b/>
          <w:szCs w:val="23"/>
          <w:lang w:val="en-GB"/>
        </w:rPr>
        <w:t>ABP</w:t>
      </w:r>
      <w:r w:rsidRPr="00C25B3A">
        <w:rPr>
          <w:szCs w:val="23"/>
          <w:lang w:val="en-GB"/>
        </w:rPr>
        <w:t>: Localized beta-beating bump &amp; The local orbit and optics insertion favourable for the CC’s should be checked in early 2016</w:t>
      </w:r>
    </w:p>
    <w:p w14:paraId="66D1837F" w14:textId="1C330389" w:rsidR="0036746B" w:rsidRPr="0036746B" w:rsidRDefault="0036746B" w:rsidP="0036746B">
      <w:pPr>
        <w:pStyle w:val="ListParagraph"/>
        <w:numPr>
          <w:ilvl w:val="0"/>
          <w:numId w:val="22"/>
        </w:numPr>
        <w:rPr>
          <w:rFonts w:ascii="Courier New" w:hAnsi="Courier New" w:cs="Courier New"/>
          <w:iCs/>
          <w:color w:val="333333"/>
        </w:rPr>
      </w:pPr>
      <w:r w:rsidRPr="0036746B">
        <w:rPr>
          <w:b/>
          <w:szCs w:val="23"/>
          <w:lang w:val="en-GB"/>
        </w:rPr>
        <w:t>ABP/BI</w:t>
      </w:r>
      <w:r>
        <w:rPr>
          <w:szCs w:val="23"/>
          <w:lang w:val="en-GB"/>
        </w:rPr>
        <w:t xml:space="preserve">: </w:t>
      </w:r>
      <w:r w:rsidRPr="009275CC">
        <w:rPr>
          <w:szCs w:val="23"/>
          <w:lang w:val="en-GB"/>
        </w:rPr>
        <w:t xml:space="preserve">New BPMs </w:t>
      </w:r>
      <w:r>
        <w:rPr>
          <w:szCs w:val="23"/>
          <w:lang w:val="en-GB"/>
        </w:rPr>
        <w:t>on</w:t>
      </w:r>
      <w:r w:rsidRPr="009275CC">
        <w:rPr>
          <w:szCs w:val="23"/>
          <w:lang w:val="en-GB"/>
        </w:rPr>
        <w:t xml:space="preserve"> each side of the cryomodule if necessary </w:t>
      </w:r>
      <w:r w:rsidR="008402CF">
        <w:rPr>
          <w:szCs w:val="23"/>
          <w:lang w:val="en-GB"/>
        </w:rPr>
        <w:t>including use of BPCEs</w:t>
      </w:r>
    </w:p>
    <w:p w14:paraId="7BABFB92" w14:textId="3521187E" w:rsidR="00EE7017" w:rsidRDefault="00EE7017" w:rsidP="00C4354D">
      <w:pPr>
        <w:pStyle w:val="ListParagraph"/>
        <w:numPr>
          <w:ilvl w:val="0"/>
          <w:numId w:val="22"/>
        </w:numPr>
        <w:rPr>
          <w:szCs w:val="23"/>
          <w:lang w:val="en-GB"/>
        </w:rPr>
      </w:pPr>
      <w:r w:rsidRPr="0036746B">
        <w:rPr>
          <w:b/>
          <w:szCs w:val="23"/>
          <w:lang w:val="en-GB"/>
        </w:rPr>
        <w:t>BI</w:t>
      </w:r>
      <w:r>
        <w:rPr>
          <w:szCs w:val="23"/>
          <w:lang w:val="en-GB"/>
        </w:rPr>
        <w:t xml:space="preserve">: </w:t>
      </w:r>
      <w:r w:rsidR="00D80ECD">
        <w:rPr>
          <w:szCs w:val="23"/>
          <w:lang w:val="en-GB"/>
        </w:rPr>
        <w:t>Investigate t</w:t>
      </w:r>
      <w:r w:rsidRPr="00C25B3A">
        <w:rPr>
          <w:szCs w:val="23"/>
          <w:lang w:val="en-GB"/>
        </w:rPr>
        <w:t xml:space="preserve">he need for additional BLMs </w:t>
      </w:r>
      <w:r>
        <w:rPr>
          <w:szCs w:val="23"/>
          <w:lang w:val="en-GB"/>
        </w:rPr>
        <w:t xml:space="preserve">/ </w:t>
      </w:r>
      <w:r w:rsidRPr="00C25B3A">
        <w:rPr>
          <w:szCs w:val="23"/>
          <w:lang w:val="en-GB"/>
        </w:rPr>
        <w:t>fast BLMs</w:t>
      </w:r>
      <w:r>
        <w:rPr>
          <w:szCs w:val="23"/>
          <w:lang w:val="en-GB"/>
        </w:rPr>
        <w:t xml:space="preserve"> near the crab cavity region</w:t>
      </w:r>
    </w:p>
    <w:p w14:paraId="7A0D6952" w14:textId="03BD07A0" w:rsidR="007E46AB" w:rsidRPr="007E46AB" w:rsidRDefault="007E46AB" w:rsidP="007E46AB">
      <w:pPr>
        <w:pStyle w:val="ListParagraph"/>
        <w:numPr>
          <w:ilvl w:val="0"/>
          <w:numId w:val="22"/>
        </w:numPr>
        <w:rPr>
          <w:szCs w:val="23"/>
          <w:lang w:val="en-GB"/>
        </w:rPr>
      </w:pPr>
      <w:r w:rsidRPr="0036746B">
        <w:rPr>
          <w:b/>
          <w:szCs w:val="23"/>
          <w:lang w:val="en-GB"/>
        </w:rPr>
        <w:t>BI</w:t>
      </w:r>
      <w:r w:rsidRPr="009275CC">
        <w:rPr>
          <w:szCs w:val="23"/>
          <w:lang w:val="en-GB"/>
        </w:rPr>
        <w:t xml:space="preserve">: Investigate the issue with the dead time of the BLM </w:t>
      </w:r>
      <w:r>
        <w:rPr>
          <w:szCs w:val="23"/>
          <w:lang w:val="en-GB"/>
        </w:rPr>
        <w:t xml:space="preserve">during </w:t>
      </w:r>
      <w:r w:rsidRPr="009275CC">
        <w:rPr>
          <w:szCs w:val="23"/>
          <w:lang w:val="en-GB"/>
        </w:rPr>
        <w:t>coast.</w:t>
      </w:r>
    </w:p>
    <w:p w14:paraId="5941DC97" w14:textId="55025EE6" w:rsidR="00C25B3A" w:rsidRDefault="00C25B3A" w:rsidP="00C4354D">
      <w:pPr>
        <w:pStyle w:val="ListParagraph"/>
        <w:numPr>
          <w:ilvl w:val="0"/>
          <w:numId w:val="22"/>
        </w:numPr>
        <w:rPr>
          <w:szCs w:val="23"/>
          <w:lang w:val="en-GB"/>
        </w:rPr>
      </w:pPr>
      <w:r w:rsidRPr="0036746B">
        <w:rPr>
          <w:b/>
          <w:szCs w:val="23"/>
          <w:lang w:val="en-GB"/>
        </w:rPr>
        <w:t>BI</w:t>
      </w:r>
      <w:r>
        <w:rPr>
          <w:szCs w:val="23"/>
          <w:lang w:val="en-GB"/>
        </w:rPr>
        <w:t xml:space="preserve">: </w:t>
      </w:r>
      <w:r w:rsidRPr="00C25B3A">
        <w:rPr>
          <w:szCs w:val="23"/>
          <w:lang w:val="en-GB"/>
        </w:rPr>
        <w:t>R</w:t>
      </w:r>
      <w:r w:rsidR="009275CC" w:rsidRPr="00C25B3A">
        <w:rPr>
          <w:szCs w:val="23"/>
          <w:lang w:val="en-GB"/>
        </w:rPr>
        <w:t xml:space="preserve">emote change in attenuation </w:t>
      </w:r>
      <w:r w:rsidRPr="00C25B3A">
        <w:rPr>
          <w:szCs w:val="23"/>
          <w:lang w:val="en-GB"/>
        </w:rPr>
        <w:t>of HT for</w:t>
      </w:r>
      <w:r w:rsidR="009275CC" w:rsidRPr="00C25B3A">
        <w:rPr>
          <w:szCs w:val="23"/>
          <w:lang w:val="en-GB"/>
        </w:rPr>
        <w:t xml:space="preserve"> both low and high intensity beams</w:t>
      </w:r>
      <w:r>
        <w:rPr>
          <w:szCs w:val="23"/>
          <w:lang w:val="en-GB"/>
        </w:rPr>
        <w:t xml:space="preserve"> before 2018</w:t>
      </w:r>
      <w:r w:rsidR="00092919">
        <w:rPr>
          <w:szCs w:val="23"/>
          <w:lang w:val="en-GB"/>
        </w:rPr>
        <w:t xml:space="preserve"> (OASIS)</w:t>
      </w:r>
      <w:r w:rsidR="009275CC" w:rsidRPr="00C25B3A">
        <w:rPr>
          <w:szCs w:val="23"/>
          <w:lang w:val="en-GB"/>
        </w:rPr>
        <w:t>.</w:t>
      </w:r>
    </w:p>
    <w:p w14:paraId="2833B359" w14:textId="454564A6" w:rsidR="00C25B3A" w:rsidRDefault="00C25B3A" w:rsidP="009275CC">
      <w:pPr>
        <w:pStyle w:val="ListParagraph"/>
        <w:numPr>
          <w:ilvl w:val="0"/>
          <w:numId w:val="22"/>
        </w:numPr>
        <w:rPr>
          <w:szCs w:val="23"/>
          <w:lang w:val="en-GB"/>
        </w:rPr>
      </w:pPr>
      <w:r w:rsidRPr="0036746B">
        <w:rPr>
          <w:b/>
          <w:szCs w:val="23"/>
          <w:lang w:val="en-GB"/>
        </w:rPr>
        <w:t>BI</w:t>
      </w:r>
      <w:r>
        <w:rPr>
          <w:szCs w:val="23"/>
          <w:lang w:val="en-GB"/>
        </w:rPr>
        <w:t xml:space="preserve">: </w:t>
      </w:r>
      <w:r w:rsidR="005C3ED0">
        <w:rPr>
          <w:szCs w:val="23"/>
          <w:lang w:val="en-GB"/>
        </w:rPr>
        <w:t>Investigate the need for n</w:t>
      </w:r>
      <w:r>
        <w:rPr>
          <w:szCs w:val="23"/>
          <w:lang w:val="en-GB"/>
        </w:rPr>
        <w:t>ew</w:t>
      </w:r>
      <w:r w:rsidR="009275CC" w:rsidRPr="00C25B3A">
        <w:rPr>
          <w:szCs w:val="23"/>
          <w:lang w:val="en-GB"/>
        </w:rPr>
        <w:t xml:space="preserve"> electronics </w:t>
      </w:r>
      <w:r>
        <w:rPr>
          <w:szCs w:val="23"/>
          <w:lang w:val="en-GB"/>
        </w:rPr>
        <w:t xml:space="preserve">for LSS6 to be plugged in before 2018 </w:t>
      </w:r>
      <w:r w:rsidR="009275CC" w:rsidRPr="00C25B3A">
        <w:rPr>
          <w:szCs w:val="23"/>
          <w:lang w:val="en-GB"/>
        </w:rPr>
        <w:t>including the</w:t>
      </w:r>
      <w:r>
        <w:rPr>
          <w:szCs w:val="23"/>
          <w:lang w:val="en-GB"/>
        </w:rPr>
        <w:t xml:space="preserve"> possibility of</w:t>
      </w:r>
      <w:r w:rsidR="009275CC" w:rsidRPr="00C25B3A">
        <w:rPr>
          <w:szCs w:val="23"/>
          <w:lang w:val="en-GB"/>
        </w:rPr>
        <w:t xml:space="preserve"> </w:t>
      </w:r>
      <w:r w:rsidR="009275CC" w:rsidRPr="005445B2">
        <w:rPr>
          <w:szCs w:val="23"/>
          <w:lang w:val="en-GB"/>
        </w:rPr>
        <w:t>DOROS</w:t>
      </w:r>
      <w:r w:rsidR="00C93D40">
        <w:rPr>
          <w:szCs w:val="23"/>
          <w:lang w:val="en-GB"/>
        </w:rPr>
        <w:t xml:space="preserve"> depending on the MD requirement of bunch parameters.</w:t>
      </w:r>
    </w:p>
    <w:p w14:paraId="3DF49155" w14:textId="77777777" w:rsidR="009275CC" w:rsidRPr="009275CC" w:rsidRDefault="009275CC" w:rsidP="009275CC"/>
    <w:sectPr w:rsidR="009275CC" w:rsidRPr="009275CC" w:rsidSect="003F7504">
      <w:headerReference w:type="first" r:id="rId14"/>
      <w:footerReference w:type="first" r:id="rId15"/>
      <w:pgSz w:w="11906" w:h="16838" w:code="9"/>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543C7CE" w14:textId="77777777" w:rsidR="008A2D67" w:rsidRDefault="008A2D67" w:rsidP="000E39A9">
      <w:pPr>
        <w:spacing w:after="0" w:line="240" w:lineRule="auto"/>
      </w:pPr>
      <w:r>
        <w:separator/>
      </w:r>
    </w:p>
  </w:endnote>
  <w:endnote w:type="continuationSeparator" w:id="0">
    <w:p w14:paraId="6BE83C1D" w14:textId="77777777" w:rsidR="008A2D67" w:rsidRDefault="008A2D67" w:rsidP="000E39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Cambria Math">
    <w:panose1 w:val="02040503050406030204"/>
    <w:charset w:val="00"/>
    <w:family w:val="roman"/>
    <w:pitch w:val="variable"/>
    <w:sig w:usb0="E00002FF" w:usb1="420024FF" w:usb2="00000000" w:usb3="00000000" w:csb0="0000019F" w:csb1="00000000"/>
  </w:font>
  <w:font w:name="CMR10">
    <w:altName w:val="Cambria"/>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2ABA7F" w14:textId="77777777" w:rsidR="00C4354D" w:rsidRPr="002619C7" w:rsidRDefault="00C4354D" w:rsidP="00AA1B2B">
    <w:pPr>
      <w:pStyle w:val="Footer"/>
      <w:jc w:val="center"/>
      <w:rPr>
        <w:rFonts w:ascii="Times New Roman" w:hAnsi="Times New Roman" w:cs="Times New Roman"/>
        <w:sz w:val="24"/>
        <w:szCs w:val="24"/>
      </w:rPr>
    </w:pPr>
    <w:r w:rsidRPr="002619C7">
      <w:rPr>
        <w:rFonts w:ascii="Times New Roman" w:hAnsi="Times New Roman" w:cs="Times New Roman"/>
        <w:sz w:val="24"/>
        <w:szCs w:val="24"/>
      </w:rPr>
      <w:t>Geneva, Switzerland,</w:t>
    </w:r>
  </w:p>
  <w:p w14:paraId="154178B3" w14:textId="77777777" w:rsidR="00C4354D" w:rsidRPr="00C02DC5" w:rsidRDefault="00C4354D" w:rsidP="00C02DC5">
    <w:pPr>
      <w:pStyle w:val="Footer"/>
      <w:jc w:val="center"/>
      <w:rPr>
        <w:rFonts w:ascii="Times New Roman" w:hAnsi="Times New Roman" w:cs="Times New Roman"/>
        <w:sz w:val="24"/>
        <w:szCs w:val="24"/>
      </w:rPr>
    </w:pPr>
    <w:r>
      <w:rPr>
        <w:rFonts w:ascii="Times New Roman" w:hAnsi="Times New Roman" w:cs="Times New Roman"/>
        <w:sz w:val="24"/>
        <w:szCs w:val="24"/>
      </w:rPr>
      <w:t>January 11, 2016</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268B58C" w14:textId="77777777" w:rsidR="008A2D67" w:rsidRDefault="008A2D67" w:rsidP="000E39A9">
      <w:pPr>
        <w:spacing w:after="0" w:line="240" w:lineRule="auto"/>
      </w:pPr>
      <w:r>
        <w:separator/>
      </w:r>
    </w:p>
  </w:footnote>
  <w:footnote w:type="continuationSeparator" w:id="0">
    <w:p w14:paraId="2C83BA87" w14:textId="77777777" w:rsidR="008A2D67" w:rsidRDefault="008A2D67" w:rsidP="000E39A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07C95F" w14:textId="77777777" w:rsidR="00C4354D" w:rsidRPr="00AA1B2B" w:rsidRDefault="00C4354D" w:rsidP="00FF4242">
    <w:pPr>
      <w:pStyle w:val="Header"/>
      <w:jc w:val="center"/>
      <w:rPr>
        <w:rFonts w:ascii="Times New Roman" w:hAnsi="Times New Roman" w:cs="Times New Roman"/>
        <w:sz w:val="28"/>
        <w:szCs w:val="28"/>
      </w:rPr>
    </w:pPr>
    <w:sdt>
      <w:sdtPr>
        <w:rPr>
          <w:rFonts w:ascii="Times New Roman" w:hAnsi="Times New Roman" w:cs="Times New Roman"/>
          <w:sz w:val="28"/>
          <w:szCs w:val="28"/>
        </w:rPr>
        <w:id w:val="-1290667087"/>
        <w:docPartObj>
          <w:docPartGallery w:val="Watermarks"/>
          <w:docPartUnique/>
        </w:docPartObj>
      </w:sdtPr>
      <w:sdtContent>
        <w:r>
          <w:rPr>
            <w:rFonts w:ascii="Times New Roman" w:hAnsi="Times New Roman" w:cs="Times New Roman"/>
            <w:noProof/>
            <w:sz w:val="28"/>
            <w:szCs w:val="28"/>
          </w:rPr>
          <w:pict w14:anchorId="01E58C4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50" type="#_x0000_t136" style="position:absolute;left:0;text-align:left;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Pr="00AA1B2B">
      <w:rPr>
        <w:rFonts w:ascii="Times New Roman" w:hAnsi="Times New Roman" w:cs="Times New Roman"/>
        <w:sz w:val="28"/>
        <w:szCs w:val="28"/>
      </w:rPr>
      <w:t>EUROPEAN ORGANIZATION FOR NUCLEAR RESEARCH</w:t>
    </w:r>
  </w:p>
  <w:p w14:paraId="54C52F5B" w14:textId="77777777" w:rsidR="00C4354D" w:rsidRPr="00AA1B2B" w:rsidRDefault="00C4354D" w:rsidP="00FF4242">
    <w:pPr>
      <w:pStyle w:val="Header"/>
      <w:jc w:val="center"/>
      <w:rPr>
        <w:rFonts w:ascii="Times New Roman" w:hAnsi="Times New Roman" w:cs="Times New Roman"/>
        <w:sz w:val="28"/>
        <w:szCs w:val="28"/>
      </w:rPr>
    </w:pPr>
    <w:r w:rsidRPr="00AA1B2B">
      <w:rPr>
        <w:rFonts w:ascii="Times New Roman" w:hAnsi="Times New Roman" w:cs="Times New Roman"/>
        <w:sz w:val="28"/>
        <w:szCs w:val="28"/>
      </w:rPr>
      <w:t>CERN – ACCELERATORS AND TECHNOLOGY SECTOR</w:t>
    </w:r>
  </w:p>
  <w:p w14:paraId="2BB69AD7" w14:textId="77777777" w:rsidR="00C4354D" w:rsidRPr="00AA1B2B" w:rsidRDefault="00C4354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E138A6"/>
    <w:multiLevelType w:val="hybridMultilevel"/>
    <w:tmpl w:val="D5C201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065B26"/>
    <w:multiLevelType w:val="hybridMultilevel"/>
    <w:tmpl w:val="317A9AE8"/>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BE71F20"/>
    <w:multiLevelType w:val="hybridMultilevel"/>
    <w:tmpl w:val="B5C6E258"/>
    <w:lvl w:ilvl="0" w:tplc="DFC2BE34">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AC91B6B"/>
    <w:multiLevelType w:val="hybridMultilevel"/>
    <w:tmpl w:val="2DB2892C"/>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C4757B4"/>
    <w:multiLevelType w:val="hybridMultilevel"/>
    <w:tmpl w:val="C6B22AE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EF93086"/>
    <w:multiLevelType w:val="hybridMultilevel"/>
    <w:tmpl w:val="71F646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F1A233C"/>
    <w:multiLevelType w:val="hybridMultilevel"/>
    <w:tmpl w:val="EF2297A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3A55011B"/>
    <w:multiLevelType w:val="hybridMultilevel"/>
    <w:tmpl w:val="70B8D0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D0063A2"/>
    <w:multiLevelType w:val="hybridMultilevel"/>
    <w:tmpl w:val="8F423812"/>
    <w:lvl w:ilvl="0" w:tplc="C01EC4AC">
      <w:start w:val="1"/>
      <w:numFmt w:val="bullet"/>
      <w:lvlText w:val="•"/>
      <w:lvlJc w:val="left"/>
      <w:pPr>
        <w:tabs>
          <w:tab w:val="num" w:pos="720"/>
        </w:tabs>
        <w:ind w:left="720" w:hanging="360"/>
      </w:pPr>
      <w:rPr>
        <w:rFonts w:ascii="Arial" w:hAnsi="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F1A7CF5"/>
    <w:multiLevelType w:val="hybridMultilevel"/>
    <w:tmpl w:val="2D44ECB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8F3681D"/>
    <w:multiLevelType w:val="hybridMultilevel"/>
    <w:tmpl w:val="BD46BEE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0B2027A"/>
    <w:multiLevelType w:val="hybridMultilevel"/>
    <w:tmpl w:val="7AA698B2"/>
    <w:lvl w:ilvl="0" w:tplc="7AD48C64">
      <w:start w:val="1"/>
      <w:numFmt w:val="decimal"/>
      <w:lvlText w:val="%1."/>
      <w:lvlJc w:val="left"/>
      <w:pPr>
        <w:ind w:left="720" w:hanging="360"/>
      </w:pPr>
      <w:rPr>
        <w:rFonts w:asciiTheme="minorHAnsi" w:hAnsiTheme="minorHAnsi"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BEC499E"/>
    <w:multiLevelType w:val="hybridMultilevel"/>
    <w:tmpl w:val="D72AF7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D4A3709"/>
    <w:multiLevelType w:val="hybridMultilevel"/>
    <w:tmpl w:val="18D4D4C6"/>
    <w:lvl w:ilvl="0" w:tplc="0409000F">
      <w:start w:val="1"/>
      <w:numFmt w:val="decimal"/>
      <w:lvlText w:val="%1."/>
      <w:lvlJc w:val="left"/>
      <w:pPr>
        <w:ind w:left="720" w:hanging="360"/>
      </w:pPr>
    </w:lvl>
    <w:lvl w:ilvl="1" w:tplc="3BE8BD3E">
      <w:numFmt w:val="bullet"/>
      <w:lvlText w:val="-"/>
      <w:lvlJc w:val="left"/>
      <w:pPr>
        <w:ind w:left="1440" w:hanging="360"/>
      </w:pPr>
      <w:rPr>
        <w:rFonts w:ascii="Calibri" w:eastAsiaTheme="minorEastAsia" w:hAnsi="Calibri" w:cstheme="minorBidi"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2A80308"/>
    <w:multiLevelType w:val="hybridMultilevel"/>
    <w:tmpl w:val="ECDC749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87D5E1E"/>
    <w:multiLevelType w:val="hybridMultilevel"/>
    <w:tmpl w:val="DC449C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0F233F3"/>
    <w:multiLevelType w:val="hybridMultilevel"/>
    <w:tmpl w:val="3A6004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3EC69B4"/>
    <w:multiLevelType w:val="hybridMultilevel"/>
    <w:tmpl w:val="F93047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78E82319"/>
    <w:multiLevelType w:val="multilevel"/>
    <w:tmpl w:val="5E24E4D2"/>
    <w:lvl w:ilvl="0">
      <w:start w:val="1"/>
      <w:numFmt w:val="decimal"/>
      <w:lvlText w:val="%1"/>
      <w:lvlJc w:val="left"/>
      <w:pPr>
        <w:ind w:left="432" w:hanging="432"/>
      </w:pPr>
    </w:lvl>
    <w:lvl w:ilvl="1">
      <w:start w:val="1"/>
      <w:numFmt w:val="decimal"/>
      <w:lvlText w:val="%1.%2"/>
      <w:lvlJc w:val="left"/>
      <w:pPr>
        <w:ind w:left="576" w:hanging="576"/>
      </w:pPr>
    </w:lvl>
    <w:lvl w:ilvl="2">
      <w:start w:val="1"/>
      <w:numFmt w:val="bullet"/>
      <w:lvlText w:val=""/>
      <w:lvlJc w:val="left"/>
      <w:pPr>
        <w:ind w:left="720" w:hanging="720"/>
      </w:pPr>
      <w:rPr>
        <w:rFonts w:ascii="Symbol" w:hAnsi="Symbol" w:hint="default"/>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15:restartNumberingAfterBreak="0">
    <w:nsid w:val="797C5361"/>
    <w:multiLevelType w:val="hybridMultilevel"/>
    <w:tmpl w:val="D4B48008"/>
    <w:lvl w:ilvl="0" w:tplc="4AEA72B2">
      <w:start w:val="1"/>
      <w:numFmt w:val="bullet"/>
      <w:lvlText w:val="•"/>
      <w:lvlJc w:val="left"/>
      <w:pPr>
        <w:tabs>
          <w:tab w:val="num" w:pos="720"/>
        </w:tabs>
        <w:ind w:left="720" w:hanging="360"/>
      </w:pPr>
      <w:rPr>
        <w:rFonts w:ascii="Arial" w:hAnsi="Arial" w:hint="default"/>
      </w:rPr>
    </w:lvl>
    <w:lvl w:ilvl="1" w:tplc="9C18F1FC" w:tentative="1">
      <w:start w:val="1"/>
      <w:numFmt w:val="bullet"/>
      <w:lvlText w:val="•"/>
      <w:lvlJc w:val="left"/>
      <w:pPr>
        <w:tabs>
          <w:tab w:val="num" w:pos="1440"/>
        </w:tabs>
        <w:ind w:left="1440" w:hanging="360"/>
      </w:pPr>
      <w:rPr>
        <w:rFonts w:ascii="Arial" w:hAnsi="Arial" w:hint="default"/>
      </w:rPr>
    </w:lvl>
    <w:lvl w:ilvl="2" w:tplc="E0D622C6" w:tentative="1">
      <w:start w:val="1"/>
      <w:numFmt w:val="bullet"/>
      <w:lvlText w:val="•"/>
      <w:lvlJc w:val="left"/>
      <w:pPr>
        <w:tabs>
          <w:tab w:val="num" w:pos="2160"/>
        </w:tabs>
        <w:ind w:left="2160" w:hanging="360"/>
      </w:pPr>
      <w:rPr>
        <w:rFonts w:ascii="Arial" w:hAnsi="Arial" w:hint="default"/>
      </w:rPr>
    </w:lvl>
    <w:lvl w:ilvl="3" w:tplc="72548B6A" w:tentative="1">
      <w:start w:val="1"/>
      <w:numFmt w:val="bullet"/>
      <w:lvlText w:val="•"/>
      <w:lvlJc w:val="left"/>
      <w:pPr>
        <w:tabs>
          <w:tab w:val="num" w:pos="2880"/>
        </w:tabs>
        <w:ind w:left="2880" w:hanging="360"/>
      </w:pPr>
      <w:rPr>
        <w:rFonts w:ascii="Arial" w:hAnsi="Arial" w:hint="default"/>
      </w:rPr>
    </w:lvl>
    <w:lvl w:ilvl="4" w:tplc="D40A3A40" w:tentative="1">
      <w:start w:val="1"/>
      <w:numFmt w:val="bullet"/>
      <w:lvlText w:val="•"/>
      <w:lvlJc w:val="left"/>
      <w:pPr>
        <w:tabs>
          <w:tab w:val="num" w:pos="3600"/>
        </w:tabs>
        <w:ind w:left="3600" w:hanging="360"/>
      </w:pPr>
      <w:rPr>
        <w:rFonts w:ascii="Arial" w:hAnsi="Arial" w:hint="default"/>
      </w:rPr>
    </w:lvl>
    <w:lvl w:ilvl="5" w:tplc="1110155E" w:tentative="1">
      <w:start w:val="1"/>
      <w:numFmt w:val="bullet"/>
      <w:lvlText w:val="•"/>
      <w:lvlJc w:val="left"/>
      <w:pPr>
        <w:tabs>
          <w:tab w:val="num" w:pos="4320"/>
        </w:tabs>
        <w:ind w:left="4320" w:hanging="360"/>
      </w:pPr>
      <w:rPr>
        <w:rFonts w:ascii="Arial" w:hAnsi="Arial" w:hint="default"/>
      </w:rPr>
    </w:lvl>
    <w:lvl w:ilvl="6" w:tplc="1DF2408E" w:tentative="1">
      <w:start w:val="1"/>
      <w:numFmt w:val="bullet"/>
      <w:lvlText w:val="•"/>
      <w:lvlJc w:val="left"/>
      <w:pPr>
        <w:tabs>
          <w:tab w:val="num" w:pos="5040"/>
        </w:tabs>
        <w:ind w:left="5040" w:hanging="360"/>
      </w:pPr>
      <w:rPr>
        <w:rFonts w:ascii="Arial" w:hAnsi="Arial" w:hint="default"/>
      </w:rPr>
    </w:lvl>
    <w:lvl w:ilvl="7" w:tplc="120CC03E" w:tentative="1">
      <w:start w:val="1"/>
      <w:numFmt w:val="bullet"/>
      <w:lvlText w:val="•"/>
      <w:lvlJc w:val="left"/>
      <w:pPr>
        <w:tabs>
          <w:tab w:val="num" w:pos="5760"/>
        </w:tabs>
        <w:ind w:left="5760" w:hanging="360"/>
      </w:pPr>
      <w:rPr>
        <w:rFonts w:ascii="Arial" w:hAnsi="Arial" w:hint="default"/>
      </w:rPr>
    </w:lvl>
    <w:lvl w:ilvl="8" w:tplc="85B6F664"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7DDC3126"/>
    <w:multiLevelType w:val="multilevel"/>
    <w:tmpl w:val="2342E940"/>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num w:numId="1">
    <w:abstractNumId w:val="20"/>
  </w:num>
  <w:num w:numId="2">
    <w:abstractNumId w:val="2"/>
  </w:num>
  <w:num w:numId="3">
    <w:abstractNumId w:val="16"/>
  </w:num>
  <w:num w:numId="4">
    <w:abstractNumId w:val="7"/>
  </w:num>
  <w:num w:numId="5">
    <w:abstractNumId w:val="17"/>
  </w:num>
  <w:num w:numId="6">
    <w:abstractNumId w:val="14"/>
  </w:num>
  <w:num w:numId="7">
    <w:abstractNumId w:val="9"/>
  </w:num>
  <w:num w:numId="8">
    <w:abstractNumId w:val="15"/>
  </w:num>
  <w:num w:numId="9">
    <w:abstractNumId w:val="0"/>
  </w:num>
  <w:num w:numId="10">
    <w:abstractNumId w:val="5"/>
  </w:num>
  <w:num w:numId="11">
    <w:abstractNumId w:val="12"/>
  </w:num>
  <w:num w:numId="12">
    <w:abstractNumId w:val="8"/>
  </w:num>
  <w:num w:numId="13">
    <w:abstractNumId w:val="1"/>
  </w:num>
  <w:num w:numId="14">
    <w:abstractNumId w:val="3"/>
  </w:num>
  <w:num w:numId="15">
    <w:abstractNumId w:val="19"/>
  </w:num>
  <w:num w:numId="16">
    <w:abstractNumId w:val="4"/>
  </w:num>
  <w:num w:numId="17">
    <w:abstractNumId w:val="13"/>
  </w:num>
  <w:num w:numId="18">
    <w:abstractNumId w:val="20"/>
    <w:lvlOverride w:ilvl="0">
      <w:lvl w:ilvl="0">
        <w:start w:val="1"/>
        <w:numFmt w:val="decimal"/>
        <w:pStyle w:val="Heading1"/>
        <w:lvlText w:val="%1"/>
        <w:lvlJc w:val="left"/>
        <w:pPr>
          <w:ind w:left="432" w:hanging="432"/>
        </w:pPr>
        <w:rPr>
          <w:rFonts w:hint="default"/>
        </w:rPr>
      </w:lvl>
    </w:lvlOverride>
    <w:lvlOverride w:ilvl="1">
      <w:lvl w:ilvl="1">
        <w:start w:val="1"/>
        <w:numFmt w:val="decimal"/>
        <w:pStyle w:val="Heading2"/>
        <w:lvlText w:val="%1.%2"/>
        <w:lvlJc w:val="left"/>
        <w:pPr>
          <w:ind w:left="576" w:hanging="576"/>
        </w:pPr>
        <w:rPr>
          <w:rFonts w:hint="default"/>
        </w:rPr>
      </w:lvl>
    </w:lvlOverride>
    <w:lvlOverride w:ilvl="2">
      <w:lvl w:ilvl="2">
        <w:start w:val="1"/>
        <w:numFmt w:val="decimal"/>
        <w:lvlText w:val="%1.%2.%3"/>
        <w:lvlJc w:val="left"/>
        <w:pPr>
          <w:ind w:left="720" w:hanging="720"/>
        </w:pPr>
        <w:rPr>
          <w:rFonts w:hint="default"/>
        </w:rPr>
      </w:lvl>
    </w:lvlOverride>
    <w:lvlOverride w:ilvl="3">
      <w:lvl w:ilvl="3">
        <w:start w:val="1"/>
        <w:numFmt w:val="decimal"/>
        <w:pStyle w:val="Heading4"/>
        <w:lvlText w:val="%1.%2.%3.%4"/>
        <w:lvlJc w:val="left"/>
        <w:pPr>
          <w:ind w:left="864" w:hanging="864"/>
        </w:pPr>
        <w:rPr>
          <w:rFonts w:hint="default"/>
        </w:rPr>
      </w:lvl>
    </w:lvlOverride>
    <w:lvlOverride w:ilvl="4">
      <w:lvl w:ilvl="4">
        <w:start w:val="1"/>
        <w:numFmt w:val="decimal"/>
        <w:pStyle w:val="Heading5"/>
        <w:lvlText w:val="%1.%2.%3.%4.%5"/>
        <w:lvlJc w:val="left"/>
        <w:pPr>
          <w:ind w:left="1008" w:hanging="1008"/>
        </w:pPr>
        <w:rPr>
          <w:rFonts w:hint="default"/>
        </w:rPr>
      </w:lvl>
    </w:lvlOverride>
    <w:lvlOverride w:ilvl="5">
      <w:lvl w:ilvl="5">
        <w:start w:val="1"/>
        <w:numFmt w:val="decimal"/>
        <w:pStyle w:val="Heading6"/>
        <w:lvlText w:val="%1.%2.%3.%4.%5.%6"/>
        <w:lvlJc w:val="left"/>
        <w:pPr>
          <w:ind w:left="1152" w:hanging="1152"/>
        </w:pPr>
        <w:rPr>
          <w:rFonts w:hint="default"/>
        </w:rPr>
      </w:lvl>
    </w:lvlOverride>
    <w:lvlOverride w:ilvl="6">
      <w:lvl w:ilvl="6">
        <w:start w:val="1"/>
        <w:numFmt w:val="decimal"/>
        <w:pStyle w:val="Heading7"/>
        <w:lvlText w:val="%1.%2.%3.%4.%5.%6.%7"/>
        <w:lvlJc w:val="left"/>
        <w:pPr>
          <w:ind w:left="1296" w:hanging="1296"/>
        </w:pPr>
        <w:rPr>
          <w:rFonts w:hint="default"/>
        </w:rPr>
      </w:lvl>
    </w:lvlOverride>
    <w:lvlOverride w:ilvl="7">
      <w:lvl w:ilvl="7">
        <w:start w:val="1"/>
        <w:numFmt w:val="decimal"/>
        <w:pStyle w:val="Heading8"/>
        <w:lvlText w:val="%1.%2.%3.%4.%5.%6.%7.%8"/>
        <w:lvlJc w:val="left"/>
        <w:pPr>
          <w:ind w:left="1440" w:hanging="1440"/>
        </w:pPr>
        <w:rPr>
          <w:rFonts w:hint="default"/>
        </w:rPr>
      </w:lvl>
    </w:lvlOverride>
    <w:lvlOverride w:ilvl="8">
      <w:lvl w:ilvl="8">
        <w:start w:val="1"/>
        <w:numFmt w:val="decimal"/>
        <w:pStyle w:val="Heading9"/>
        <w:lvlText w:val="%1.%2.%3.%4.%5.%6.%7.%8.%9"/>
        <w:lvlJc w:val="left"/>
        <w:pPr>
          <w:ind w:left="1584" w:hanging="1584"/>
        </w:pPr>
        <w:rPr>
          <w:rFonts w:hint="default"/>
        </w:rPr>
      </w:lvl>
    </w:lvlOverride>
  </w:num>
  <w:num w:numId="19">
    <w:abstractNumId w:val="18"/>
  </w:num>
  <w:num w:numId="20">
    <w:abstractNumId w:val="6"/>
  </w:num>
  <w:num w:numId="21">
    <w:abstractNumId w:val="10"/>
  </w:num>
  <w:num w:numId="22">
    <w:abstractNumId w:val="1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20"/>
  <w:drawingGridHorizontalSpacing w:val="100"/>
  <w:displayHorizontalDrawingGridEvery w:val="2"/>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3609"/>
    <w:rsid w:val="00003FDF"/>
    <w:rsid w:val="00007921"/>
    <w:rsid w:val="00016C29"/>
    <w:rsid w:val="00020F3C"/>
    <w:rsid w:val="000267A0"/>
    <w:rsid w:val="00030B0D"/>
    <w:rsid w:val="00032E62"/>
    <w:rsid w:val="0003387A"/>
    <w:rsid w:val="00033C3A"/>
    <w:rsid w:val="000342B6"/>
    <w:rsid w:val="00034415"/>
    <w:rsid w:val="000373D4"/>
    <w:rsid w:val="00040016"/>
    <w:rsid w:val="00046966"/>
    <w:rsid w:val="00047DE0"/>
    <w:rsid w:val="000530D1"/>
    <w:rsid w:val="000565AC"/>
    <w:rsid w:val="00057507"/>
    <w:rsid w:val="00062F5B"/>
    <w:rsid w:val="00065DBF"/>
    <w:rsid w:val="00070D2E"/>
    <w:rsid w:val="000750AA"/>
    <w:rsid w:val="00077EBD"/>
    <w:rsid w:val="00080E79"/>
    <w:rsid w:val="00083854"/>
    <w:rsid w:val="00092574"/>
    <w:rsid w:val="00092919"/>
    <w:rsid w:val="0009436A"/>
    <w:rsid w:val="00094F98"/>
    <w:rsid w:val="000969CE"/>
    <w:rsid w:val="000A47E5"/>
    <w:rsid w:val="000B3287"/>
    <w:rsid w:val="000B5D74"/>
    <w:rsid w:val="000C3505"/>
    <w:rsid w:val="000C410B"/>
    <w:rsid w:val="000C44ED"/>
    <w:rsid w:val="000C46AF"/>
    <w:rsid w:val="000C635B"/>
    <w:rsid w:val="000C6D8A"/>
    <w:rsid w:val="000C6E94"/>
    <w:rsid w:val="000C75FB"/>
    <w:rsid w:val="000C777E"/>
    <w:rsid w:val="000D1ECE"/>
    <w:rsid w:val="000E39A9"/>
    <w:rsid w:val="000E7FF3"/>
    <w:rsid w:val="000E7FFD"/>
    <w:rsid w:val="000F3E74"/>
    <w:rsid w:val="000F6E95"/>
    <w:rsid w:val="00103689"/>
    <w:rsid w:val="0010443D"/>
    <w:rsid w:val="0010462B"/>
    <w:rsid w:val="0010674F"/>
    <w:rsid w:val="00111553"/>
    <w:rsid w:val="00115780"/>
    <w:rsid w:val="00115942"/>
    <w:rsid w:val="00122822"/>
    <w:rsid w:val="00123DB1"/>
    <w:rsid w:val="00124B32"/>
    <w:rsid w:val="001322D6"/>
    <w:rsid w:val="00137ED1"/>
    <w:rsid w:val="00142D39"/>
    <w:rsid w:val="0014446D"/>
    <w:rsid w:val="00146675"/>
    <w:rsid w:val="00152D83"/>
    <w:rsid w:val="001657C8"/>
    <w:rsid w:val="00165879"/>
    <w:rsid w:val="00165EE2"/>
    <w:rsid w:val="0017269A"/>
    <w:rsid w:val="00174052"/>
    <w:rsid w:val="00175A3C"/>
    <w:rsid w:val="00175C1E"/>
    <w:rsid w:val="00184EFB"/>
    <w:rsid w:val="00190AEC"/>
    <w:rsid w:val="0019177E"/>
    <w:rsid w:val="001933F7"/>
    <w:rsid w:val="00193AF7"/>
    <w:rsid w:val="0019550C"/>
    <w:rsid w:val="001A11F7"/>
    <w:rsid w:val="001A1C16"/>
    <w:rsid w:val="001A1C96"/>
    <w:rsid w:val="001A4B6F"/>
    <w:rsid w:val="001A5D97"/>
    <w:rsid w:val="001B0F6B"/>
    <w:rsid w:val="001B10D8"/>
    <w:rsid w:val="001B2921"/>
    <w:rsid w:val="001B303E"/>
    <w:rsid w:val="001B65E8"/>
    <w:rsid w:val="001C16CF"/>
    <w:rsid w:val="001C1EAD"/>
    <w:rsid w:val="001C2303"/>
    <w:rsid w:val="001C2D9D"/>
    <w:rsid w:val="001C494A"/>
    <w:rsid w:val="001C5E85"/>
    <w:rsid w:val="001D7D0C"/>
    <w:rsid w:val="001D7D1D"/>
    <w:rsid w:val="001E09C6"/>
    <w:rsid w:val="001E144A"/>
    <w:rsid w:val="001E2982"/>
    <w:rsid w:val="001E47D9"/>
    <w:rsid w:val="001E79B1"/>
    <w:rsid w:val="001F2AEC"/>
    <w:rsid w:val="001F52B8"/>
    <w:rsid w:val="002048D5"/>
    <w:rsid w:val="002136EE"/>
    <w:rsid w:val="00221940"/>
    <w:rsid w:val="002223BF"/>
    <w:rsid w:val="00222D9C"/>
    <w:rsid w:val="002272FD"/>
    <w:rsid w:val="0023016C"/>
    <w:rsid w:val="002339E9"/>
    <w:rsid w:val="00234296"/>
    <w:rsid w:val="00236076"/>
    <w:rsid w:val="00237733"/>
    <w:rsid w:val="00240AAC"/>
    <w:rsid w:val="0024368D"/>
    <w:rsid w:val="00243976"/>
    <w:rsid w:val="00247B90"/>
    <w:rsid w:val="00250A21"/>
    <w:rsid w:val="00250CD6"/>
    <w:rsid w:val="00252101"/>
    <w:rsid w:val="002542EE"/>
    <w:rsid w:val="0026031C"/>
    <w:rsid w:val="00281A3B"/>
    <w:rsid w:val="00281E02"/>
    <w:rsid w:val="00283A73"/>
    <w:rsid w:val="00284F53"/>
    <w:rsid w:val="00291B1E"/>
    <w:rsid w:val="0029462F"/>
    <w:rsid w:val="00294CE5"/>
    <w:rsid w:val="00295793"/>
    <w:rsid w:val="00296AF0"/>
    <w:rsid w:val="002973AD"/>
    <w:rsid w:val="002A2482"/>
    <w:rsid w:val="002B3B06"/>
    <w:rsid w:val="002B62B0"/>
    <w:rsid w:val="002C0D70"/>
    <w:rsid w:val="002C4077"/>
    <w:rsid w:val="002C4DF6"/>
    <w:rsid w:val="002C51B9"/>
    <w:rsid w:val="002D14AE"/>
    <w:rsid w:val="002D2254"/>
    <w:rsid w:val="002D24AB"/>
    <w:rsid w:val="002D4358"/>
    <w:rsid w:val="002D57CE"/>
    <w:rsid w:val="002F10C1"/>
    <w:rsid w:val="002F1882"/>
    <w:rsid w:val="002F25F2"/>
    <w:rsid w:val="002F2BDB"/>
    <w:rsid w:val="002F31D7"/>
    <w:rsid w:val="002F37C9"/>
    <w:rsid w:val="002F5187"/>
    <w:rsid w:val="002F75F4"/>
    <w:rsid w:val="003055AA"/>
    <w:rsid w:val="00307223"/>
    <w:rsid w:val="00311E52"/>
    <w:rsid w:val="00313EA5"/>
    <w:rsid w:val="00321100"/>
    <w:rsid w:val="00321365"/>
    <w:rsid w:val="003225A4"/>
    <w:rsid w:val="003240D2"/>
    <w:rsid w:val="003278A8"/>
    <w:rsid w:val="003304B3"/>
    <w:rsid w:val="00331DE1"/>
    <w:rsid w:val="003329A5"/>
    <w:rsid w:val="00335849"/>
    <w:rsid w:val="00336025"/>
    <w:rsid w:val="003418DC"/>
    <w:rsid w:val="003434DF"/>
    <w:rsid w:val="0034536F"/>
    <w:rsid w:val="00356253"/>
    <w:rsid w:val="0036746B"/>
    <w:rsid w:val="00367E20"/>
    <w:rsid w:val="00391AD1"/>
    <w:rsid w:val="003929B5"/>
    <w:rsid w:val="003933EA"/>
    <w:rsid w:val="00393E32"/>
    <w:rsid w:val="00394B41"/>
    <w:rsid w:val="003A4CFD"/>
    <w:rsid w:val="003A571F"/>
    <w:rsid w:val="003B0EC6"/>
    <w:rsid w:val="003B293D"/>
    <w:rsid w:val="003B7958"/>
    <w:rsid w:val="003C2780"/>
    <w:rsid w:val="003C3851"/>
    <w:rsid w:val="003C7067"/>
    <w:rsid w:val="003D4372"/>
    <w:rsid w:val="003E2198"/>
    <w:rsid w:val="003E4573"/>
    <w:rsid w:val="003E6A37"/>
    <w:rsid w:val="003E7F95"/>
    <w:rsid w:val="003F0DEB"/>
    <w:rsid w:val="003F3E2A"/>
    <w:rsid w:val="003F5E1B"/>
    <w:rsid w:val="003F60F5"/>
    <w:rsid w:val="003F7504"/>
    <w:rsid w:val="00406B68"/>
    <w:rsid w:val="00406EFB"/>
    <w:rsid w:val="00407956"/>
    <w:rsid w:val="00411216"/>
    <w:rsid w:val="00414ABB"/>
    <w:rsid w:val="00417E96"/>
    <w:rsid w:val="00437E6D"/>
    <w:rsid w:val="00437F32"/>
    <w:rsid w:val="00444FF7"/>
    <w:rsid w:val="00445488"/>
    <w:rsid w:val="00450C79"/>
    <w:rsid w:val="00450DA9"/>
    <w:rsid w:val="004520BC"/>
    <w:rsid w:val="00455693"/>
    <w:rsid w:val="004577E3"/>
    <w:rsid w:val="0046001A"/>
    <w:rsid w:val="00462BB8"/>
    <w:rsid w:val="004654C9"/>
    <w:rsid w:val="004678F4"/>
    <w:rsid w:val="00470CF2"/>
    <w:rsid w:val="0047221E"/>
    <w:rsid w:val="0048640F"/>
    <w:rsid w:val="00487EED"/>
    <w:rsid w:val="00490FFE"/>
    <w:rsid w:val="00491373"/>
    <w:rsid w:val="00497CD2"/>
    <w:rsid w:val="004A0132"/>
    <w:rsid w:val="004A22DB"/>
    <w:rsid w:val="004A3C7F"/>
    <w:rsid w:val="004B1BED"/>
    <w:rsid w:val="004B215B"/>
    <w:rsid w:val="004B26DD"/>
    <w:rsid w:val="004B6035"/>
    <w:rsid w:val="004C06D0"/>
    <w:rsid w:val="004C22BB"/>
    <w:rsid w:val="004C2AF6"/>
    <w:rsid w:val="004C3FF2"/>
    <w:rsid w:val="004C763D"/>
    <w:rsid w:val="004E32B6"/>
    <w:rsid w:val="004E522E"/>
    <w:rsid w:val="004E722D"/>
    <w:rsid w:val="004F1305"/>
    <w:rsid w:val="004F246D"/>
    <w:rsid w:val="004F2B68"/>
    <w:rsid w:val="00500012"/>
    <w:rsid w:val="00503672"/>
    <w:rsid w:val="0051057F"/>
    <w:rsid w:val="00510B36"/>
    <w:rsid w:val="00510CD8"/>
    <w:rsid w:val="00510EBD"/>
    <w:rsid w:val="00512186"/>
    <w:rsid w:val="0051230F"/>
    <w:rsid w:val="005163FE"/>
    <w:rsid w:val="0052068C"/>
    <w:rsid w:val="00521F70"/>
    <w:rsid w:val="0053068A"/>
    <w:rsid w:val="00531CED"/>
    <w:rsid w:val="00532347"/>
    <w:rsid w:val="0053574A"/>
    <w:rsid w:val="00535EE4"/>
    <w:rsid w:val="00535FBD"/>
    <w:rsid w:val="0053612F"/>
    <w:rsid w:val="005365F0"/>
    <w:rsid w:val="00541584"/>
    <w:rsid w:val="00541AD2"/>
    <w:rsid w:val="005445B2"/>
    <w:rsid w:val="00545B3C"/>
    <w:rsid w:val="0055111C"/>
    <w:rsid w:val="00554191"/>
    <w:rsid w:val="0056279D"/>
    <w:rsid w:val="005646F4"/>
    <w:rsid w:val="00565EB3"/>
    <w:rsid w:val="005675B9"/>
    <w:rsid w:val="0057292F"/>
    <w:rsid w:val="00572DA3"/>
    <w:rsid w:val="00573A39"/>
    <w:rsid w:val="00574ABB"/>
    <w:rsid w:val="005750CF"/>
    <w:rsid w:val="00575C22"/>
    <w:rsid w:val="00582F17"/>
    <w:rsid w:val="00591716"/>
    <w:rsid w:val="005A4C84"/>
    <w:rsid w:val="005A53E2"/>
    <w:rsid w:val="005B1CA4"/>
    <w:rsid w:val="005B2A46"/>
    <w:rsid w:val="005B652A"/>
    <w:rsid w:val="005C14A5"/>
    <w:rsid w:val="005C2625"/>
    <w:rsid w:val="005C3ED0"/>
    <w:rsid w:val="005C3F98"/>
    <w:rsid w:val="005C47E4"/>
    <w:rsid w:val="005C506B"/>
    <w:rsid w:val="005C6648"/>
    <w:rsid w:val="005D2022"/>
    <w:rsid w:val="005D65A3"/>
    <w:rsid w:val="005D7072"/>
    <w:rsid w:val="005E0D77"/>
    <w:rsid w:val="005E12C7"/>
    <w:rsid w:val="005E1BBE"/>
    <w:rsid w:val="005E1CCA"/>
    <w:rsid w:val="005E6D70"/>
    <w:rsid w:val="005F0B49"/>
    <w:rsid w:val="005F41F4"/>
    <w:rsid w:val="00605F0E"/>
    <w:rsid w:val="00606767"/>
    <w:rsid w:val="00610246"/>
    <w:rsid w:val="006126C1"/>
    <w:rsid w:val="00613743"/>
    <w:rsid w:val="00616BE0"/>
    <w:rsid w:val="00622A1C"/>
    <w:rsid w:val="00627172"/>
    <w:rsid w:val="00627F8D"/>
    <w:rsid w:val="00642AB6"/>
    <w:rsid w:val="00642B52"/>
    <w:rsid w:val="00643809"/>
    <w:rsid w:val="00643D58"/>
    <w:rsid w:val="006447D3"/>
    <w:rsid w:val="00652C7F"/>
    <w:rsid w:val="006532DB"/>
    <w:rsid w:val="00654C8F"/>
    <w:rsid w:val="00654E6A"/>
    <w:rsid w:val="006557E9"/>
    <w:rsid w:val="00655D5F"/>
    <w:rsid w:val="00661096"/>
    <w:rsid w:val="0066463A"/>
    <w:rsid w:val="0066534A"/>
    <w:rsid w:val="006664D3"/>
    <w:rsid w:val="00667793"/>
    <w:rsid w:val="00673E8C"/>
    <w:rsid w:val="006747AA"/>
    <w:rsid w:val="00674A58"/>
    <w:rsid w:val="00674CBA"/>
    <w:rsid w:val="00676483"/>
    <w:rsid w:val="00677D5F"/>
    <w:rsid w:val="00680E4B"/>
    <w:rsid w:val="00684CD3"/>
    <w:rsid w:val="006879F6"/>
    <w:rsid w:val="006910A8"/>
    <w:rsid w:val="00693EB4"/>
    <w:rsid w:val="00695A0C"/>
    <w:rsid w:val="006966AF"/>
    <w:rsid w:val="00697540"/>
    <w:rsid w:val="0069762A"/>
    <w:rsid w:val="006A10CE"/>
    <w:rsid w:val="006A3F27"/>
    <w:rsid w:val="006A6C82"/>
    <w:rsid w:val="006B0B96"/>
    <w:rsid w:val="006B23D7"/>
    <w:rsid w:val="006B2E1C"/>
    <w:rsid w:val="006B5ACB"/>
    <w:rsid w:val="006B5C27"/>
    <w:rsid w:val="006B6294"/>
    <w:rsid w:val="006B7BF8"/>
    <w:rsid w:val="006C1286"/>
    <w:rsid w:val="006C395D"/>
    <w:rsid w:val="006C671D"/>
    <w:rsid w:val="006C7A9F"/>
    <w:rsid w:val="006D30AD"/>
    <w:rsid w:val="006D45BA"/>
    <w:rsid w:val="006D482C"/>
    <w:rsid w:val="006D75BD"/>
    <w:rsid w:val="006E3D16"/>
    <w:rsid w:val="006E739C"/>
    <w:rsid w:val="006F31C2"/>
    <w:rsid w:val="006F59F2"/>
    <w:rsid w:val="006F60C7"/>
    <w:rsid w:val="006F7DE7"/>
    <w:rsid w:val="00701007"/>
    <w:rsid w:val="007111E1"/>
    <w:rsid w:val="00713A03"/>
    <w:rsid w:val="00714AF0"/>
    <w:rsid w:val="00716C1A"/>
    <w:rsid w:val="00722329"/>
    <w:rsid w:val="00726FFC"/>
    <w:rsid w:val="00733730"/>
    <w:rsid w:val="00734FDB"/>
    <w:rsid w:val="007367EC"/>
    <w:rsid w:val="007373AE"/>
    <w:rsid w:val="00740EC2"/>
    <w:rsid w:val="00743714"/>
    <w:rsid w:val="007455D7"/>
    <w:rsid w:val="007465B2"/>
    <w:rsid w:val="0075054F"/>
    <w:rsid w:val="00752422"/>
    <w:rsid w:val="0075509E"/>
    <w:rsid w:val="00763BA2"/>
    <w:rsid w:val="00764AB3"/>
    <w:rsid w:val="00766754"/>
    <w:rsid w:val="00770794"/>
    <w:rsid w:val="00770DD8"/>
    <w:rsid w:val="00773609"/>
    <w:rsid w:val="00775AF1"/>
    <w:rsid w:val="00776C9E"/>
    <w:rsid w:val="0078535C"/>
    <w:rsid w:val="00786140"/>
    <w:rsid w:val="0079230B"/>
    <w:rsid w:val="00793B5B"/>
    <w:rsid w:val="00794333"/>
    <w:rsid w:val="00795B6B"/>
    <w:rsid w:val="007A2FE6"/>
    <w:rsid w:val="007B27EA"/>
    <w:rsid w:val="007B4347"/>
    <w:rsid w:val="007B534B"/>
    <w:rsid w:val="007C247C"/>
    <w:rsid w:val="007C52C4"/>
    <w:rsid w:val="007C724C"/>
    <w:rsid w:val="007C77C7"/>
    <w:rsid w:val="007C7E00"/>
    <w:rsid w:val="007D3007"/>
    <w:rsid w:val="007D41B5"/>
    <w:rsid w:val="007D49AC"/>
    <w:rsid w:val="007D5AC0"/>
    <w:rsid w:val="007D5E14"/>
    <w:rsid w:val="007D7385"/>
    <w:rsid w:val="007E06F1"/>
    <w:rsid w:val="007E4680"/>
    <w:rsid w:val="007E46AB"/>
    <w:rsid w:val="007E490E"/>
    <w:rsid w:val="007F5A2B"/>
    <w:rsid w:val="007F75DC"/>
    <w:rsid w:val="00804109"/>
    <w:rsid w:val="00805386"/>
    <w:rsid w:val="008068D4"/>
    <w:rsid w:val="008170CD"/>
    <w:rsid w:val="008273A4"/>
    <w:rsid w:val="00827DCD"/>
    <w:rsid w:val="008302BC"/>
    <w:rsid w:val="008370F4"/>
    <w:rsid w:val="008402CF"/>
    <w:rsid w:val="00842219"/>
    <w:rsid w:val="008425A2"/>
    <w:rsid w:val="0084504B"/>
    <w:rsid w:val="00846DB4"/>
    <w:rsid w:val="008470FB"/>
    <w:rsid w:val="008515A4"/>
    <w:rsid w:val="0085174A"/>
    <w:rsid w:val="00855819"/>
    <w:rsid w:val="00856616"/>
    <w:rsid w:val="008612DA"/>
    <w:rsid w:val="008625F9"/>
    <w:rsid w:val="00863721"/>
    <w:rsid w:val="00867BF8"/>
    <w:rsid w:val="00870B6F"/>
    <w:rsid w:val="00871562"/>
    <w:rsid w:val="00874930"/>
    <w:rsid w:val="008749DB"/>
    <w:rsid w:val="00875DA1"/>
    <w:rsid w:val="00877CB1"/>
    <w:rsid w:val="00881555"/>
    <w:rsid w:val="00886E36"/>
    <w:rsid w:val="0088737A"/>
    <w:rsid w:val="00891FC6"/>
    <w:rsid w:val="00896927"/>
    <w:rsid w:val="00897091"/>
    <w:rsid w:val="00897673"/>
    <w:rsid w:val="008A03B5"/>
    <w:rsid w:val="008A0961"/>
    <w:rsid w:val="008A2D67"/>
    <w:rsid w:val="008A3088"/>
    <w:rsid w:val="008A3F64"/>
    <w:rsid w:val="008A407D"/>
    <w:rsid w:val="008A5278"/>
    <w:rsid w:val="008A582D"/>
    <w:rsid w:val="008B1963"/>
    <w:rsid w:val="008B19CB"/>
    <w:rsid w:val="008B1CF0"/>
    <w:rsid w:val="008B4F1E"/>
    <w:rsid w:val="008B661A"/>
    <w:rsid w:val="008B74F2"/>
    <w:rsid w:val="008B77CC"/>
    <w:rsid w:val="008C02D7"/>
    <w:rsid w:val="008C676C"/>
    <w:rsid w:val="008D5BA4"/>
    <w:rsid w:val="008D78CF"/>
    <w:rsid w:val="008E2D31"/>
    <w:rsid w:val="008E31F6"/>
    <w:rsid w:val="008F198B"/>
    <w:rsid w:val="008F53B1"/>
    <w:rsid w:val="00901BED"/>
    <w:rsid w:val="0090664C"/>
    <w:rsid w:val="0090672F"/>
    <w:rsid w:val="0090774F"/>
    <w:rsid w:val="00913EC3"/>
    <w:rsid w:val="00915D1B"/>
    <w:rsid w:val="00916AC1"/>
    <w:rsid w:val="00917398"/>
    <w:rsid w:val="00922533"/>
    <w:rsid w:val="009238C3"/>
    <w:rsid w:val="00925399"/>
    <w:rsid w:val="009259BE"/>
    <w:rsid w:val="009275CC"/>
    <w:rsid w:val="009323CE"/>
    <w:rsid w:val="00932746"/>
    <w:rsid w:val="00933B89"/>
    <w:rsid w:val="009341FA"/>
    <w:rsid w:val="00934B03"/>
    <w:rsid w:val="009405A9"/>
    <w:rsid w:val="00943321"/>
    <w:rsid w:val="00947132"/>
    <w:rsid w:val="00950A0F"/>
    <w:rsid w:val="00951CFA"/>
    <w:rsid w:val="00957535"/>
    <w:rsid w:val="00961805"/>
    <w:rsid w:val="00964325"/>
    <w:rsid w:val="00965E15"/>
    <w:rsid w:val="00967268"/>
    <w:rsid w:val="00974757"/>
    <w:rsid w:val="00974794"/>
    <w:rsid w:val="00975B46"/>
    <w:rsid w:val="00977FB3"/>
    <w:rsid w:val="00980083"/>
    <w:rsid w:val="00980D15"/>
    <w:rsid w:val="009815DB"/>
    <w:rsid w:val="00982A3B"/>
    <w:rsid w:val="00996928"/>
    <w:rsid w:val="00997F9A"/>
    <w:rsid w:val="009A6869"/>
    <w:rsid w:val="009B0117"/>
    <w:rsid w:val="009B0AD6"/>
    <w:rsid w:val="009B2F3D"/>
    <w:rsid w:val="009B39D7"/>
    <w:rsid w:val="009B67E7"/>
    <w:rsid w:val="009B7F55"/>
    <w:rsid w:val="009C4723"/>
    <w:rsid w:val="009C52E8"/>
    <w:rsid w:val="009C656E"/>
    <w:rsid w:val="009D6DCC"/>
    <w:rsid w:val="009E1EB5"/>
    <w:rsid w:val="009E4109"/>
    <w:rsid w:val="009F785C"/>
    <w:rsid w:val="00A00DF4"/>
    <w:rsid w:val="00A02488"/>
    <w:rsid w:val="00A02E1B"/>
    <w:rsid w:val="00A05443"/>
    <w:rsid w:val="00A06F2E"/>
    <w:rsid w:val="00A2042A"/>
    <w:rsid w:val="00A21403"/>
    <w:rsid w:val="00A4589D"/>
    <w:rsid w:val="00A47D29"/>
    <w:rsid w:val="00A50743"/>
    <w:rsid w:val="00A51642"/>
    <w:rsid w:val="00A57C7A"/>
    <w:rsid w:val="00A6167E"/>
    <w:rsid w:val="00A64DBB"/>
    <w:rsid w:val="00A64E8C"/>
    <w:rsid w:val="00A66BBC"/>
    <w:rsid w:val="00A7012F"/>
    <w:rsid w:val="00A730E0"/>
    <w:rsid w:val="00A731FA"/>
    <w:rsid w:val="00A7520F"/>
    <w:rsid w:val="00A762EB"/>
    <w:rsid w:val="00A81186"/>
    <w:rsid w:val="00A822B2"/>
    <w:rsid w:val="00A900AB"/>
    <w:rsid w:val="00A937E5"/>
    <w:rsid w:val="00AA1B2B"/>
    <w:rsid w:val="00AA4253"/>
    <w:rsid w:val="00AA58F6"/>
    <w:rsid w:val="00AA72DB"/>
    <w:rsid w:val="00AC0BE6"/>
    <w:rsid w:val="00AC2A73"/>
    <w:rsid w:val="00AC30E8"/>
    <w:rsid w:val="00AC6BF0"/>
    <w:rsid w:val="00AD44DC"/>
    <w:rsid w:val="00AD5229"/>
    <w:rsid w:val="00AD6103"/>
    <w:rsid w:val="00AD7DE4"/>
    <w:rsid w:val="00AE48AD"/>
    <w:rsid w:val="00AF3112"/>
    <w:rsid w:val="00AF384B"/>
    <w:rsid w:val="00AF4411"/>
    <w:rsid w:val="00AF4B3E"/>
    <w:rsid w:val="00AF4BF6"/>
    <w:rsid w:val="00B00568"/>
    <w:rsid w:val="00B01609"/>
    <w:rsid w:val="00B031CA"/>
    <w:rsid w:val="00B177BF"/>
    <w:rsid w:val="00B2279B"/>
    <w:rsid w:val="00B25162"/>
    <w:rsid w:val="00B25E9B"/>
    <w:rsid w:val="00B2732F"/>
    <w:rsid w:val="00B30165"/>
    <w:rsid w:val="00B37AC1"/>
    <w:rsid w:val="00B40681"/>
    <w:rsid w:val="00B40E2D"/>
    <w:rsid w:val="00B4288E"/>
    <w:rsid w:val="00B437F0"/>
    <w:rsid w:val="00B517D5"/>
    <w:rsid w:val="00B547E4"/>
    <w:rsid w:val="00B6429B"/>
    <w:rsid w:val="00B6584A"/>
    <w:rsid w:val="00B703F1"/>
    <w:rsid w:val="00B70B91"/>
    <w:rsid w:val="00B74A65"/>
    <w:rsid w:val="00B82D03"/>
    <w:rsid w:val="00B83951"/>
    <w:rsid w:val="00B90DE1"/>
    <w:rsid w:val="00B91581"/>
    <w:rsid w:val="00B92E4F"/>
    <w:rsid w:val="00B95531"/>
    <w:rsid w:val="00BA0024"/>
    <w:rsid w:val="00BA121E"/>
    <w:rsid w:val="00BA45ED"/>
    <w:rsid w:val="00BA5A99"/>
    <w:rsid w:val="00BC1529"/>
    <w:rsid w:val="00BC2AE5"/>
    <w:rsid w:val="00BC4D8F"/>
    <w:rsid w:val="00BC5D06"/>
    <w:rsid w:val="00BC73FA"/>
    <w:rsid w:val="00BE3E0A"/>
    <w:rsid w:val="00BE4475"/>
    <w:rsid w:val="00BE62BE"/>
    <w:rsid w:val="00BF12B3"/>
    <w:rsid w:val="00BF3B57"/>
    <w:rsid w:val="00BF41A6"/>
    <w:rsid w:val="00BF4B31"/>
    <w:rsid w:val="00BF6C06"/>
    <w:rsid w:val="00C01CCF"/>
    <w:rsid w:val="00C025DE"/>
    <w:rsid w:val="00C02DC5"/>
    <w:rsid w:val="00C02E67"/>
    <w:rsid w:val="00C060D6"/>
    <w:rsid w:val="00C06D9F"/>
    <w:rsid w:val="00C14068"/>
    <w:rsid w:val="00C15CF5"/>
    <w:rsid w:val="00C20C01"/>
    <w:rsid w:val="00C22D3E"/>
    <w:rsid w:val="00C256F6"/>
    <w:rsid w:val="00C25897"/>
    <w:rsid w:val="00C25B3A"/>
    <w:rsid w:val="00C30057"/>
    <w:rsid w:val="00C323E0"/>
    <w:rsid w:val="00C32F45"/>
    <w:rsid w:val="00C34D7C"/>
    <w:rsid w:val="00C4061D"/>
    <w:rsid w:val="00C40F92"/>
    <w:rsid w:val="00C4354D"/>
    <w:rsid w:val="00C47007"/>
    <w:rsid w:val="00C54580"/>
    <w:rsid w:val="00C56A8B"/>
    <w:rsid w:val="00C570E5"/>
    <w:rsid w:val="00C613E8"/>
    <w:rsid w:val="00C61650"/>
    <w:rsid w:val="00C63458"/>
    <w:rsid w:val="00C636F5"/>
    <w:rsid w:val="00C646AB"/>
    <w:rsid w:val="00C64DB9"/>
    <w:rsid w:val="00C654A1"/>
    <w:rsid w:val="00C66B9C"/>
    <w:rsid w:val="00C715A0"/>
    <w:rsid w:val="00C719C3"/>
    <w:rsid w:val="00C72842"/>
    <w:rsid w:val="00C72ADD"/>
    <w:rsid w:val="00C76067"/>
    <w:rsid w:val="00C83971"/>
    <w:rsid w:val="00C84961"/>
    <w:rsid w:val="00C86404"/>
    <w:rsid w:val="00C90E3D"/>
    <w:rsid w:val="00C91135"/>
    <w:rsid w:val="00C911F4"/>
    <w:rsid w:val="00C917E6"/>
    <w:rsid w:val="00C91B06"/>
    <w:rsid w:val="00C92C9B"/>
    <w:rsid w:val="00C93D40"/>
    <w:rsid w:val="00C94377"/>
    <w:rsid w:val="00C94E73"/>
    <w:rsid w:val="00C971BE"/>
    <w:rsid w:val="00CA06A0"/>
    <w:rsid w:val="00CA0DF2"/>
    <w:rsid w:val="00CA40C0"/>
    <w:rsid w:val="00CB04D9"/>
    <w:rsid w:val="00CB2ED5"/>
    <w:rsid w:val="00CB3B10"/>
    <w:rsid w:val="00CC0625"/>
    <w:rsid w:val="00CC1823"/>
    <w:rsid w:val="00CC7130"/>
    <w:rsid w:val="00CD15A7"/>
    <w:rsid w:val="00CD3D5D"/>
    <w:rsid w:val="00CD6764"/>
    <w:rsid w:val="00CE1A43"/>
    <w:rsid w:val="00CE3ED3"/>
    <w:rsid w:val="00CE4E6C"/>
    <w:rsid w:val="00CE7D44"/>
    <w:rsid w:val="00CF0E7A"/>
    <w:rsid w:val="00CF1D96"/>
    <w:rsid w:val="00CF2A15"/>
    <w:rsid w:val="00CF48CA"/>
    <w:rsid w:val="00CF4BBD"/>
    <w:rsid w:val="00CF5AA1"/>
    <w:rsid w:val="00CF6070"/>
    <w:rsid w:val="00CF62FA"/>
    <w:rsid w:val="00D00571"/>
    <w:rsid w:val="00D00814"/>
    <w:rsid w:val="00D032D6"/>
    <w:rsid w:val="00D05E36"/>
    <w:rsid w:val="00D067D5"/>
    <w:rsid w:val="00D07C02"/>
    <w:rsid w:val="00D100EE"/>
    <w:rsid w:val="00D101A1"/>
    <w:rsid w:val="00D113AB"/>
    <w:rsid w:val="00D117E3"/>
    <w:rsid w:val="00D121D7"/>
    <w:rsid w:val="00D14067"/>
    <w:rsid w:val="00D1431E"/>
    <w:rsid w:val="00D14484"/>
    <w:rsid w:val="00D145A5"/>
    <w:rsid w:val="00D15F62"/>
    <w:rsid w:val="00D20F42"/>
    <w:rsid w:val="00D238F6"/>
    <w:rsid w:val="00D24A50"/>
    <w:rsid w:val="00D25701"/>
    <w:rsid w:val="00D3195B"/>
    <w:rsid w:val="00D37B06"/>
    <w:rsid w:val="00D40C10"/>
    <w:rsid w:val="00D61883"/>
    <w:rsid w:val="00D80ECD"/>
    <w:rsid w:val="00D82D97"/>
    <w:rsid w:val="00D85754"/>
    <w:rsid w:val="00D85C68"/>
    <w:rsid w:val="00D87447"/>
    <w:rsid w:val="00D8747C"/>
    <w:rsid w:val="00D9254F"/>
    <w:rsid w:val="00D93C23"/>
    <w:rsid w:val="00D94723"/>
    <w:rsid w:val="00D9541D"/>
    <w:rsid w:val="00D97281"/>
    <w:rsid w:val="00DA42E9"/>
    <w:rsid w:val="00DA7EC4"/>
    <w:rsid w:val="00DB0E11"/>
    <w:rsid w:val="00DB6816"/>
    <w:rsid w:val="00DB759C"/>
    <w:rsid w:val="00DB7F2E"/>
    <w:rsid w:val="00DC584C"/>
    <w:rsid w:val="00DD4886"/>
    <w:rsid w:val="00DE59FD"/>
    <w:rsid w:val="00DE5CDC"/>
    <w:rsid w:val="00DF01C6"/>
    <w:rsid w:val="00DF13A4"/>
    <w:rsid w:val="00DF3660"/>
    <w:rsid w:val="00DF6E31"/>
    <w:rsid w:val="00E05C04"/>
    <w:rsid w:val="00E0637B"/>
    <w:rsid w:val="00E11984"/>
    <w:rsid w:val="00E12AEF"/>
    <w:rsid w:val="00E12D7C"/>
    <w:rsid w:val="00E13D51"/>
    <w:rsid w:val="00E147E2"/>
    <w:rsid w:val="00E151DF"/>
    <w:rsid w:val="00E155B6"/>
    <w:rsid w:val="00E218C4"/>
    <w:rsid w:val="00E2285F"/>
    <w:rsid w:val="00E24F90"/>
    <w:rsid w:val="00E422F2"/>
    <w:rsid w:val="00E432EA"/>
    <w:rsid w:val="00E4449F"/>
    <w:rsid w:val="00E44DA6"/>
    <w:rsid w:val="00E468F6"/>
    <w:rsid w:val="00E46DC6"/>
    <w:rsid w:val="00E50011"/>
    <w:rsid w:val="00E53DDB"/>
    <w:rsid w:val="00E54300"/>
    <w:rsid w:val="00E55852"/>
    <w:rsid w:val="00E62E46"/>
    <w:rsid w:val="00E63451"/>
    <w:rsid w:val="00E640C5"/>
    <w:rsid w:val="00E6453D"/>
    <w:rsid w:val="00E65CA7"/>
    <w:rsid w:val="00E66079"/>
    <w:rsid w:val="00E660E8"/>
    <w:rsid w:val="00E71AB9"/>
    <w:rsid w:val="00E7415F"/>
    <w:rsid w:val="00E749FC"/>
    <w:rsid w:val="00E75743"/>
    <w:rsid w:val="00E83F19"/>
    <w:rsid w:val="00E93839"/>
    <w:rsid w:val="00E96CD2"/>
    <w:rsid w:val="00EA19BD"/>
    <w:rsid w:val="00EA2E2E"/>
    <w:rsid w:val="00EA4927"/>
    <w:rsid w:val="00EA677E"/>
    <w:rsid w:val="00EA6A4E"/>
    <w:rsid w:val="00EB2A44"/>
    <w:rsid w:val="00EB3730"/>
    <w:rsid w:val="00EB3770"/>
    <w:rsid w:val="00EB6919"/>
    <w:rsid w:val="00EC58CD"/>
    <w:rsid w:val="00EC729C"/>
    <w:rsid w:val="00EC75DD"/>
    <w:rsid w:val="00EC7F88"/>
    <w:rsid w:val="00ED1A1D"/>
    <w:rsid w:val="00ED34E1"/>
    <w:rsid w:val="00ED6C0A"/>
    <w:rsid w:val="00ED7A1C"/>
    <w:rsid w:val="00ED7E9E"/>
    <w:rsid w:val="00EE02F4"/>
    <w:rsid w:val="00EE20E8"/>
    <w:rsid w:val="00EE2373"/>
    <w:rsid w:val="00EE2C71"/>
    <w:rsid w:val="00EE44FF"/>
    <w:rsid w:val="00EE7017"/>
    <w:rsid w:val="00EE71A5"/>
    <w:rsid w:val="00EF2E9A"/>
    <w:rsid w:val="00EF4BD4"/>
    <w:rsid w:val="00EF5410"/>
    <w:rsid w:val="00EF643F"/>
    <w:rsid w:val="00EF64D6"/>
    <w:rsid w:val="00EF6DDB"/>
    <w:rsid w:val="00F023EE"/>
    <w:rsid w:val="00F02EFD"/>
    <w:rsid w:val="00F0438F"/>
    <w:rsid w:val="00F04D82"/>
    <w:rsid w:val="00F05326"/>
    <w:rsid w:val="00F16E55"/>
    <w:rsid w:val="00F20745"/>
    <w:rsid w:val="00F2442F"/>
    <w:rsid w:val="00F26B05"/>
    <w:rsid w:val="00F3505F"/>
    <w:rsid w:val="00F35124"/>
    <w:rsid w:val="00F35CF8"/>
    <w:rsid w:val="00F37DA6"/>
    <w:rsid w:val="00F43274"/>
    <w:rsid w:val="00F4447B"/>
    <w:rsid w:val="00F448ED"/>
    <w:rsid w:val="00F46887"/>
    <w:rsid w:val="00F50B69"/>
    <w:rsid w:val="00F61808"/>
    <w:rsid w:val="00F640C3"/>
    <w:rsid w:val="00F64B69"/>
    <w:rsid w:val="00F7053A"/>
    <w:rsid w:val="00F70A79"/>
    <w:rsid w:val="00F76FB7"/>
    <w:rsid w:val="00F81AD2"/>
    <w:rsid w:val="00F84314"/>
    <w:rsid w:val="00F862B8"/>
    <w:rsid w:val="00F91A90"/>
    <w:rsid w:val="00F92D27"/>
    <w:rsid w:val="00F97A0C"/>
    <w:rsid w:val="00FA02F5"/>
    <w:rsid w:val="00FA1370"/>
    <w:rsid w:val="00FA4B86"/>
    <w:rsid w:val="00FA50AA"/>
    <w:rsid w:val="00FA7C12"/>
    <w:rsid w:val="00FB3167"/>
    <w:rsid w:val="00FB46DC"/>
    <w:rsid w:val="00FB64E5"/>
    <w:rsid w:val="00FB67A3"/>
    <w:rsid w:val="00FB6DFF"/>
    <w:rsid w:val="00FC077A"/>
    <w:rsid w:val="00FC0B84"/>
    <w:rsid w:val="00FC0DD9"/>
    <w:rsid w:val="00FC228B"/>
    <w:rsid w:val="00FC4AD9"/>
    <w:rsid w:val="00FC4B74"/>
    <w:rsid w:val="00FC573C"/>
    <w:rsid w:val="00FC7082"/>
    <w:rsid w:val="00FD16CF"/>
    <w:rsid w:val="00FD3319"/>
    <w:rsid w:val="00FD338B"/>
    <w:rsid w:val="00FD6E83"/>
    <w:rsid w:val="00FE14D1"/>
    <w:rsid w:val="00FE2828"/>
    <w:rsid w:val="00FE4CE7"/>
    <w:rsid w:val="00FF057C"/>
    <w:rsid w:val="00FF1505"/>
    <w:rsid w:val="00FF35CF"/>
    <w:rsid w:val="00FF3A12"/>
    <w:rsid w:val="00FF4242"/>
    <w:rsid w:val="00FF42B4"/>
    <w:rsid w:val="00FF55A1"/>
    <w:rsid w:val="00FF615D"/>
    <w:rsid w:val="00FF76B1"/>
    <w:rsid w:val="00FF784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3B36628F"/>
  <w15:docId w15:val="{3C2D570D-822C-4A39-B70E-E3FD785074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C6D8A"/>
    <w:pPr>
      <w:jc w:val="both"/>
    </w:pPr>
    <w:rPr>
      <w:rFonts w:eastAsiaTheme="minorEastAsia"/>
      <w:sz w:val="23"/>
      <w:szCs w:val="20"/>
      <w:lang w:val="en-US" w:bidi="en-US"/>
    </w:rPr>
  </w:style>
  <w:style w:type="paragraph" w:styleId="Heading1">
    <w:name w:val="heading 1"/>
    <w:basedOn w:val="Normal"/>
    <w:next w:val="Normal"/>
    <w:link w:val="Heading1Char"/>
    <w:uiPriority w:val="9"/>
    <w:qFormat/>
    <w:rsid w:val="00394B41"/>
    <w:pPr>
      <w:numPr>
        <w:numId w:val="1"/>
      </w:numPr>
      <w:spacing w:before="300" w:after="40"/>
      <w:jc w:val="left"/>
      <w:outlineLvl w:val="0"/>
    </w:pPr>
    <w:rPr>
      <w:smallCaps/>
      <w:spacing w:val="5"/>
      <w:sz w:val="32"/>
      <w:szCs w:val="32"/>
    </w:rPr>
  </w:style>
  <w:style w:type="paragraph" w:styleId="Heading2">
    <w:name w:val="heading 2"/>
    <w:basedOn w:val="Normal"/>
    <w:next w:val="Normal"/>
    <w:link w:val="Heading2Char"/>
    <w:uiPriority w:val="9"/>
    <w:unhideWhenUsed/>
    <w:qFormat/>
    <w:rsid w:val="004F246D"/>
    <w:pPr>
      <w:numPr>
        <w:ilvl w:val="1"/>
        <w:numId w:val="1"/>
      </w:numPr>
      <w:spacing w:before="120" w:after="120"/>
      <w:jc w:val="left"/>
      <w:outlineLvl w:val="1"/>
    </w:pPr>
    <w:rPr>
      <w:rFonts w:asciiTheme="majorHAnsi" w:hAnsiTheme="majorHAnsi"/>
      <w:smallCaps/>
      <w:spacing w:val="5"/>
      <w:sz w:val="28"/>
      <w:szCs w:val="28"/>
      <w:lang w:val="en-GB"/>
    </w:rPr>
  </w:style>
  <w:style w:type="paragraph" w:styleId="Heading3">
    <w:name w:val="heading 3"/>
    <w:basedOn w:val="Normal"/>
    <w:next w:val="Normal"/>
    <w:link w:val="Heading3Char"/>
    <w:uiPriority w:val="9"/>
    <w:unhideWhenUsed/>
    <w:qFormat/>
    <w:rsid w:val="00394B41"/>
    <w:pPr>
      <w:spacing w:before="40" w:after="120"/>
      <w:jc w:val="left"/>
      <w:outlineLvl w:val="2"/>
    </w:pPr>
    <w:rPr>
      <w:smallCaps/>
      <w:spacing w:val="5"/>
      <w:sz w:val="24"/>
      <w:szCs w:val="24"/>
    </w:rPr>
  </w:style>
  <w:style w:type="paragraph" w:styleId="Heading4">
    <w:name w:val="heading 4"/>
    <w:basedOn w:val="Normal"/>
    <w:next w:val="Normal"/>
    <w:link w:val="Heading4Char"/>
    <w:uiPriority w:val="9"/>
    <w:unhideWhenUsed/>
    <w:qFormat/>
    <w:rsid w:val="00394B41"/>
    <w:pPr>
      <w:numPr>
        <w:ilvl w:val="3"/>
        <w:numId w:val="1"/>
      </w:numPr>
      <w:spacing w:before="240" w:after="0"/>
      <w:jc w:val="left"/>
      <w:outlineLvl w:val="3"/>
    </w:pPr>
    <w:rPr>
      <w:smallCaps/>
      <w:spacing w:val="10"/>
      <w:sz w:val="22"/>
      <w:szCs w:val="22"/>
    </w:rPr>
  </w:style>
  <w:style w:type="paragraph" w:styleId="Heading5">
    <w:name w:val="heading 5"/>
    <w:basedOn w:val="Normal"/>
    <w:next w:val="Normal"/>
    <w:link w:val="Heading5Char"/>
    <w:uiPriority w:val="9"/>
    <w:unhideWhenUsed/>
    <w:qFormat/>
    <w:rsid w:val="00394B41"/>
    <w:pPr>
      <w:numPr>
        <w:ilvl w:val="4"/>
        <w:numId w:val="1"/>
      </w:numPr>
      <w:spacing w:before="200" w:after="0"/>
      <w:jc w:val="left"/>
      <w:outlineLvl w:val="4"/>
    </w:pPr>
    <w:rPr>
      <w:smallCaps/>
      <w:color w:val="943634" w:themeColor="accent2" w:themeShade="BF"/>
      <w:spacing w:val="10"/>
      <w:sz w:val="22"/>
      <w:szCs w:val="26"/>
    </w:rPr>
  </w:style>
  <w:style w:type="paragraph" w:styleId="Heading6">
    <w:name w:val="heading 6"/>
    <w:basedOn w:val="Normal"/>
    <w:next w:val="Normal"/>
    <w:link w:val="Heading6Char"/>
    <w:uiPriority w:val="9"/>
    <w:unhideWhenUsed/>
    <w:qFormat/>
    <w:rsid w:val="00394B41"/>
    <w:pPr>
      <w:numPr>
        <w:ilvl w:val="5"/>
        <w:numId w:val="1"/>
      </w:numPr>
      <w:spacing w:after="0"/>
      <w:jc w:val="left"/>
      <w:outlineLvl w:val="5"/>
    </w:pPr>
    <w:rPr>
      <w:smallCaps/>
      <w:color w:val="C0504D" w:themeColor="accent2"/>
      <w:spacing w:val="5"/>
      <w:sz w:val="22"/>
    </w:rPr>
  </w:style>
  <w:style w:type="paragraph" w:styleId="Heading7">
    <w:name w:val="heading 7"/>
    <w:basedOn w:val="Normal"/>
    <w:next w:val="Normal"/>
    <w:link w:val="Heading7Char"/>
    <w:uiPriority w:val="9"/>
    <w:unhideWhenUsed/>
    <w:qFormat/>
    <w:rsid w:val="00394B41"/>
    <w:pPr>
      <w:numPr>
        <w:ilvl w:val="6"/>
        <w:numId w:val="1"/>
      </w:numPr>
      <w:spacing w:after="0"/>
      <w:jc w:val="left"/>
      <w:outlineLvl w:val="6"/>
    </w:pPr>
    <w:rPr>
      <w:b/>
      <w:smallCaps/>
      <w:color w:val="C0504D" w:themeColor="accent2"/>
      <w:spacing w:val="10"/>
    </w:rPr>
  </w:style>
  <w:style w:type="paragraph" w:styleId="Heading8">
    <w:name w:val="heading 8"/>
    <w:basedOn w:val="Normal"/>
    <w:next w:val="Normal"/>
    <w:link w:val="Heading8Char"/>
    <w:uiPriority w:val="9"/>
    <w:unhideWhenUsed/>
    <w:qFormat/>
    <w:rsid w:val="00394B41"/>
    <w:pPr>
      <w:numPr>
        <w:ilvl w:val="7"/>
        <w:numId w:val="1"/>
      </w:numPr>
      <w:spacing w:after="0"/>
      <w:jc w:val="left"/>
      <w:outlineLvl w:val="7"/>
    </w:pPr>
    <w:rPr>
      <w:b/>
      <w:i/>
      <w:smallCaps/>
      <w:color w:val="943634" w:themeColor="accent2" w:themeShade="BF"/>
    </w:rPr>
  </w:style>
  <w:style w:type="paragraph" w:styleId="Heading9">
    <w:name w:val="heading 9"/>
    <w:basedOn w:val="Normal"/>
    <w:next w:val="Normal"/>
    <w:link w:val="Heading9Char"/>
    <w:uiPriority w:val="9"/>
    <w:unhideWhenUsed/>
    <w:qFormat/>
    <w:rsid w:val="00394B41"/>
    <w:pPr>
      <w:numPr>
        <w:ilvl w:val="8"/>
        <w:numId w:val="1"/>
      </w:numPr>
      <w:spacing w:after="0"/>
      <w:jc w:val="left"/>
      <w:outlineLvl w:val="8"/>
    </w:pPr>
    <w:rPr>
      <w:b/>
      <w:i/>
      <w:smallCaps/>
      <w:color w:val="622423" w:themeColor="accent2"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next w:val="Normal"/>
    <w:autoRedefine/>
    <w:uiPriority w:val="39"/>
    <w:rsid w:val="00773609"/>
    <w:pPr>
      <w:tabs>
        <w:tab w:val="left" w:pos="440"/>
        <w:tab w:val="right" w:leader="dot" w:pos="9062"/>
      </w:tabs>
    </w:pPr>
    <w:rPr>
      <w:b/>
      <w:caps/>
    </w:rPr>
  </w:style>
  <w:style w:type="paragraph" w:styleId="TOC2">
    <w:name w:val="toc 2"/>
    <w:basedOn w:val="Normal"/>
    <w:next w:val="Normal"/>
    <w:autoRedefine/>
    <w:uiPriority w:val="39"/>
    <w:rsid w:val="00773609"/>
    <w:pPr>
      <w:tabs>
        <w:tab w:val="left" w:pos="880"/>
        <w:tab w:val="right" w:leader="dot" w:pos="9074"/>
      </w:tabs>
      <w:spacing w:after="0"/>
      <w:ind w:left="220"/>
    </w:pPr>
    <w:rPr>
      <w:smallCaps/>
    </w:rPr>
  </w:style>
  <w:style w:type="paragraph" w:styleId="TOC3">
    <w:name w:val="toc 3"/>
    <w:basedOn w:val="Normal"/>
    <w:next w:val="Normal"/>
    <w:autoRedefine/>
    <w:uiPriority w:val="39"/>
    <w:rsid w:val="00773609"/>
    <w:pPr>
      <w:spacing w:after="0"/>
      <w:ind w:left="440"/>
    </w:pPr>
    <w:rPr>
      <w:i/>
    </w:rPr>
  </w:style>
  <w:style w:type="character" w:styleId="Hyperlink">
    <w:name w:val="Hyperlink"/>
    <w:basedOn w:val="DefaultParagraphFont"/>
    <w:uiPriority w:val="99"/>
    <w:rsid w:val="00773609"/>
    <w:rPr>
      <w:color w:val="0000FF"/>
      <w:u w:val="single"/>
    </w:rPr>
  </w:style>
  <w:style w:type="paragraph" w:styleId="Title">
    <w:name w:val="Title"/>
    <w:basedOn w:val="Normal"/>
    <w:next w:val="Normal"/>
    <w:link w:val="TitleChar"/>
    <w:uiPriority w:val="10"/>
    <w:qFormat/>
    <w:rsid w:val="00773609"/>
    <w:pPr>
      <w:pBdr>
        <w:top w:val="single" w:sz="12" w:space="1" w:color="C0504D" w:themeColor="accent2"/>
      </w:pBdr>
      <w:spacing w:line="240" w:lineRule="auto"/>
      <w:jc w:val="right"/>
    </w:pPr>
    <w:rPr>
      <w:smallCaps/>
      <w:sz w:val="44"/>
      <w:szCs w:val="48"/>
    </w:rPr>
  </w:style>
  <w:style w:type="character" w:customStyle="1" w:styleId="TitleChar">
    <w:name w:val="Title Char"/>
    <w:basedOn w:val="DefaultParagraphFont"/>
    <w:link w:val="Title"/>
    <w:uiPriority w:val="10"/>
    <w:rsid w:val="00773609"/>
    <w:rPr>
      <w:rFonts w:eastAsiaTheme="minorEastAsia"/>
      <w:smallCaps/>
      <w:sz w:val="44"/>
      <w:szCs w:val="48"/>
      <w:lang w:val="en-US" w:bidi="en-US"/>
    </w:rPr>
  </w:style>
  <w:style w:type="paragraph" w:styleId="Subtitle">
    <w:name w:val="Subtitle"/>
    <w:basedOn w:val="Normal"/>
    <w:next w:val="Normal"/>
    <w:link w:val="SubtitleChar"/>
    <w:uiPriority w:val="11"/>
    <w:qFormat/>
    <w:rsid w:val="00773609"/>
    <w:pPr>
      <w:spacing w:after="720" w:line="240" w:lineRule="auto"/>
      <w:jc w:val="right"/>
    </w:pPr>
    <w:rPr>
      <w:rFonts w:asciiTheme="majorHAnsi" w:eastAsiaTheme="majorEastAsia" w:hAnsiTheme="majorHAnsi" w:cstheme="majorBidi"/>
      <w:szCs w:val="22"/>
    </w:rPr>
  </w:style>
  <w:style w:type="character" w:customStyle="1" w:styleId="SubtitleChar">
    <w:name w:val="Subtitle Char"/>
    <w:basedOn w:val="DefaultParagraphFont"/>
    <w:link w:val="Subtitle"/>
    <w:uiPriority w:val="11"/>
    <w:rsid w:val="00773609"/>
    <w:rPr>
      <w:rFonts w:asciiTheme="majorHAnsi" w:eastAsiaTheme="majorEastAsia" w:hAnsiTheme="majorHAnsi" w:cstheme="majorBidi"/>
      <w:sz w:val="20"/>
      <w:lang w:val="en-US" w:bidi="en-US"/>
    </w:rPr>
  </w:style>
  <w:style w:type="paragraph" w:styleId="Header">
    <w:name w:val="header"/>
    <w:basedOn w:val="Normal"/>
    <w:link w:val="HeaderChar"/>
    <w:uiPriority w:val="99"/>
    <w:unhideWhenUsed/>
    <w:rsid w:val="000E39A9"/>
    <w:pPr>
      <w:tabs>
        <w:tab w:val="center" w:pos="4513"/>
        <w:tab w:val="right" w:pos="9026"/>
      </w:tabs>
      <w:spacing w:after="0" w:line="240" w:lineRule="auto"/>
    </w:pPr>
  </w:style>
  <w:style w:type="character" w:customStyle="1" w:styleId="HeaderChar">
    <w:name w:val="Header Char"/>
    <w:basedOn w:val="DefaultParagraphFont"/>
    <w:link w:val="Header"/>
    <w:uiPriority w:val="99"/>
    <w:rsid w:val="000E39A9"/>
    <w:rPr>
      <w:rFonts w:eastAsiaTheme="minorEastAsia"/>
      <w:sz w:val="20"/>
      <w:szCs w:val="20"/>
      <w:lang w:val="en-US" w:bidi="en-US"/>
    </w:rPr>
  </w:style>
  <w:style w:type="paragraph" w:styleId="Footer">
    <w:name w:val="footer"/>
    <w:basedOn w:val="Normal"/>
    <w:link w:val="FooterChar"/>
    <w:unhideWhenUsed/>
    <w:rsid w:val="000E39A9"/>
    <w:pPr>
      <w:tabs>
        <w:tab w:val="center" w:pos="4513"/>
        <w:tab w:val="right" w:pos="9026"/>
      </w:tabs>
      <w:spacing w:after="0" w:line="240" w:lineRule="auto"/>
    </w:pPr>
  </w:style>
  <w:style w:type="character" w:customStyle="1" w:styleId="FooterChar">
    <w:name w:val="Footer Char"/>
    <w:basedOn w:val="DefaultParagraphFont"/>
    <w:link w:val="Footer"/>
    <w:uiPriority w:val="99"/>
    <w:rsid w:val="000E39A9"/>
    <w:rPr>
      <w:rFonts w:eastAsiaTheme="minorEastAsia"/>
      <w:sz w:val="20"/>
      <w:szCs w:val="20"/>
      <w:lang w:val="en-US" w:bidi="en-US"/>
    </w:rPr>
  </w:style>
  <w:style w:type="character" w:customStyle="1" w:styleId="Heading1Char">
    <w:name w:val="Heading 1 Char"/>
    <w:basedOn w:val="DefaultParagraphFont"/>
    <w:link w:val="Heading1"/>
    <w:uiPriority w:val="9"/>
    <w:rsid w:val="00394B41"/>
    <w:rPr>
      <w:rFonts w:eastAsiaTheme="minorEastAsia"/>
      <w:smallCaps/>
      <w:spacing w:val="5"/>
      <w:sz w:val="32"/>
      <w:szCs w:val="32"/>
      <w:lang w:val="en-US" w:bidi="en-US"/>
    </w:rPr>
  </w:style>
  <w:style w:type="character" w:customStyle="1" w:styleId="Heading2Char">
    <w:name w:val="Heading 2 Char"/>
    <w:basedOn w:val="DefaultParagraphFont"/>
    <w:link w:val="Heading2"/>
    <w:uiPriority w:val="9"/>
    <w:rsid w:val="004F246D"/>
    <w:rPr>
      <w:rFonts w:asciiTheme="majorHAnsi" w:eastAsiaTheme="minorEastAsia" w:hAnsiTheme="majorHAnsi"/>
      <w:smallCaps/>
      <w:spacing w:val="5"/>
      <w:sz w:val="28"/>
      <w:szCs w:val="28"/>
      <w:lang w:bidi="en-US"/>
    </w:rPr>
  </w:style>
  <w:style w:type="character" w:customStyle="1" w:styleId="Heading3Char">
    <w:name w:val="Heading 3 Char"/>
    <w:basedOn w:val="DefaultParagraphFont"/>
    <w:link w:val="Heading3"/>
    <w:uiPriority w:val="9"/>
    <w:rsid w:val="00394B41"/>
    <w:rPr>
      <w:rFonts w:eastAsiaTheme="minorEastAsia"/>
      <w:smallCaps/>
      <w:spacing w:val="5"/>
      <w:sz w:val="24"/>
      <w:szCs w:val="24"/>
      <w:lang w:val="en-US" w:bidi="en-US"/>
    </w:rPr>
  </w:style>
  <w:style w:type="character" w:customStyle="1" w:styleId="Heading4Char">
    <w:name w:val="Heading 4 Char"/>
    <w:basedOn w:val="DefaultParagraphFont"/>
    <w:link w:val="Heading4"/>
    <w:uiPriority w:val="9"/>
    <w:rsid w:val="00394B41"/>
    <w:rPr>
      <w:rFonts w:eastAsiaTheme="minorEastAsia"/>
      <w:smallCaps/>
      <w:spacing w:val="10"/>
      <w:lang w:val="en-US" w:bidi="en-US"/>
    </w:rPr>
  </w:style>
  <w:style w:type="character" w:customStyle="1" w:styleId="Heading5Char">
    <w:name w:val="Heading 5 Char"/>
    <w:basedOn w:val="DefaultParagraphFont"/>
    <w:link w:val="Heading5"/>
    <w:uiPriority w:val="9"/>
    <w:rsid w:val="00394B41"/>
    <w:rPr>
      <w:rFonts w:eastAsiaTheme="minorEastAsia"/>
      <w:smallCaps/>
      <w:color w:val="943634" w:themeColor="accent2" w:themeShade="BF"/>
      <w:spacing w:val="10"/>
      <w:szCs w:val="26"/>
      <w:lang w:val="en-US" w:bidi="en-US"/>
    </w:rPr>
  </w:style>
  <w:style w:type="character" w:customStyle="1" w:styleId="Heading6Char">
    <w:name w:val="Heading 6 Char"/>
    <w:basedOn w:val="DefaultParagraphFont"/>
    <w:link w:val="Heading6"/>
    <w:uiPriority w:val="9"/>
    <w:rsid w:val="00394B41"/>
    <w:rPr>
      <w:rFonts w:eastAsiaTheme="minorEastAsia"/>
      <w:smallCaps/>
      <w:color w:val="C0504D" w:themeColor="accent2"/>
      <w:spacing w:val="5"/>
      <w:szCs w:val="20"/>
      <w:lang w:val="en-US" w:bidi="en-US"/>
    </w:rPr>
  </w:style>
  <w:style w:type="character" w:customStyle="1" w:styleId="Heading7Char">
    <w:name w:val="Heading 7 Char"/>
    <w:basedOn w:val="DefaultParagraphFont"/>
    <w:link w:val="Heading7"/>
    <w:uiPriority w:val="9"/>
    <w:rsid w:val="00394B41"/>
    <w:rPr>
      <w:rFonts w:eastAsiaTheme="minorEastAsia"/>
      <w:b/>
      <w:smallCaps/>
      <w:color w:val="C0504D" w:themeColor="accent2"/>
      <w:spacing w:val="10"/>
      <w:sz w:val="20"/>
      <w:szCs w:val="20"/>
      <w:lang w:val="en-US" w:bidi="en-US"/>
    </w:rPr>
  </w:style>
  <w:style w:type="character" w:customStyle="1" w:styleId="Heading8Char">
    <w:name w:val="Heading 8 Char"/>
    <w:basedOn w:val="DefaultParagraphFont"/>
    <w:link w:val="Heading8"/>
    <w:uiPriority w:val="9"/>
    <w:rsid w:val="00394B41"/>
    <w:rPr>
      <w:rFonts w:eastAsiaTheme="minorEastAsia"/>
      <w:b/>
      <w:i/>
      <w:smallCaps/>
      <w:color w:val="943634" w:themeColor="accent2" w:themeShade="BF"/>
      <w:sz w:val="20"/>
      <w:szCs w:val="20"/>
      <w:lang w:val="en-US" w:bidi="en-US"/>
    </w:rPr>
  </w:style>
  <w:style w:type="character" w:customStyle="1" w:styleId="Heading9Char">
    <w:name w:val="Heading 9 Char"/>
    <w:basedOn w:val="DefaultParagraphFont"/>
    <w:link w:val="Heading9"/>
    <w:uiPriority w:val="9"/>
    <w:rsid w:val="00394B41"/>
    <w:rPr>
      <w:rFonts w:eastAsiaTheme="minorEastAsia"/>
      <w:b/>
      <w:i/>
      <w:smallCaps/>
      <w:color w:val="622423" w:themeColor="accent2" w:themeShade="7F"/>
      <w:sz w:val="20"/>
      <w:szCs w:val="20"/>
      <w:lang w:val="en-US" w:bidi="en-US"/>
    </w:rPr>
  </w:style>
  <w:style w:type="character" w:customStyle="1" w:styleId="topleveltitle">
    <w:name w:val="topleveltitle"/>
    <w:basedOn w:val="DefaultParagraphFont"/>
    <w:rsid w:val="00627F8D"/>
  </w:style>
  <w:style w:type="paragraph" w:styleId="ListParagraph">
    <w:name w:val="List Paragraph"/>
    <w:basedOn w:val="Normal"/>
    <w:uiPriority w:val="34"/>
    <w:qFormat/>
    <w:rsid w:val="007B27EA"/>
    <w:pPr>
      <w:ind w:left="720"/>
      <w:contextualSpacing/>
    </w:pPr>
  </w:style>
  <w:style w:type="paragraph" w:styleId="BalloonText">
    <w:name w:val="Balloon Text"/>
    <w:basedOn w:val="Normal"/>
    <w:link w:val="BalloonTextChar"/>
    <w:uiPriority w:val="99"/>
    <w:semiHidden/>
    <w:unhideWhenUsed/>
    <w:rsid w:val="00933B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33B89"/>
    <w:rPr>
      <w:rFonts w:ascii="Tahoma" w:eastAsiaTheme="minorEastAsia" w:hAnsi="Tahoma" w:cs="Tahoma"/>
      <w:sz w:val="16"/>
      <w:szCs w:val="16"/>
      <w:lang w:val="en-US" w:bidi="en-US"/>
    </w:rPr>
  </w:style>
  <w:style w:type="paragraph" w:customStyle="1" w:styleId="Default">
    <w:name w:val="Default"/>
    <w:rsid w:val="006F31C2"/>
    <w:pPr>
      <w:autoSpaceDE w:val="0"/>
      <w:autoSpaceDN w:val="0"/>
      <w:adjustRightInd w:val="0"/>
      <w:spacing w:after="0" w:line="240" w:lineRule="auto"/>
    </w:pPr>
    <w:rPr>
      <w:rFonts w:ascii="Times New Roman" w:hAnsi="Times New Roman" w:cs="Times New Roman"/>
      <w:color w:val="000000"/>
      <w:sz w:val="24"/>
      <w:szCs w:val="24"/>
    </w:rPr>
  </w:style>
  <w:style w:type="paragraph" w:styleId="NormalWeb">
    <w:name w:val="Normal (Web)"/>
    <w:basedOn w:val="Normal"/>
    <w:uiPriority w:val="99"/>
    <w:semiHidden/>
    <w:unhideWhenUsed/>
    <w:rsid w:val="001A5D97"/>
    <w:pPr>
      <w:spacing w:before="100" w:beforeAutospacing="1" w:after="100" w:afterAutospacing="1" w:line="240" w:lineRule="auto"/>
      <w:jc w:val="left"/>
    </w:pPr>
    <w:rPr>
      <w:rFonts w:ascii="Times New Roman" w:eastAsia="Times New Roman" w:hAnsi="Times New Roman" w:cs="Times New Roman"/>
      <w:sz w:val="24"/>
      <w:szCs w:val="24"/>
      <w:lang w:val="en-GB" w:eastAsia="en-GB" w:bidi="ar-SA"/>
    </w:rPr>
  </w:style>
  <w:style w:type="paragraph" w:styleId="HTMLPreformatted">
    <w:name w:val="HTML Preformatted"/>
    <w:basedOn w:val="Normal"/>
    <w:link w:val="HTMLPreformattedChar"/>
    <w:uiPriority w:val="99"/>
    <w:unhideWhenUsed/>
    <w:rsid w:val="003F5E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lang w:val="en-GB" w:eastAsia="en-GB" w:bidi="ar-SA"/>
    </w:rPr>
  </w:style>
  <w:style w:type="character" w:customStyle="1" w:styleId="HTMLPreformattedChar">
    <w:name w:val="HTML Preformatted Char"/>
    <w:basedOn w:val="DefaultParagraphFont"/>
    <w:link w:val="HTMLPreformatted"/>
    <w:uiPriority w:val="99"/>
    <w:rsid w:val="003F5E1B"/>
    <w:rPr>
      <w:rFonts w:ascii="Courier New" w:eastAsia="Times New Roman" w:hAnsi="Courier New" w:cs="Courier New"/>
      <w:sz w:val="20"/>
      <w:szCs w:val="20"/>
      <w:lang w:eastAsia="en-GB"/>
    </w:rPr>
  </w:style>
  <w:style w:type="character" w:styleId="CommentReference">
    <w:name w:val="annotation reference"/>
    <w:basedOn w:val="DefaultParagraphFont"/>
    <w:uiPriority w:val="99"/>
    <w:semiHidden/>
    <w:unhideWhenUsed/>
    <w:rsid w:val="00E63451"/>
    <w:rPr>
      <w:sz w:val="16"/>
      <w:szCs w:val="16"/>
    </w:rPr>
  </w:style>
  <w:style w:type="paragraph" w:styleId="CommentText">
    <w:name w:val="annotation text"/>
    <w:basedOn w:val="Normal"/>
    <w:link w:val="CommentTextChar"/>
    <w:uiPriority w:val="99"/>
    <w:semiHidden/>
    <w:unhideWhenUsed/>
    <w:rsid w:val="00E63451"/>
    <w:pPr>
      <w:spacing w:line="240" w:lineRule="auto"/>
    </w:pPr>
  </w:style>
  <w:style w:type="character" w:customStyle="1" w:styleId="CommentTextChar">
    <w:name w:val="Comment Text Char"/>
    <w:basedOn w:val="DefaultParagraphFont"/>
    <w:link w:val="CommentText"/>
    <w:uiPriority w:val="99"/>
    <w:semiHidden/>
    <w:rsid w:val="00E63451"/>
    <w:rPr>
      <w:rFonts w:eastAsiaTheme="minorEastAsia"/>
      <w:sz w:val="20"/>
      <w:szCs w:val="20"/>
      <w:lang w:val="en-US" w:bidi="en-US"/>
    </w:rPr>
  </w:style>
  <w:style w:type="paragraph" w:styleId="CommentSubject">
    <w:name w:val="annotation subject"/>
    <w:basedOn w:val="CommentText"/>
    <w:next w:val="CommentText"/>
    <w:link w:val="CommentSubjectChar"/>
    <w:uiPriority w:val="99"/>
    <w:semiHidden/>
    <w:unhideWhenUsed/>
    <w:rsid w:val="00E63451"/>
    <w:rPr>
      <w:b/>
      <w:bCs/>
    </w:rPr>
  </w:style>
  <w:style w:type="character" w:customStyle="1" w:styleId="CommentSubjectChar">
    <w:name w:val="Comment Subject Char"/>
    <w:basedOn w:val="CommentTextChar"/>
    <w:link w:val="CommentSubject"/>
    <w:uiPriority w:val="99"/>
    <w:semiHidden/>
    <w:rsid w:val="00E63451"/>
    <w:rPr>
      <w:rFonts w:eastAsiaTheme="minorEastAsia"/>
      <w:b/>
      <w:bCs/>
      <w:sz w:val="20"/>
      <w:szCs w:val="20"/>
      <w:lang w:val="en-US" w:bidi="en-US"/>
    </w:rPr>
  </w:style>
  <w:style w:type="paragraph" w:styleId="FootnoteText">
    <w:name w:val="footnote text"/>
    <w:link w:val="FootnoteTextChar"/>
    <w:rsid w:val="00B00568"/>
    <w:pPr>
      <w:spacing w:after="0" w:line="240" w:lineRule="auto"/>
    </w:pPr>
    <w:rPr>
      <w:rFonts w:ascii="Times New Roman" w:eastAsia="Times New Roman" w:hAnsi="Times New Roman" w:cs="Times New Roman"/>
      <w:sz w:val="16"/>
      <w:szCs w:val="20"/>
    </w:rPr>
  </w:style>
  <w:style w:type="character" w:customStyle="1" w:styleId="FootnoteTextChar">
    <w:name w:val="Footnote Text Char"/>
    <w:basedOn w:val="DefaultParagraphFont"/>
    <w:link w:val="FootnoteText"/>
    <w:rsid w:val="00B00568"/>
    <w:rPr>
      <w:rFonts w:ascii="Times New Roman" w:eastAsia="Times New Roman" w:hAnsi="Times New Roman" w:cs="Times New Roman"/>
      <w:sz w:val="16"/>
      <w:szCs w:val="20"/>
    </w:rPr>
  </w:style>
  <w:style w:type="character" w:styleId="FootnoteReference">
    <w:name w:val="footnote reference"/>
    <w:basedOn w:val="DefaultParagraphFont"/>
    <w:rsid w:val="00B00568"/>
    <w:rPr>
      <w:rFonts w:ascii="Times New Roman" w:hAnsi="Times New Roman"/>
      <w:sz w:val="20"/>
      <w:vertAlign w:val="superscript"/>
    </w:rPr>
  </w:style>
  <w:style w:type="paragraph" w:styleId="BodyTextIndent">
    <w:name w:val="Body Text Indent"/>
    <w:link w:val="BodyTextIndentChar"/>
    <w:rsid w:val="00B00568"/>
    <w:pPr>
      <w:spacing w:after="0" w:line="240" w:lineRule="auto"/>
      <w:ind w:firstLine="187"/>
      <w:jc w:val="both"/>
    </w:pPr>
    <w:rPr>
      <w:rFonts w:ascii="Times New Roman" w:eastAsia="Times New Roman" w:hAnsi="Times New Roman" w:cs="Times New Roman"/>
      <w:sz w:val="20"/>
      <w:szCs w:val="20"/>
    </w:rPr>
  </w:style>
  <w:style w:type="character" w:customStyle="1" w:styleId="BodyTextIndentChar">
    <w:name w:val="Body Text Indent Char"/>
    <w:basedOn w:val="DefaultParagraphFont"/>
    <w:link w:val="BodyTextIndent"/>
    <w:rsid w:val="00B00568"/>
    <w:rPr>
      <w:rFonts w:ascii="Times New Roman" w:eastAsia="Times New Roman" w:hAnsi="Times New Roman" w:cs="Times New Roman"/>
      <w:sz w:val="20"/>
      <w:szCs w:val="20"/>
    </w:rPr>
  </w:style>
  <w:style w:type="paragraph" w:styleId="PlainText">
    <w:name w:val="Plain Text"/>
    <w:basedOn w:val="Normal"/>
    <w:link w:val="PlainTextChar"/>
    <w:uiPriority w:val="99"/>
    <w:unhideWhenUsed/>
    <w:rsid w:val="00B00568"/>
    <w:pPr>
      <w:spacing w:after="0" w:line="240" w:lineRule="auto"/>
      <w:jc w:val="left"/>
    </w:pPr>
    <w:rPr>
      <w:rFonts w:ascii="Consolas" w:eastAsiaTheme="minorHAnsi" w:hAnsi="Consolas"/>
      <w:sz w:val="21"/>
      <w:szCs w:val="21"/>
      <w:lang w:val="fr-FR" w:bidi="ar-SA"/>
    </w:rPr>
  </w:style>
  <w:style w:type="character" w:customStyle="1" w:styleId="PlainTextChar">
    <w:name w:val="Plain Text Char"/>
    <w:basedOn w:val="DefaultParagraphFont"/>
    <w:link w:val="PlainText"/>
    <w:uiPriority w:val="99"/>
    <w:rsid w:val="00B00568"/>
    <w:rPr>
      <w:rFonts w:ascii="Consolas" w:hAnsi="Consolas"/>
      <w:sz w:val="21"/>
      <w:szCs w:val="21"/>
      <w:lang w:val="fr-FR"/>
    </w:rPr>
  </w:style>
  <w:style w:type="paragraph" w:styleId="NoSpacing">
    <w:name w:val="No Spacing"/>
    <w:link w:val="NoSpacingChar"/>
    <w:uiPriority w:val="1"/>
    <w:qFormat/>
    <w:rsid w:val="00FF4242"/>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FF4242"/>
    <w:rPr>
      <w:rFonts w:eastAsiaTheme="minorEastAsia"/>
      <w:lang w:val="en-US"/>
    </w:rPr>
  </w:style>
  <w:style w:type="character" w:styleId="PlaceholderText">
    <w:name w:val="Placeholder Text"/>
    <w:basedOn w:val="DefaultParagraphFont"/>
    <w:uiPriority w:val="99"/>
    <w:semiHidden/>
    <w:rsid w:val="00C01CCF"/>
    <w:rPr>
      <w:color w:val="808080"/>
    </w:rPr>
  </w:style>
  <w:style w:type="paragraph" w:styleId="Caption">
    <w:name w:val="caption"/>
    <w:basedOn w:val="Normal"/>
    <w:next w:val="Normal"/>
    <w:link w:val="CaptionChar"/>
    <w:autoRedefine/>
    <w:qFormat/>
    <w:rsid w:val="00BA121E"/>
    <w:pPr>
      <w:tabs>
        <w:tab w:val="center" w:pos="4513"/>
        <w:tab w:val="left" w:pos="8222"/>
      </w:tabs>
      <w:spacing w:before="120" w:after="120" w:line="260" w:lineRule="atLeast"/>
      <w:jc w:val="left"/>
    </w:pPr>
    <w:rPr>
      <w:rFonts w:ascii="Cambria Math" w:eastAsia="Times New Roman" w:hAnsi="Cambria Math" w:cs="Times New Roman"/>
      <w:bCs/>
      <w:sz w:val="22"/>
      <w:szCs w:val="22"/>
      <w:lang w:val="en-GB" w:bidi="ar-SA"/>
    </w:rPr>
  </w:style>
  <w:style w:type="paragraph" w:customStyle="1" w:styleId="Cellbody">
    <w:name w:val="Cell body"/>
    <w:rsid w:val="00BA121E"/>
    <w:pPr>
      <w:spacing w:after="0" w:line="240" w:lineRule="atLeast"/>
    </w:pPr>
    <w:rPr>
      <w:rFonts w:ascii="Times New Roman" w:eastAsia="Times New Roman" w:hAnsi="Times New Roman" w:cs="Times New Roman"/>
      <w:sz w:val="20"/>
      <w:szCs w:val="20"/>
    </w:rPr>
  </w:style>
  <w:style w:type="paragraph" w:customStyle="1" w:styleId="Cellheading">
    <w:name w:val="Cell heading"/>
    <w:rsid w:val="00BA121E"/>
    <w:pPr>
      <w:spacing w:after="0" w:line="240" w:lineRule="atLeast"/>
    </w:pPr>
    <w:rPr>
      <w:rFonts w:ascii="Times New Roman" w:eastAsia="Times New Roman" w:hAnsi="Times New Roman" w:cs="Times New Roman"/>
      <w:b/>
      <w:sz w:val="20"/>
    </w:rPr>
  </w:style>
  <w:style w:type="character" w:customStyle="1" w:styleId="CaptionChar">
    <w:name w:val="Caption Char"/>
    <w:basedOn w:val="DefaultParagraphFont"/>
    <w:link w:val="Caption"/>
    <w:rsid w:val="00BA121E"/>
    <w:rPr>
      <w:rFonts w:ascii="Cambria Math" w:eastAsia="Times New Roman" w:hAnsi="Cambria Math" w:cs="Times New Roman"/>
      <w:bCs/>
    </w:rPr>
  </w:style>
  <w:style w:type="paragraph" w:styleId="Revision">
    <w:name w:val="Revision"/>
    <w:hidden/>
    <w:uiPriority w:val="99"/>
    <w:semiHidden/>
    <w:rsid w:val="007D5AC0"/>
    <w:pPr>
      <w:spacing w:after="0" w:line="240" w:lineRule="auto"/>
    </w:pPr>
    <w:rPr>
      <w:rFonts w:eastAsiaTheme="minorEastAsia"/>
      <w:sz w:val="20"/>
      <w:szCs w:val="20"/>
      <w:lang w:val="en-US" w:bidi="en-US"/>
    </w:rPr>
  </w:style>
  <w:style w:type="table" w:styleId="TableGrid">
    <w:name w:val="Table Grid"/>
    <w:basedOn w:val="TableNormal"/>
    <w:uiPriority w:val="59"/>
    <w:rsid w:val="00EF4BD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2">
    <w:name w:val="Plain Table 2"/>
    <w:basedOn w:val="TableNormal"/>
    <w:uiPriority w:val="42"/>
    <w:rsid w:val="00EF4BD4"/>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2116358">
      <w:bodyDiv w:val="1"/>
      <w:marLeft w:val="0"/>
      <w:marRight w:val="0"/>
      <w:marTop w:val="0"/>
      <w:marBottom w:val="0"/>
      <w:divBdr>
        <w:top w:val="none" w:sz="0" w:space="0" w:color="auto"/>
        <w:left w:val="none" w:sz="0" w:space="0" w:color="auto"/>
        <w:bottom w:val="none" w:sz="0" w:space="0" w:color="auto"/>
        <w:right w:val="none" w:sz="0" w:space="0" w:color="auto"/>
      </w:divBdr>
    </w:div>
    <w:div w:id="243875124">
      <w:bodyDiv w:val="1"/>
      <w:marLeft w:val="0"/>
      <w:marRight w:val="0"/>
      <w:marTop w:val="0"/>
      <w:marBottom w:val="0"/>
      <w:divBdr>
        <w:top w:val="none" w:sz="0" w:space="0" w:color="auto"/>
        <w:left w:val="none" w:sz="0" w:space="0" w:color="auto"/>
        <w:bottom w:val="none" w:sz="0" w:space="0" w:color="auto"/>
        <w:right w:val="none" w:sz="0" w:space="0" w:color="auto"/>
      </w:divBdr>
    </w:div>
    <w:div w:id="264309111">
      <w:bodyDiv w:val="1"/>
      <w:marLeft w:val="0"/>
      <w:marRight w:val="0"/>
      <w:marTop w:val="0"/>
      <w:marBottom w:val="0"/>
      <w:divBdr>
        <w:top w:val="none" w:sz="0" w:space="0" w:color="auto"/>
        <w:left w:val="none" w:sz="0" w:space="0" w:color="auto"/>
        <w:bottom w:val="none" w:sz="0" w:space="0" w:color="auto"/>
        <w:right w:val="none" w:sz="0" w:space="0" w:color="auto"/>
      </w:divBdr>
    </w:div>
    <w:div w:id="465977130">
      <w:bodyDiv w:val="1"/>
      <w:marLeft w:val="0"/>
      <w:marRight w:val="0"/>
      <w:marTop w:val="0"/>
      <w:marBottom w:val="0"/>
      <w:divBdr>
        <w:top w:val="none" w:sz="0" w:space="0" w:color="auto"/>
        <w:left w:val="none" w:sz="0" w:space="0" w:color="auto"/>
        <w:bottom w:val="none" w:sz="0" w:space="0" w:color="auto"/>
        <w:right w:val="none" w:sz="0" w:space="0" w:color="auto"/>
      </w:divBdr>
    </w:div>
    <w:div w:id="689113498">
      <w:bodyDiv w:val="1"/>
      <w:marLeft w:val="0"/>
      <w:marRight w:val="0"/>
      <w:marTop w:val="0"/>
      <w:marBottom w:val="0"/>
      <w:divBdr>
        <w:top w:val="none" w:sz="0" w:space="0" w:color="auto"/>
        <w:left w:val="none" w:sz="0" w:space="0" w:color="auto"/>
        <w:bottom w:val="none" w:sz="0" w:space="0" w:color="auto"/>
        <w:right w:val="none" w:sz="0" w:space="0" w:color="auto"/>
      </w:divBdr>
    </w:div>
    <w:div w:id="793869309">
      <w:bodyDiv w:val="1"/>
      <w:marLeft w:val="0"/>
      <w:marRight w:val="0"/>
      <w:marTop w:val="0"/>
      <w:marBottom w:val="0"/>
      <w:divBdr>
        <w:top w:val="none" w:sz="0" w:space="0" w:color="auto"/>
        <w:left w:val="none" w:sz="0" w:space="0" w:color="auto"/>
        <w:bottom w:val="none" w:sz="0" w:space="0" w:color="auto"/>
        <w:right w:val="none" w:sz="0" w:space="0" w:color="auto"/>
      </w:divBdr>
    </w:div>
    <w:div w:id="1042636854">
      <w:bodyDiv w:val="1"/>
      <w:marLeft w:val="0"/>
      <w:marRight w:val="0"/>
      <w:marTop w:val="0"/>
      <w:marBottom w:val="0"/>
      <w:divBdr>
        <w:top w:val="none" w:sz="0" w:space="0" w:color="auto"/>
        <w:left w:val="none" w:sz="0" w:space="0" w:color="auto"/>
        <w:bottom w:val="none" w:sz="0" w:space="0" w:color="auto"/>
        <w:right w:val="none" w:sz="0" w:space="0" w:color="auto"/>
      </w:divBdr>
    </w:div>
    <w:div w:id="1215852486">
      <w:bodyDiv w:val="1"/>
      <w:marLeft w:val="0"/>
      <w:marRight w:val="0"/>
      <w:marTop w:val="0"/>
      <w:marBottom w:val="0"/>
      <w:divBdr>
        <w:top w:val="none" w:sz="0" w:space="0" w:color="auto"/>
        <w:left w:val="none" w:sz="0" w:space="0" w:color="auto"/>
        <w:bottom w:val="none" w:sz="0" w:space="0" w:color="auto"/>
        <w:right w:val="none" w:sz="0" w:space="0" w:color="auto"/>
      </w:divBdr>
    </w:div>
    <w:div w:id="1418864288">
      <w:bodyDiv w:val="1"/>
      <w:marLeft w:val="0"/>
      <w:marRight w:val="0"/>
      <w:marTop w:val="0"/>
      <w:marBottom w:val="0"/>
      <w:divBdr>
        <w:top w:val="none" w:sz="0" w:space="0" w:color="auto"/>
        <w:left w:val="none" w:sz="0" w:space="0" w:color="auto"/>
        <w:bottom w:val="none" w:sz="0" w:space="0" w:color="auto"/>
        <w:right w:val="none" w:sz="0" w:space="0" w:color="auto"/>
      </w:divBdr>
    </w:div>
    <w:div w:id="1456371574">
      <w:bodyDiv w:val="1"/>
      <w:marLeft w:val="0"/>
      <w:marRight w:val="0"/>
      <w:marTop w:val="0"/>
      <w:marBottom w:val="0"/>
      <w:divBdr>
        <w:top w:val="none" w:sz="0" w:space="0" w:color="auto"/>
        <w:left w:val="none" w:sz="0" w:space="0" w:color="auto"/>
        <w:bottom w:val="none" w:sz="0" w:space="0" w:color="auto"/>
        <w:right w:val="none" w:sz="0" w:space="0" w:color="auto"/>
      </w:divBdr>
    </w:div>
    <w:div w:id="1681851905">
      <w:bodyDiv w:val="1"/>
      <w:marLeft w:val="0"/>
      <w:marRight w:val="0"/>
      <w:marTop w:val="0"/>
      <w:marBottom w:val="0"/>
      <w:divBdr>
        <w:top w:val="none" w:sz="0" w:space="0" w:color="auto"/>
        <w:left w:val="none" w:sz="0" w:space="0" w:color="auto"/>
        <w:bottom w:val="none" w:sz="0" w:space="0" w:color="auto"/>
        <w:right w:val="none" w:sz="0" w:space="0" w:color="auto"/>
      </w:divBdr>
    </w:div>
    <w:div w:id="2088765116">
      <w:bodyDiv w:val="1"/>
      <w:marLeft w:val="0"/>
      <w:marRight w:val="0"/>
      <w:marTop w:val="0"/>
      <w:marBottom w:val="0"/>
      <w:divBdr>
        <w:top w:val="none" w:sz="0" w:space="0" w:color="auto"/>
        <w:left w:val="none" w:sz="0" w:space="0" w:color="auto"/>
        <w:bottom w:val="none" w:sz="0" w:space="0" w:color="auto"/>
        <w:right w:val="none" w:sz="0" w:space="0" w:color="auto"/>
      </w:divBdr>
    </w:div>
    <w:div w:id="20889217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indico.cern.ch/event/463435/session/0/contribution/1/attachments/1209421/1763753/2BI_CrabSPS.pdf"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indico.cern.ch/event/463435/" TargetMode="Externa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Cambria Math">
    <w:panose1 w:val="02040503050406030204"/>
    <w:charset w:val="00"/>
    <w:family w:val="roman"/>
    <w:pitch w:val="variable"/>
    <w:sig w:usb0="E00002FF" w:usb1="420024FF" w:usb2="00000000" w:usb3="00000000" w:csb0="0000019F" w:csb1="00000000"/>
  </w:font>
  <w:font w:name="CMR10">
    <w:altName w:val="Cambria"/>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2750"/>
    <w:rsid w:val="00522750"/>
    <w:rsid w:val="0056721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2275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The 5th workshop on the crab cavities (LHC-CC11) for the LHC luminosity upgrade project (HL-LHC) was held from 14 to 15 November 2011 at CERN, Geneva, Switzerland.</Abstract>
  <CompanyAddress/>
  <CompanyPhone/>
  <CompanyFax/>
  <CompanyEmail/>
</CoverPageProperties>
</file>

<file path=customXml/item2.xml><?xml version="1.0" encoding="utf-8"?>
<p:properties xmlns:p="http://schemas.microsoft.com/office/2006/metadata/properties" xmlns:xsi="http://www.w3.org/2001/XMLSchema-instance">
  <documentManagement>
    <From xmlns="cca31d02-4aa7-4332-a3c1-9bb294d3c536" xsi:nil="true"/>
    <Date xmlns="cca31d02-4aa7-4332-a3c1-9bb294d3c536" xsi:nil="true"/>
    <To xmlns="cca31d02-4aa7-4332-a3c1-9bb294d3c536"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64A50D514EB6F4B999CBFC3E4504A38" ma:contentTypeVersion="3" ma:contentTypeDescription="Create a new document." ma:contentTypeScope="" ma:versionID="8e98a1598852f3fdc23718ba62ac23eb">
  <xsd:schema xmlns:xsd="http://www.w3.org/2001/XMLSchema" xmlns:p="http://schemas.microsoft.com/office/2006/metadata/properties" xmlns:ns2="cca31d02-4aa7-4332-a3c1-9bb294d3c536" targetNamespace="http://schemas.microsoft.com/office/2006/metadata/properties" ma:root="true" ma:fieldsID="b3cb37d153697ee30afcd36ae3f5a382" ns2:_="">
    <xsd:import namespace="cca31d02-4aa7-4332-a3c1-9bb294d3c536"/>
    <xsd:element name="properties">
      <xsd:complexType>
        <xsd:sequence>
          <xsd:element name="documentManagement">
            <xsd:complexType>
              <xsd:all>
                <xsd:element ref="ns2:Date" minOccurs="0"/>
                <xsd:element ref="ns2:To" minOccurs="0"/>
                <xsd:element ref="ns2:From" minOccurs="0"/>
              </xsd:all>
            </xsd:complexType>
          </xsd:element>
        </xsd:sequence>
      </xsd:complexType>
    </xsd:element>
  </xsd:schema>
  <xsd:schema xmlns:xsd="http://www.w3.org/2001/XMLSchema" xmlns:dms="http://schemas.microsoft.com/office/2006/documentManagement/types" targetNamespace="cca31d02-4aa7-4332-a3c1-9bb294d3c536" elementFormDefault="qualified">
    <xsd:import namespace="http://schemas.microsoft.com/office/2006/documentManagement/types"/>
    <xsd:element name="Date" ma:index="8" nillable="true" ma:displayName="Date" ma:format="DateOnly" ma:internalName="Date">
      <xsd:simpleType>
        <xsd:restriction base="dms:DateTime"/>
      </xsd:simpleType>
    </xsd:element>
    <xsd:element name="To" ma:index="9" nillable="true" ma:displayName="To" ma:internalName="To">
      <xsd:simpleType>
        <xsd:restriction base="dms:Text">
          <xsd:maxLength value="255"/>
        </xsd:restriction>
      </xsd:simpleType>
    </xsd:element>
    <xsd:element name="From" ma:index="10" nillable="true" ma:displayName="From" ma:internalName="From">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76C1905-4B02-4A2B-A201-22AA56FFF276}">
  <ds:schemaRefs>
    <ds:schemaRef ds:uri="http://schemas.microsoft.com/office/2006/metadata/properties"/>
    <ds:schemaRef ds:uri="cca31d02-4aa7-4332-a3c1-9bb294d3c536"/>
  </ds:schemaRefs>
</ds:datastoreItem>
</file>

<file path=customXml/itemProps3.xml><?xml version="1.0" encoding="utf-8"?>
<ds:datastoreItem xmlns:ds="http://schemas.openxmlformats.org/officeDocument/2006/customXml" ds:itemID="{548279A4-6282-4E60-A227-A66CEC232A9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a31d02-4aa7-4332-a3c1-9bb294d3c536"/>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55E4045-100A-4989-8C14-350D065003CB}">
  <ds:schemaRefs>
    <ds:schemaRef ds:uri="http://schemas.microsoft.com/sharepoint/v3/contenttype/forms"/>
  </ds:schemaRefs>
</ds:datastoreItem>
</file>

<file path=customXml/itemProps5.xml><?xml version="1.0" encoding="utf-8"?>
<ds:datastoreItem xmlns:ds="http://schemas.openxmlformats.org/officeDocument/2006/customXml" ds:itemID="{136ABDE3-4275-4C54-B2E2-8EE13D6139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1114</TotalTime>
  <Pages>14</Pages>
  <Words>4987</Words>
  <Characters>28426</Characters>
  <Application>Microsoft Office Word</Application>
  <DocSecurity>0</DocSecurity>
  <Lines>236</Lines>
  <Paragraphs>66</Paragraphs>
  <ScaleCrop>false</ScaleCrop>
  <HeadingPairs>
    <vt:vector size="2" baseType="variant">
      <vt:variant>
        <vt:lpstr>Title</vt:lpstr>
      </vt:variant>
      <vt:variant>
        <vt:i4>1</vt:i4>
      </vt:variant>
    </vt:vector>
  </HeadingPairs>
  <TitlesOfParts>
    <vt:vector size="1" baseType="lpstr">
      <vt:lpstr/>
    </vt:vector>
  </TitlesOfParts>
  <Company>EUROPEAN ORGANIZATION FOR NUCLEAR RESEARCHCERN – ACCELERATORS AND TECHNOLOGY SECTOR</Company>
  <LinksUpToDate>false</LinksUpToDate>
  <CharactersWithSpaces>33347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rcalaga</dc:creator>
  <cp:lastModifiedBy>Rama Calaga</cp:lastModifiedBy>
  <cp:revision>26</cp:revision>
  <cp:lastPrinted>2014-01-15T11:42:00Z</cp:lastPrinted>
  <dcterms:created xsi:type="dcterms:W3CDTF">2016-04-19T14:26:00Z</dcterms:created>
  <dcterms:modified xsi:type="dcterms:W3CDTF">2016-04-20T14:55:00Z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0x010100364A50D514EB6F4B999CBFC3E4504A38</vt:lpwstr>
  </property>
</Properties>
</file>