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9C7F" w14:textId="690F6F17" w:rsidR="001949AA" w:rsidRPr="00F109F1" w:rsidRDefault="00F14971" w:rsidP="00445AD1">
      <w:pPr>
        <w:pStyle w:val="Title"/>
        <w:jc w:val="both"/>
        <w:rPr>
          <w:sz w:val="40"/>
        </w:rPr>
      </w:pPr>
      <w:r w:rsidRPr="00F109F1">
        <w:rPr>
          <w:sz w:val="40"/>
        </w:rPr>
        <w:t>1</w:t>
      </w:r>
      <w:r w:rsidR="000C6B7E">
        <w:rPr>
          <w:sz w:val="40"/>
        </w:rPr>
        <w:t>5</w:t>
      </w:r>
      <w:r w:rsidR="00D01545">
        <w:rPr>
          <w:sz w:val="40"/>
        </w:rPr>
        <w:t>8</w:t>
      </w:r>
      <w:r w:rsidR="00D01545" w:rsidRPr="00D01545">
        <w:rPr>
          <w:sz w:val="40"/>
          <w:vertAlign w:val="superscript"/>
        </w:rPr>
        <w:t>th</w:t>
      </w:r>
      <w:r w:rsidR="00D01545">
        <w:rPr>
          <w:sz w:val="40"/>
        </w:rPr>
        <w:t xml:space="preserve"> </w:t>
      </w:r>
      <w:r w:rsidR="001949AA" w:rsidRPr="00F109F1">
        <w:rPr>
          <w:sz w:val="40"/>
        </w:rPr>
        <w:t>Meeting of the Machine Protection Panel</w:t>
      </w:r>
    </w:p>
    <w:p w14:paraId="6DE8E610" w14:textId="4AB8E320" w:rsidR="00E32B34" w:rsidRDefault="00E32B34" w:rsidP="00445AD1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meeting took place on February the 23</w:t>
      </w:r>
      <w:r w:rsidRPr="00E32B34">
        <w:rPr>
          <w:rFonts w:asciiTheme="majorHAnsi" w:hAnsiTheme="majorHAnsi"/>
          <w:vertAlign w:val="superscript"/>
          <w:lang w:val="en-GB"/>
        </w:rPr>
        <w:t>rd</w:t>
      </w:r>
      <w:r>
        <w:rPr>
          <w:rFonts w:asciiTheme="majorHAnsi" w:hAnsiTheme="majorHAnsi"/>
          <w:lang w:val="en-GB"/>
        </w:rPr>
        <w:t xml:space="preserve"> in 774/1-079.</w:t>
      </w:r>
    </w:p>
    <w:p w14:paraId="737DB69F" w14:textId="607595D9" w:rsidR="0028296D" w:rsidRPr="00C9552F" w:rsidRDefault="001949AA" w:rsidP="00445AD1">
      <w:pPr>
        <w:jc w:val="both"/>
        <w:rPr>
          <w:rFonts w:asciiTheme="majorHAnsi" w:hAnsiTheme="majorHAnsi"/>
          <w:lang w:val="de-DE"/>
        </w:rPr>
      </w:pPr>
      <w:r w:rsidRPr="00C9552F">
        <w:rPr>
          <w:rFonts w:asciiTheme="majorHAnsi" w:hAnsiTheme="majorHAnsi"/>
          <w:lang w:val="de-DE"/>
        </w:rPr>
        <w:t>Participants:</w:t>
      </w:r>
      <w:r w:rsidR="003E04F3" w:rsidRPr="00C9552F">
        <w:rPr>
          <w:rFonts w:asciiTheme="majorHAnsi" w:hAnsiTheme="majorHAnsi"/>
          <w:lang w:val="de-DE"/>
        </w:rPr>
        <w:t xml:space="preserve"> </w:t>
      </w:r>
      <w:r w:rsidR="005802CC" w:rsidRPr="00C9552F">
        <w:rPr>
          <w:rFonts w:asciiTheme="majorHAnsi" w:hAnsiTheme="majorHAnsi"/>
          <w:lang w:val="de-DE"/>
        </w:rPr>
        <w:t xml:space="preserve">C. Bracco, R. Bruce, C. Hessler, E.B. Holzer, D. Lazic, A. Lechner, B. Lindstrom, B. Petersen, </w:t>
      </w:r>
      <w:r w:rsidR="008B1920" w:rsidRPr="00C9552F">
        <w:rPr>
          <w:rFonts w:asciiTheme="majorHAnsi" w:hAnsiTheme="majorHAnsi"/>
          <w:lang w:val="de-DE"/>
        </w:rPr>
        <w:t xml:space="preserve">M. Valette, </w:t>
      </w:r>
      <w:r w:rsidR="000D35EB" w:rsidRPr="00C9552F">
        <w:rPr>
          <w:rFonts w:asciiTheme="majorHAnsi" w:hAnsiTheme="majorHAnsi"/>
          <w:lang w:val="de-DE"/>
        </w:rPr>
        <w:t>J. Wenninger</w:t>
      </w:r>
      <w:r w:rsidR="00C60424" w:rsidRPr="00C9552F">
        <w:rPr>
          <w:rFonts w:asciiTheme="majorHAnsi" w:hAnsiTheme="majorHAnsi"/>
          <w:lang w:val="de-DE"/>
        </w:rPr>
        <w:t xml:space="preserve">, </w:t>
      </w:r>
      <w:r w:rsidR="005802CC" w:rsidRPr="00C9552F">
        <w:rPr>
          <w:rFonts w:asciiTheme="majorHAnsi" w:hAnsiTheme="majorHAnsi"/>
          <w:lang w:val="de-DE"/>
        </w:rPr>
        <w:t xml:space="preserve">C. Wiesner, </w:t>
      </w:r>
      <w:r w:rsidR="00943EFE" w:rsidRPr="00C9552F">
        <w:rPr>
          <w:rFonts w:asciiTheme="majorHAnsi" w:hAnsiTheme="majorHAnsi"/>
          <w:lang w:val="de-DE"/>
        </w:rPr>
        <w:t>D. Wollmann</w:t>
      </w:r>
      <w:r w:rsidR="005C0270" w:rsidRPr="00C9552F">
        <w:rPr>
          <w:rFonts w:asciiTheme="majorHAnsi" w:hAnsiTheme="majorHAnsi"/>
          <w:lang w:val="de-DE"/>
        </w:rPr>
        <w:t>,</w:t>
      </w:r>
      <w:r w:rsidR="005A4368" w:rsidRPr="00C9552F">
        <w:rPr>
          <w:rFonts w:asciiTheme="majorHAnsi" w:hAnsiTheme="majorHAnsi"/>
          <w:lang w:val="de-DE"/>
        </w:rPr>
        <w:t xml:space="preserve"> </w:t>
      </w:r>
      <w:r w:rsidR="002541F0" w:rsidRPr="00C9552F">
        <w:rPr>
          <w:rFonts w:asciiTheme="majorHAnsi" w:hAnsiTheme="majorHAnsi"/>
          <w:lang w:val="de-DE"/>
        </w:rPr>
        <w:t>M</w:t>
      </w:r>
      <w:r w:rsidR="001358D7" w:rsidRPr="00C9552F">
        <w:rPr>
          <w:rFonts w:asciiTheme="majorHAnsi" w:hAnsiTheme="majorHAnsi"/>
          <w:lang w:val="de-DE"/>
        </w:rPr>
        <w:t>.</w:t>
      </w:r>
      <w:r w:rsidR="002541F0" w:rsidRPr="00C9552F">
        <w:rPr>
          <w:rFonts w:asciiTheme="majorHAnsi" w:hAnsiTheme="majorHAnsi"/>
          <w:lang w:val="de-DE"/>
        </w:rPr>
        <w:t xml:space="preserve"> Zerlauth</w:t>
      </w:r>
      <w:r w:rsidR="00024D41" w:rsidRPr="00C9552F">
        <w:rPr>
          <w:rFonts w:asciiTheme="majorHAnsi" w:hAnsiTheme="majorHAnsi"/>
          <w:lang w:val="de-DE"/>
        </w:rPr>
        <w:t>.</w:t>
      </w:r>
    </w:p>
    <w:p w14:paraId="38D3E48D" w14:textId="77777777" w:rsidR="009B16A3" w:rsidRPr="00C9552F" w:rsidRDefault="009B16A3" w:rsidP="00445AD1">
      <w:pPr>
        <w:jc w:val="both"/>
        <w:rPr>
          <w:rFonts w:asciiTheme="majorHAnsi" w:hAnsiTheme="majorHAnsi"/>
          <w:lang w:val="de-DE"/>
        </w:rPr>
      </w:pPr>
    </w:p>
    <w:p w14:paraId="582511F5" w14:textId="3EEC1DE4" w:rsidR="001949AA" w:rsidRPr="003C65FF" w:rsidRDefault="00A81F8A" w:rsidP="00445AD1">
      <w:pPr>
        <w:jc w:val="both"/>
        <w:rPr>
          <w:rFonts w:asciiTheme="majorHAnsi" w:hAnsiTheme="majorHAnsi"/>
        </w:rPr>
      </w:pPr>
      <w:r w:rsidRPr="003C65FF">
        <w:rPr>
          <w:rFonts w:asciiTheme="majorHAnsi" w:hAnsiTheme="majorHAnsi"/>
        </w:rPr>
        <w:t>The slides of all presenta</w:t>
      </w:r>
      <w:r w:rsidR="001949AA" w:rsidRPr="003C65FF">
        <w:rPr>
          <w:rFonts w:asciiTheme="majorHAnsi" w:hAnsiTheme="majorHAnsi"/>
        </w:rPr>
        <w:t>tions can be found o</w:t>
      </w:r>
      <w:r w:rsidRPr="003C65FF">
        <w:rPr>
          <w:rFonts w:asciiTheme="majorHAnsi" w:hAnsiTheme="majorHAnsi"/>
        </w:rPr>
        <w:t xml:space="preserve">n </w:t>
      </w:r>
      <w:r w:rsidR="001949AA" w:rsidRPr="003C65FF">
        <w:rPr>
          <w:rFonts w:asciiTheme="majorHAnsi" w:hAnsiTheme="majorHAnsi"/>
        </w:rPr>
        <w:t>the website of the Machine Protection Panel</w:t>
      </w:r>
      <w:r w:rsidRPr="003C65FF">
        <w:rPr>
          <w:rFonts w:asciiTheme="majorHAnsi" w:hAnsiTheme="majorHAnsi"/>
        </w:rPr>
        <w:t>:</w:t>
      </w:r>
    </w:p>
    <w:p w14:paraId="5B7DB44B" w14:textId="00E43FE2" w:rsidR="001949AA" w:rsidRPr="003C65FF" w:rsidRDefault="00C27A32" w:rsidP="00445AD1">
      <w:pPr>
        <w:jc w:val="both"/>
        <w:rPr>
          <w:rFonts w:asciiTheme="majorHAnsi" w:hAnsiTheme="majorHAnsi"/>
        </w:rPr>
      </w:pPr>
      <w:hyperlink r:id="rId7" w:history="1">
        <w:r w:rsidR="001949AA" w:rsidRPr="003C65FF">
          <w:rPr>
            <w:rStyle w:val="Hyperlink"/>
            <w:rFonts w:asciiTheme="majorHAnsi" w:hAnsiTheme="majorHAnsi"/>
          </w:rPr>
          <w:t>http://lhc-mpwg.web.cern.ch/lhc-mpwg/</w:t>
        </w:r>
      </w:hyperlink>
    </w:p>
    <w:p w14:paraId="2CEDD861" w14:textId="77777777" w:rsidR="00A81F8A" w:rsidRPr="003C65FF" w:rsidRDefault="00A81F8A" w:rsidP="00445AD1">
      <w:pPr>
        <w:jc w:val="both"/>
        <w:rPr>
          <w:rFonts w:asciiTheme="majorHAnsi" w:hAnsiTheme="majorHAnsi"/>
        </w:rPr>
      </w:pPr>
    </w:p>
    <w:p w14:paraId="36A85DB9" w14:textId="0763AC79" w:rsidR="0067569E" w:rsidRPr="00D410BB" w:rsidRDefault="0067569E" w:rsidP="00445AD1">
      <w:pPr>
        <w:pStyle w:val="Heading2"/>
        <w:ind w:left="567" w:hanging="425"/>
        <w:jc w:val="both"/>
      </w:pPr>
      <w:r w:rsidRPr="00D410BB">
        <w:t xml:space="preserve">Approval of </w:t>
      </w:r>
      <w:r w:rsidR="00D410BB">
        <w:t>MPP#1</w:t>
      </w:r>
      <w:r w:rsidR="000C6B7E">
        <w:t>5</w:t>
      </w:r>
      <w:r w:rsidR="00D01545">
        <w:t>7</w:t>
      </w:r>
      <w:r w:rsidR="000857D3" w:rsidRPr="00D410BB">
        <w:t xml:space="preserve">’s </w:t>
      </w:r>
      <w:r w:rsidRPr="00D410BB">
        <w:t>minutes</w:t>
      </w:r>
    </w:p>
    <w:p w14:paraId="45CF6741" w14:textId="6E772F97" w:rsidR="00A454FF" w:rsidRDefault="00D01545" w:rsidP="00445AD1">
      <w:pPr>
        <w:pStyle w:val="ListParagraph"/>
        <w:numPr>
          <w:ilvl w:val="0"/>
          <w:numId w:val="13"/>
        </w:numPr>
        <w:contextualSpacing w:val="0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Actions</w:t>
      </w:r>
      <w:r w:rsidR="00A454FF">
        <w:rPr>
          <w:rFonts w:asciiTheme="majorHAnsi" w:eastAsia="Times New Roman" w:hAnsiTheme="majorHAnsi"/>
        </w:rPr>
        <w:t xml:space="preserve"> from </w:t>
      </w:r>
      <w:r w:rsidR="000C6B7E">
        <w:rPr>
          <w:rFonts w:asciiTheme="majorHAnsi" w:eastAsia="Times New Roman" w:hAnsiTheme="majorHAnsi"/>
        </w:rPr>
        <w:t xml:space="preserve">the </w:t>
      </w:r>
      <w:r w:rsidR="00A454FF">
        <w:rPr>
          <w:rFonts w:asciiTheme="majorHAnsi" w:eastAsia="Times New Roman" w:hAnsiTheme="majorHAnsi"/>
        </w:rPr>
        <w:t>1</w:t>
      </w:r>
      <w:r w:rsidR="000C6B7E">
        <w:rPr>
          <w:rFonts w:asciiTheme="majorHAnsi" w:eastAsia="Times New Roman" w:hAnsiTheme="majorHAnsi"/>
        </w:rPr>
        <w:t>5</w:t>
      </w:r>
      <w:r>
        <w:rPr>
          <w:rFonts w:asciiTheme="majorHAnsi" w:eastAsia="Times New Roman" w:hAnsiTheme="majorHAnsi"/>
        </w:rPr>
        <w:t>7</w:t>
      </w:r>
      <w:r w:rsidR="00E9210F">
        <w:rPr>
          <w:rFonts w:asciiTheme="majorHAnsi" w:eastAsia="Times New Roman" w:hAnsiTheme="majorHAnsi"/>
          <w:vertAlign w:val="superscript"/>
        </w:rPr>
        <w:t>th</w:t>
      </w:r>
      <w:r>
        <w:rPr>
          <w:rFonts w:asciiTheme="majorHAnsi" w:eastAsia="Times New Roman" w:hAnsiTheme="majorHAnsi"/>
        </w:rPr>
        <w:t xml:space="preserve"> MPP:</w:t>
      </w:r>
    </w:p>
    <w:p w14:paraId="5FB23297" w14:textId="42B96DEC" w:rsidR="00D01545" w:rsidRPr="00D01545" w:rsidRDefault="00D01545" w:rsidP="00445AD1">
      <w:pPr>
        <w:pStyle w:val="ListParagraph"/>
        <w:numPr>
          <w:ilvl w:val="1"/>
          <w:numId w:val="13"/>
        </w:numPr>
        <w:contextualSpacing w:val="0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E.B. Holzer: </w:t>
      </w:r>
      <w:r w:rsidRPr="00D01545">
        <w:rPr>
          <w:rFonts w:asciiTheme="majorHAnsi" w:eastAsia="Times New Roman" w:hAnsiTheme="majorHAnsi"/>
        </w:rPr>
        <w:t>Include into the BLM disabling rules a restriction for IPQs in LSS that BLMs in position 2 and 3 are not disabled at the same time.</w:t>
      </w:r>
    </w:p>
    <w:p w14:paraId="5C9C4856" w14:textId="73808049" w:rsidR="00D01545" w:rsidRDefault="00D01545" w:rsidP="00445AD1">
      <w:pPr>
        <w:pStyle w:val="ListParagraph"/>
        <w:numPr>
          <w:ilvl w:val="1"/>
          <w:numId w:val="13"/>
        </w:numPr>
        <w:contextualSpacing w:val="0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Collimation: </w:t>
      </w:r>
      <w:r w:rsidRPr="00D01545">
        <w:rPr>
          <w:rFonts w:asciiTheme="majorHAnsi" w:eastAsia="Times New Roman" w:hAnsiTheme="majorHAnsi"/>
        </w:rPr>
        <w:t xml:space="preserve">Request from the impedance team an official statement on the </w:t>
      </w:r>
      <w:r w:rsidR="00C9552F">
        <w:rPr>
          <w:rFonts w:asciiTheme="majorHAnsi" w:eastAsia="Times New Roman" w:hAnsiTheme="majorHAnsi"/>
        </w:rPr>
        <w:t xml:space="preserve">plans and a maximum beam intensities to be </w:t>
      </w:r>
      <w:r w:rsidRPr="00D01545">
        <w:rPr>
          <w:rFonts w:asciiTheme="majorHAnsi" w:eastAsia="Times New Roman" w:hAnsiTheme="majorHAnsi"/>
        </w:rPr>
        <w:t>use</w:t>
      </w:r>
      <w:r w:rsidR="00C9552F">
        <w:rPr>
          <w:rFonts w:asciiTheme="majorHAnsi" w:eastAsia="Times New Roman" w:hAnsiTheme="majorHAnsi"/>
        </w:rPr>
        <w:t>d</w:t>
      </w:r>
      <w:r w:rsidRPr="00D01545">
        <w:rPr>
          <w:rFonts w:asciiTheme="majorHAnsi" w:eastAsia="Times New Roman" w:hAnsiTheme="majorHAnsi"/>
        </w:rPr>
        <w:t xml:space="preserve"> </w:t>
      </w:r>
      <w:r w:rsidR="00C9552F">
        <w:rPr>
          <w:rFonts w:asciiTheme="majorHAnsi" w:eastAsia="Times New Roman" w:hAnsiTheme="majorHAnsi"/>
        </w:rPr>
        <w:t xml:space="preserve">for </w:t>
      </w:r>
      <w:r w:rsidRPr="00D01545">
        <w:rPr>
          <w:rFonts w:asciiTheme="majorHAnsi" w:eastAsia="Times New Roman" w:hAnsiTheme="majorHAnsi"/>
        </w:rPr>
        <w:t>the crystal</w:t>
      </w:r>
      <w:r w:rsidR="00C9552F">
        <w:rPr>
          <w:rFonts w:asciiTheme="majorHAnsi" w:eastAsia="Times New Roman" w:hAnsiTheme="majorHAnsi"/>
        </w:rPr>
        <w:t>s</w:t>
      </w:r>
      <w:r w:rsidR="008C7559">
        <w:rPr>
          <w:rFonts w:asciiTheme="majorHAnsi" w:eastAsia="Times New Roman" w:hAnsiTheme="majorHAnsi"/>
        </w:rPr>
        <w:t xml:space="preserve"> </w:t>
      </w:r>
      <w:r w:rsidRPr="00D01545">
        <w:rPr>
          <w:rFonts w:asciiTheme="majorHAnsi" w:eastAsia="Times New Roman" w:hAnsiTheme="majorHAnsi"/>
        </w:rPr>
        <w:t>with ion physics beam.</w:t>
      </w:r>
    </w:p>
    <w:p w14:paraId="7420590C" w14:textId="7A0AA55B" w:rsidR="0067569E" w:rsidRPr="00802641" w:rsidRDefault="009750F8" w:rsidP="00445AD1">
      <w:pPr>
        <w:pStyle w:val="ListParagraph"/>
        <w:numPr>
          <w:ilvl w:val="0"/>
          <w:numId w:val="35"/>
        </w:numPr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was an offline comment from J. Jowett</w:t>
      </w:r>
      <w:r w:rsidR="002C43C5">
        <w:rPr>
          <w:rFonts w:asciiTheme="majorHAnsi" w:hAnsiTheme="majorHAnsi"/>
        </w:rPr>
        <w:t xml:space="preserve"> on the format of the minutes</w:t>
      </w:r>
      <w:r w:rsidR="00A454FF">
        <w:rPr>
          <w:rFonts w:asciiTheme="majorHAnsi" w:hAnsiTheme="majorHAnsi"/>
        </w:rPr>
        <w:t>.</w:t>
      </w:r>
    </w:p>
    <w:p w14:paraId="27B3D30B" w14:textId="22FD5137" w:rsidR="00D410BB" w:rsidRPr="00F109F1" w:rsidRDefault="00D01545" w:rsidP="00445AD1">
      <w:pPr>
        <w:pStyle w:val="Heading2"/>
        <w:ind w:left="567" w:hanging="425"/>
        <w:jc w:val="both"/>
        <w:rPr>
          <w:rFonts w:cs="Times"/>
          <w:sz w:val="24"/>
          <w:szCs w:val="24"/>
        </w:rPr>
      </w:pPr>
      <w:r>
        <w:rPr>
          <w:rStyle w:val="timetable-title"/>
        </w:rPr>
        <w:t>MPS re-commissioning after YETS 2017/18 - Injection Protection / LBDS</w:t>
      </w:r>
      <w:r w:rsidR="005C0270">
        <w:t xml:space="preserve"> </w:t>
      </w:r>
      <w:r w:rsidR="00D410BB">
        <w:t>(</w:t>
      </w:r>
      <w:r>
        <w:t>C. Bracco</w:t>
      </w:r>
      <w:r w:rsidR="00D410BB">
        <w:t>)</w:t>
      </w:r>
    </w:p>
    <w:p w14:paraId="38B401D2" w14:textId="77777777" w:rsidR="00D410BB" w:rsidRPr="00FB1451" w:rsidRDefault="00D410BB" w:rsidP="00445AD1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lang w:val="en-GB"/>
        </w:rPr>
      </w:pPr>
    </w:p>
    <w:p w14:paraId="6A916676" w14:textId="77777777" w:rsidR="00445AD1" w:rsidRDefault="00445AD1" w:rsidP="00445AD1">
      <w:pPr>
        <w:pStyle w:val="ListParagraph"/>
        <w:numPr>
          <w:ilvl w:val="0"/>
          <w:numId w:val="19"/>
        </w:numPr>
        <w:spacing w:after="240"/>
        <w:jc w:val="both"/>
        <w:rPr>
          <w:rFonts w:asciiTheme="majorHAnsi" w:hAnsiTheme="majorHAnsi" w:cs="Cambria"/>
          <w:color w:val="000000"/>
          <w:lang w:val="en-GB"/>
        </w:rPr>
      </w:pPr>
      <w:r>
        <w:rPr>
          <w:rFonts w:asciiTheme="majorHAnsi" w:hAnsiTheme="majorHAnsi" w:cs="Cambria"/>
          <w:color w:val="000000"/>
          <w:lang w:val="en-GB"/>
        </w:rPr>
        <w:t>Chiara presented the status of the injection protection system in view of the recommissioning.</w:t>
      </w:r>
    </w:p>
    <w:p w14:paraId="05A0BA4B" w14:textId="5F4CBA49" w:rsidR="00F44C6D" w:rsidRPr="00445AD1" w:rsidRDefault="00445AD1" w:rsidP="00445AD1">
      <w:pPr>
        <w:pStyle w:val="ListParagraph"/>
        <w:numPr>
          <w:ilvl w:val="0"/>
          <w:numId w:val="19"/>
        </w:numPr>
        <w:spacing w:after="240"/>
        <w:jc w:val="both"/>
        <w:rPr>
          <w:rFonts w:asciiTheme="majorHAnsi" w:hAnsiTheme="majorHAnsi" w:cs="Cambria"/>
          <w:color w:val="000000"/>
          <w:lang w:val="en-GB"/>
        </w:rPr>
      </w:pPr>
      <w:r w:rsidRPr="00445AD1">
        <w:rPr>
          <w:rFonts w:asciiTheme="majorHAnsi" w:hAnsiTheme="majorHAnsi" w:cs="Cambria"/>
          <w:color w:val="000000"/>
          <w:lang w:val="en-GB"/>
        </w:rPr>
        <w:t xml:space="preserve">The </w:t>
      </w:r>
      <w:r w:rsidR="00F44C6D" w:rsidRPr="00445AD1">
        <w:rPr>
          <w:rFonts w:asciiTheme="majorHAnsi" w:hAnsiTheme="majorHAnsi" w:cs="Cambria"/>
          <w:color w:val="000000"/>
          <w:lang w:val="en-GB"/>
        </w:rPr>
        <w:t>MPS procedure</w:t>
      </w:r>
      <w:r w:rsidR="00061832">
        <w:rPr>
          <w:rFonts w:asciiTheme="majorHAnsi" w:hAnsiTheme="majorHAnsi" w:cs="Cambria"/>
          <w:color w:val="000000"/>
          <w:lang w:val="en-GB"/>
        </w:rPr>
        <w:t>s</w:t>
      </w:r>
      <w:r w:rsidR="00F44C6D" w:rsidRPr="00445AD1">
        <w:rPr>
          <w:rFonts w:asciiTheme="majorHAnsi" w:hAnsiTheme="majorHAnsi" w:cs="Cambria"/>
          <w:color w:val="000000"/>
          <w:lang w:val="en-GB"/>
        </w:rPr>
        <w:t xml:space="preserve"> </w:t>
      </w:r>
      <w:r w:rsidRPr="00445AD1">
        <w:rPr>
          <w:rFonts w:asciiTheme="majorHAnsi" w:hAnsiTheme="majorHAnsi" w:cs="Cambria"/>
          <w:color w:val="000000"/>
          <w:lang w:val="en-GB"/>
        </w:rPr>
        <w:t xml:space="preserve">have been </w:t>
      </w:r>
      <w:r w:rsidR="00F44C6D" w:rsidRPr="00445AD1">
        <w:rPr>
          <w:rFonts w:asciiTheme="majorHAnsi" w:hAnsiTheme="majorHAnsi" w:cs="Cambria"/>
          <w:color w:val="000000"/>
          <w:lang w:val="en-GB"/>
        </w:rPr>
        <w:t>update</w:t>
      </w:r>
      <w:r w:rsidRPr="00445AD1">
        <w:rPr>
          <w:rFonts w:asciiTheme="majorHAnsi" w:hAnsiTheme="majorHAnsi" w:cs="Cambria"/>
          <w:color w:val="000000"/>
          <w:lang w:val="en-GB"/>
        </w:rPr>
        <w:t xml:space="preserve">d and can be found at the following links for </w:t>
      </w:r>
      <w:hyperlink r:id="rId8" w:history="1">
        <w:r w:rsidRPr="00445AD1">
          <w:rPr>
            <w:rStyle w:val="Hyperlink"/>
            <w:rFonts w:asciiTheme="majorHAnsi" w:hAnsiTheme="majorHAnsi" w:cs="Cambria"/>
            <w:lang w:val="en-GB"/>
          </w:rPr>
          <w:t>injection</w:t>
        </w:r>
      </w:hyperlink>
      <w:r w:rsidR="00F44C6D" w:rsidRPr="00445AD1">
        <w:rPr>
          <w:rFonts w:asciiTheme="majorHAnsi" w:hAnsiTheme="majorHAnsi" w:cs="Cambria"/>
          <w:color w:val="000000"/>
          <w:lang w:val="en-GB"/>
        </w:rPr>
        <w:t xml:space="preserve"> and </w:t>
      </w:r>
      <w:hyperlink r:id="rId9" w:history="1">
        <w:r w:rsidR="00F44C6D" w:rsidRPr="00445AD1">
          <w:rPr>
            <w:rStyle w:val="Hyperlink"/>
            <w:rFonts w:asciiTheme="majorHAnsi" w:hAnsiTheme="majorHAnsi" w:cs="Cambria"/>
            <w:lang w:val="en-GB"/>
          </w:rPr>
          <w:t>extraction</w:t>
        </w:r>
      </w:hyperlink>
      <w:r w:rsidRPr="00445AD1">
        <w:rPr>
          <w:rFonts w:asciiTheme="majorHAnsi" w:hAnsiTheme="majorHAnsi" w:cs="Cambria"/>
          <w:color w:val="000000"/>
          <w:lang w:val="en-GB"/>
        </w:rPr>
        <w:t>.</w:t>
      </w:r>
      <w:r>
        <w:rPr>
          <w:rFonts w:asciiTheme="majorHAnsi" w:hAnsiTheme="majorHAnsi" w:cs="Cambria"/>
          <w:color w:val="000000"/>
          <w:lang w:val="en-GB"/>
        </w:rPr>
        <w:t xml:space="preserve"> </w:t>
      </w:r>
      <w:r w:rsidRPr="00445AD1">
        <w:rPr>
          <w:rFonts w:asciiTheme="majorHAnsi" w:hAnsiTheme="majorHAnsi" w:cs="Cambria"/>
          <w:color w:val="000000"/>
          <w:lang w:val="en-GB"/>
        </w:rPr>
        <w:t xml:space="preserve">The </w:t>
      </w:r>
      <w:r w:rsidR="00F44C6D" w:rsidRPr="00445AD1">
        <w:rPr>
          <w:rFonts w:asciiTheme="majorHAnsi" w:hAnsiTheme="majorHAnsi" w:cs="Cambria"/>
          <w:color w:val="000000"/>
          <w:lang w:val="en-GB"/>
        </w:rPr>
        <w:t>A</w:t>
      </w:r>
      <w:r w:rsidRPr="00445AD1">
        <w:rPr>
          <w:rFonts w:asciiTheme="majorHAnsi" w:hAnsiTheme="majorHAnsi" w:cs="Cambria"/>
          <w:color w:val="000000"/>
          <w:lang w:val="en-GB"/>
        </w:rPr>
        <w:t>bort G</w:t>
      </w:r>
      <w:r w:rsidR="00F44C6D" w:rsidRPr="00445AD1">
        <w:rPr>
          <w:rFonts w:asciiTheme="majorHAnsi" w:hAnsiTheme="majorHAnsi" w:cs="Cambria"/>
          <w:color w:val="000000"/>
          <w:lang w:val="en-GB"/>
        </w:rPr>
        <w:t xml:space="preserve">ap </w:t>
      </w:r>
      <w:r w:rsidRPr="00445AD1">
        <w:rPr>
          <w:rFonts w:asciiTheme="majorHAnsi" w:hAnsiTheme="majorHAnsi" w:cs="Cambria"/>
          <w:color w:val="000000"/>
          <w:lang w:val="en-GB"/>
        </w:rPr>
        <w:t>K</w:t>
      </w:r>
      <w:r w:rsidR="00F44C6D" w:rsidRPr="00445AD1">
        <w:rPr>
          <w:rFonts w:asciiTheme="majorHAnsi" w:hAnsiTheme="majorHAnsi" w:cs="Cambria"/>
          <w:color w:val="000000"/>
          <w:lang w:val="en-GB"/>
        </w:rPr>
        <w:t xml:space="preserve">eeper </w:t>
      </w:r>
      <w:r>
        <w:rPr>
          <w:rFonts w:asciiTheme="majorHAnsi" w:hAnsiTheme="majorHAnsi" w:cs="Cambria"/>
          <w:color w:val="000000"/>
          <w:lang w:val="en-GB"/>
        </w:rPr>
        <w:t xml:space="preserve">length </w:t>
      </w:r>
      <w:r w:rsidRPr="00445AD1">
        <w:rPr>
          <w:rFonts w:asciiTheme="majorHAnsi" w:hAnsiTheme="majorHAnsi" w:cs="Cambria"/>
          <w:color w:val="000000"/>
          <w:lang w:val="en-GB"/>
        </w:rPr>
        <w:t xml:space="preserve">modification </w:t>
      </w:r>
      <w:r w:rsidR="00F44C6D" w:rsidRPr="00445AD1">
        <w:rPr>
          <w:rFonts w:asciiTheme="majorHAnsi" w:hAnsiTheme="majorHAnsi" w:cs="Cambria"/>
          <w:color w:val="000000"/>
          <w:lang w:val="en-GB"/>
        </w:rPr>
        <w:t xml:space="preserve">procedure </w:t>
      </w:r>
      <w:r w:rsidRPr="00445AD1">
        <w:rPr>
          <w:rFonts w:asciiTheme="majorHAnsi" w:hAnsiTheme="majorHAnsi" w:cs="Cambria"/>
          <w:color w:val="000000"/>
          <w:lang w:val="en-GB"/>
        </w:rPr>
        <w:t xml:space="preserve">will </w:t>
      </w:r>
      <w:r w:rsidR="00F44C6D" w:rsidRPr="00445AD1">
        <w:rPr>
          <w:rFonts w:asciiTheme="majorHAnsi" w:hAnsiTheme="majorHAnsi" w:cs="Cambria"/>
          <w:color w:val="000000"/>
          <w:lang w:val="en-GB"/>
        </w:rPr>
        <w:t>be released</w:t>
      </w:r>
      <w:r w:rsidR="00AB6D2C" w:rsidRPr="00445AD1">
        <w:rPr>
          <w:rFonts w:asciiTheme="majorHAnsi" w:hAnsiTheme="majorHAnsi" w:cs="Cambria"/>
          <w:color w:val="000000"/>
          <w:lang w:val="en-GB"/>
        </w:rPr>
        <w:t xml:space="preserve"> once </w:t>
      </w:r>
      <w:r w:rsidR="00061832">
        <w:rPr>
          <w:rFonts w:asciiTheme="majorHAnsi" w:hAnsiTheme="majorHAnsi" w:cs="Cambria"/>
          <w:color w:val="000000"/>
          <w:lang w:val="en-GB"/>
        </w:rPr>
        <w:t>verified</w:t>
      </w:r>
      <w:r w:rsidR="00061832" w:rsidRPr="00445AD1">
        <w:rPr>
          <w:rFonts w:asciiTheme="majorHAnsi" w:hAnsiTheme="majorHAnsi" w:cs="Cambria"/>
          <w:color w:val="000000"/>
          <w:lang w:val="en-GB"/>
        </w:rPr>
        <w:t xml:space="preserve"> </w:t>
      </w:r>
      <w:r w:rsidRPr="00445AD1">
        <w:rPr>
          <w:rFonts w:asciiTheme="majorHAnsi" w:hAnsiTheme="majorHAnsi" w:cs="Cambria"/>
          <w:color w:val="000000"/>
          <w:lang w:val="en-GB"/>
        </w:rPr>
        <w:t xml:space="preserve">and </w:t>
      </w:r>
      <w:r w:rsidR="00061832">
        <w:rPr>
          <w:rFonts w:asciiTheme="majorHAnsi" w:hAnsiTheme="majorHAnsi" w:cs="Cambria"/>
          <w:color w:val="000000"/>
          <w:lang w:val="en-GB"/>
        </w:rPr>
        <w:t xml:space="preserve">following the publishing </w:t>
      </w:r>
      <w:r w:rsidRPr="00445AD1">
        <w:rPr>
          <w:rFonts w:asciiTheme="majorHAnsi" w:hAnsiTheme="majorHAnsi" w:cs="Cambria"/>
          <w:color w:val="000000"/>
          <w:lang w:val="en-GB"/>
        </w:rPr>
        <w:t>a</w:t>
      </w:r>
      <w:r w:rsidR="00AB6D2C" w:rsidRPr="00445AD1">
        <w:rPr>
          <w:rFonts w:asciiTheme="majorHAnsi" w:hAnsiTheme="majorHAnsi" w:cs="Cambria"/>
          <w:color w:val="000000"/>
          <w:lang w:val="en-GB"/>
        </w:rPr>
        <w:t>fter</w:t>
      </w:r>
      <w:r w:rsidRPr="00445AD1">
        <w:rPr>
          <w:rFonts w:asciiTheme="majorHAnsi" w:hAnsiTheme="majorHAnsi" w:cs="Cambria"/>
          <w:color w:val="000000"/>
          <w:lang w:val="en-GB"/>
        </w:rPr>
        <w:t xml:space="preserve"> the </w:t>
      </w:r>
      <w:r w:rsidR="00AB6D2C" w:rsidRPr="00445AD1">
        <w:rPr>
          <w:rFonts w:asciiTheme="majorHAnsi" w:hAnsiTheme="majorHAnsi" w:cs="Cambria"/>
          <w:color w:val="000000"/>
          <w:lang w:val="en-GB"/>
        </w:rPr>
        <w:t>results of the</w:t>
      </w:r>
      <w:r w:rsidRPr="00445AD1">
        <w:rPr>
          <w:rFonts w:asciiTheme="majorHAnsi" w:hAnsiTheme="majorHAnsi" w:cs="Cambria"/>
          <w:color w:val="000000"/>
          <w:lang w:val="en-GB"/>
        </w:rPr>
        <w:t xml:space="preserve"> dedicated</w:t>
      </w:r>
      <w:r w:rsidR="00AB6D2C" w:rsidRPr="00445AD1">
        <w:rPr>
          <w:rFonts w:asciiTheme="majorHAnsi" w:hAnsiTheme="majorHAnsi" w:cs="Cambria"/>
          <w:color w:val="000000"/>
          <w:lang w:val="en-GB"/>
        </w:rPr>
        <w:t xml:space="preserve"> MD</w:t>
      </w:r>
      <w:r w:rsidRPr="00445AD1">
        <w:rPr>
          <w:rFonts w:asciiTheme="majorHAnsi" w:hAnsiTheme="majorHAnsi" w:cs="Cambria"/>
          <w:color w:val="000000"/>
          <w:lang w:val="en-GB"/>
        </w:rPr>
        <w:t xml:space="preserve"> (#2930) have been published</w:t>
      </w:r>
      <w:r w:rsidR="00AB6D2C" w:rsidRPr="00445AD1">
        <w:rPr>
          <w:rFonts w:asciiTheme="majorHAnsi" w:hAnsiTheme="majorHAnsi" w:cs="Cambria"/>
          <w:color w:val="000000"/>
          <w:lang w:val="en-GB"/>
        </w:rPr>
        <w:t>.</w:t>
      </w:r>
    </w:p>
    <w:p w14:paraId="6090AC46" w14:textId="06BC0349" w:rsidR="003A1E1C" w:rsidRPr="001B7984" w:rsidRDefault="00445AD1" w:rsidP="00DD080D">
      <w:pPr>
        <w:pStyle w:val="ListParagraph"/>
        <w:numPr>
          <w:ilvl w:val="0"/>
          <w:numId w:val="19"/>
        </w:numPr>
        <w:spacing w:after="240"/>
        <w:jc w:val="both"/>
        <w:rPr>
          <w:rFonts w:asciiTheme="majorHAnsi" w:hAnsiTheme="majorHAnsi" w:cs="Cambria"/>
          <w:color w:val="000000"/>
          <w:lang w:val="en-GB"/>
        </w:rPr>
      </w:pPr>
      <w:r w:rsidRPr="001B7984">
        <w:rPr>
          <w:rFonts w:asciiTheme="majorHAnsi" w:hAnsiTheme="majorHAnsi" w:cs="Cambria"/>
          <w:color w:val="000000"/>
          <w:lang w:val="en-GB"/>
        </w:rPr>
        <w:t xml:space="preserve">For the </w:t>
      </w:r>
      <w:r w:rsidR="001B7984">
        <w:rPr>
          <w:rFonts w:asciiTheme="majorHAnsi" w:hAnsiTheme="majorHAnsi" w:cs="Cambria"/>
          <w:color w:val="000000"/>
          <w:lang w:val="en-GB"/>
        </w:rPr>
        <w:t xml:space="preserve">injection </w:t>
      </w:r>
      <w:r w:rsidRPr="001B7984">
        <w:rPr>
          <w:rFonts w:asciiTheme="majorHAnsi" w:hAnsiTheme="majorHAnsi" w:cs="Cambria"/>
          <w:color w:val="000000"/>
          <w:lang w:val="en-GB"/>
        </w:rPr>
        <w:t xml:space="preserve">commissioning, 7.5 shifts will be needed for validation of the </w:t>
      </w:r>
      <w:r w:rsidR="00F44C6D" w:rsidRPr="001B7984">
        <w:rPr>
          <w:rFonts w:asciiTheme="majorHAnsi" w:hAnsiTheme="majorHAnsi" w:cs="Cambria"/>
          <w:color w:val="000000"/>
          <w:lang w:val="en-GB"/>
        </w:rPr>
        <w:t>SPS extraction, transfer</w:t>
      </w:r>
      <w:r w:rsidRPr="001B7984">
        <w:rPr>
          <w:rFonts w:asciiTheme="majorHAnsi" w:hAnsiTheme="majorHAnsi" w:cs="Cambria"/>
          <w:color w:val="000000"/>
          <w:lang w:val="en-GB"/>
        </w:rPr>
        <w:t xml:space="preserve"> lines</w:t>
      </w:r>
      <w:r w:rsidR="00F44C6D" w:rsidRPr="001B7984">
        <w:rPr>
          <w:rFonts w:asciiTheme="majorHAnsi" w:hAnsiTheme="majorHAnsi" w:cs="Cambria"/>
          <w:color w:val="000000"/>
          <w:lang w:val="en-GB"/>
        </w:rPr>
        <w:t xml:space="preserve"> and LHC injection </w:t>
      </w:r>
      <w:r w:rsidRPr="001B7984">
        <w:rPr>
          <w:rFonts w:asciiTheme="majorHAnsi" w:hAnsiTheme="majorHAnsi" w:cs="Cambria"/>
          <w:color w:val="000000"/>
          <w:lang w:val="en-GB"/>
        </w:rPr>
        <w:t>(2.5 SPS + 5 LHC</w:t>
      </w:r>
      <w:r w:rsidR="00F44C6D" w:rsidRPr="001B7984">
        <w:rPr>
          <w:rFonts w:asciiTheme="majorHAnsi" w:hAnsiTheme="majorHAnsi" w:cs="Cambria"/>
          <w:color w:val="000000"/>
          <w:lang w:val="en-GB"/>
        </w:rPr>
        <w:t>)</w:t>
      </w:r>
      <w:r w:rsidRPr="001B7984">
        <w:rPr>
          <w:rFonts w:asciiTheme="majorHAnsi" w:hAnsiTheme="majorHAnsi" w:cs="Cambria"/>
          <w:color w:val="000000"/>
          <w:lang w:val="en-GB"/>
        </w:rPr>
        <w:t>. The preliminary hardware tests include standard MPS tests without beam and</w:t>
      </w:r>
      <w:r w:rsidR="00AB6D2C" w:rsidRPr="001B7984">
        <w:rPr>
          <w:rFonts w:asciiTheme="majorHAnsi" w:hAnsiTheme="majorHAnsi" w:cs="Cambria"/>
          <w:color w:val="000000"/>
          <w:lang w:val="en-GB"/>
        </w:rPr>
        <w:t xml:space="preserve"> logic tests from the interlock</w:t>
      </w:r>
      <w:r w:rsidRPr="001B7984">
        <w:rPr>
          <w:rFonts w:asciiTheme="majorHAnsi" w:hAnsiTheme="majorHAnsi" w:cs="Cambria"/>
          <w:color w:val="000000"/>
          <w:lang w:val="en-GB"/>
        </w:rPr>
        <w:t>s</w:t>
      </w:r>
      <w:r w:rsidR="00AB6D2C" w:rsidRPr="001B7984">
        <w:rPr>
          <w:rFonts w:asciiTheme="majorHAnsi" w:hAnsiTheme="majorHAnsi" w:cs="Cambria"/>
          <w:color w:val="000000"/>
          <w:lang w:val="en-GB"/>
        </w:rPr>
        <w:t>.</w:t>
      </w:r>
      <w:r w:rsidRPr="001B7984">
        <w:rPr>
          <w:rFonts w:asciiTheme="majorHAnsi" w:hAnsiTheme="majorHAnsi" w:cs="Cambria"/>
          <w:color w:val="000000"/>
          <w:lang w:val="en-GB"/>
        </w:rPr>
        <w:t xml:space="preserve"> For the SPS extraction validation, only pilot beams</w:t>
      </w:r>
      <w:r w:rsidR="00C9552F">
        <w:rPr>
          <w:rFonts w:asciiTheme="majorHAnsi" w:hAnsiTheme="majorHAnsi" w:cs="Cambria"/>
          <w:color w:val="000000"/>
          <w:lang w:val="en-GB"/>
        </w:rPr>
        <w:t xml:space="preserve"> </w:t>
      </w:r>
      <w:r w:rsidRPr="001B7984">
        <w:rPr>
          <w:rFonts w:asciiTheme="majorHAnsi" w:hAnsiTheme="majorHAnsi" w:cs="Cambria"/>
          <w:color w:val="000000"/>
          <w:lang w:val="en-GB"/>
        </w:rPr>
        <w:t>will be needed for setting up the extraction and performing aperture measurements</w:t>
      </w:r>
      <w:r w:rsidR="00FB0590">
        <w:rPr>
          <w:rFonts w:asciiTheme="majorHAnsi" w:hAnsiTheme="majorHAnsi" w:cs="Cambria"/>
          <w:color w:val="000000"/>
          <w:lang w:val="en-GB"/>
        </w:rPr>
        <w:t>.</w:t>
      </w:r>
      <w:r w:rsidR="001B7984" w:rsidRPr="001B7984">
        <w:rPr>
          <w:rFonts w:asciiTheme="majorHAnsi" w:hAnsiTheme="majorHAnsi" w:cs="Cambria"/>
          <w:color w:val="000000"/>
          <w:lang w:val="en-GB"/>
        </w:rPr>
        <w:t xml:space="preserve"> </w:t>
      </w:r>
      <w:r w:rsidR="00FB0590">
        <w:rPr>
          <w:rFonts w:asciiTheme="majorHAnsi" w:hAnsiTheme="majorHAnsi" w:cs="Cambria"/>
          <w:color w:val="000000"/>
          <w:lang w:val="en-GB"/>
        </w:rPr>
        <w:t>T</w:t>
      </w:r>
      <w:r w:rsidR="001B7984" w:rsidRPr="001B7984">
        <w:rPr>
          <w:rFonts w:asciiTheme="majorHAnsi" w:hAnsiTheme="majorHAnsi" w:cs="Cambria"/>
          <w:color w:val="000000"/>
          <w:lang w:val="en-GB"/>
        </w:rPr>
        <w:t xml:space="preserve">he same </w:t>
      </w:r>
      <w:r w:rsidR="00C9552F">
        <w:rPr>
          <w:rFonts w:asciiTheme="majorHAnsi" w:hAnsiTheme="majorHAnsi" w:cs="Cambria"/>
          <w:color w:val="000000"/>
          <w:lang w:val="en-GB"/>
        </w:rPr>
        <w:t>is true</w:t>
      </w:r>
      <w:r w:rsidR="00C9552F" w:rsidRPr="001B7984">
        <w:rPr>
          <w:rFonts w:asciiTheme="majorHAnsi" w:hAnsiTheme="majorHAnsi" w:cs="Cambria"/>
          <w:color w:val="000000"/>
          <w:lang w:val="en-GB"/>
        </w:rPr>
        <w:t xml:space="preserve"> </w:t>
      </w:r>
      <w:r w:rsidRPr="001B7984">
        <w:rPr>
          <w:rFonts w:asciiTheme="majorHAnsi" w:hAnsiTheme="majorHAnsi" w:cs="Cambria"/>
          <w:color w:val="000000"/>
          <w:lang w:val="en-GB"/>
        </w:rPr>
        <w:t>for the transfer lines</w:t>
      </w:r>
      <w:r w:rsidR="00C9552F">
        <w:rPr>
          <w:rFonts w:asciiTheme="majorHAnsi" w:hAnsiTheme="majorHAnsi" w:cs="Cambria"/>
          <w:color w:val="000000"/>
          <w:lang w:val="en-GB"/>
        </w:rPr>
        <w:t xml:space="preserve"> (here</w:t>
      </w:r>
      <w:r w:rsidRPr="001B7984">
        <w:rPr>
          <w:rFonts w:asciiTheme="majorHAnsi" w:hAnsiTheme="majorHAnsi" w:cs="Cambria"/>
          <w:color w:val="000000"/>
          <w:lang w:val="en-GB"/>
        </w:rPr>
        <w:t xml:space="preserve"> extra aperture measurements with dipole kicks with 30 degrees phase shifts</w:t>
      </w:r>
      <w:r w:rsidR="001B7984" w:rsidRPr="001B7984">
        <w:rPr>
          <w:rFonts w:asciiTheme="majorHAnsi" w:hAnsiTheme="majorHAnsi" w:cs="Cambria"/>
          <w:color w:val="000000"/>
          <w:lang w:val="en-GB"/>
        </w:rPr>
        <w:t xml:space="preserve"> because of the TI8 smoothing</w:t>
      </w:r>
      <w:r w:rsidR="00C9552F">
        <w:rPr>
          <w:rFonts w:asciiTheme="majorHAnsi" w:hAnsiTheme="majorHAnsi" w:cs="Cambria"/>
          <w:color w:val="000000"/>
          <w:lang w:val="en-GB"/>
        </w:rPr>
        <w:t xml:space="preserve"> are foreseen)</w:t>
      </w:r>
      <w:r w:rsidR="001B7984" w:rsidRPr="001B7984">
        <w:rPr>
          <w:rFonts w:asciiTheme="majorHAnsi" w:hAnsiTheme="majorHAnsi" w:cs="Cambria"/>
          <w:color w:val="000000"/>
          <w:lang w:val="en-GB"/>
        </w:rPr>
        <w:t>. The validation of i</w:t>
      </w:r>
      <w:r w:rsidR="003A1E1C" w:rsidRPr="001B7984">
        <w:rPr>
          <w:rFonts w:asciiTheme="majorHAnsi" w:hAnsiTheme="majorHAnsi" w:cs="Cambria"/>
          <w:color w:val="000000"/>
          <w:lang w:val="en-GB"/>
        </w:rPr>
        <w:t>njection</w:t>
      </w:r>
      <w:r w:rsidR="001B7984" w:rsidRPr="001B7984">
        <w:rPr>
          <w:rFonts w:asciiTheme="majorHAnsi" w:hAnsiTheme="majorHAnsi" w:cs="Cambria"/>
          <w:color w:val="000000"/>
          <w:lang w:val="en-GB"/>
        </w:rPr>
        <w:t xml:space="preserve"> would first include reference trajectory measurements with pilots</w:t>
      </w:r>
      <w:r w:rsidR="00AB6D2C" w:rsidRPr="001B7984">
        <w:rPr>
          <w:rFonts w:asciiTheme="majorHAnsi" w:hAnsiTheme="majorHAnsi" w:cs="Cambria"/>
          <w:color w:val="000000"/>
          <w:lang w:val="en-GB"/>
        </w:rPr>
        <w:t>, coll</w:t>
      </w:r>
      <w:r w:rsidR="001B7984" w:rsidRPr="001B7984">
        <w:rPr>
          <w:rFonts w:asciiTheme="majorHAnsi" w:hAnsiTheme="majorHAnsi" w:cs="Cambria"/>
          <w:color w:val="000000"/>
          <w:lang w:val="en-GB"/>
        </w:rPr>
        <w:t>imator</w:t>
      </w:r>
      <w:r w:rsidR="00AB6D2C" w:rsidRPr="001B7984">
        <w:rPr>
          <w:rFonts w:asciiTheme="majorHAnsi" w:hAnsiTheme="majorHAnsi" w:cs="Cambria"/>
          <w:color w:val="000000"/>
          <w:lang w:val="en-GB"/>
        </w:rPr>
        <w:t xml:space="preserve"> </w:t>
      </w:r>
      <w:r w:rsidR="001B7984" w:rsidRPr="001B7984">
        <w:rPr>
          <w:rFonts w:asciiTheme="majorHAnsi" w:hAnsiTheme="majorHAnsi" w:cs="Cambria"/>
          <w:color w:val="000000"/>
          <w:lang w:val="en-GB"/>
        </w:rPr>
        <w:t>alignment</w:t>
      </w:r>
      <w:r w:rsidR="00AB6D2C" w:rsidRPr="001B7984">
        <w:rPr>
          <w:rFonts w:asciiTheme="majorHAnsi" w:hAnsiTheme="majorHAnsi" w:cs="Cambria"/>
          <w:color w:val="000000"/>
          <w:lang w:val="en-GB"/>
        </w:rPr>
        <w:t>,</w:t>
      </w:r>
      <w:r w:rsidR="001B7984" w:rsidRPr="001B7984">
        <w:rPr>
          <w:rFonts w:asciiTheme="majorHAnsi" w:hAnsiTheme="majorHAnsi" w:cs="Cambria"/>
          <w:color w:val="000000"/>
          <w:lang w:val="en-GB"/>
        </w:rPr>
        <w:t xml:space="preserve"> and tests of the blind-able BLM</w:t>
      </w:r>
      <w:r w:rsidR="00AB6D2C" w:rsidRPr="001B7984">
        <w:rPr>
          <w:rFonts w:asciiTheme="majorHAnsi" w:hAnsiTheme="majorHAnsi" w:cs="Cambria"/>
          <w:color w:val="000000"/>
          <w:lang w:val="en-GB"/>
        </w:rPr>
        <w:t xml:space="preserve"> functionality.</w:t>
      </w:r>
      <w:r w:rsidR="001B7984" w:rsidRPr="001B7984">
        <w:rPr>
          <w:rFonts w:asciiTheme="majorHAnsi" w:hAnsiTheme="majorHAnsi" w:cs="Cambria"/>
          <w:color w:val="000000"/>
          <w:lang w:val="en-GB"/>
        </w:rPr>
        <w:t xml:space="preserve"> Extra measurements of the aperture and waveform will be needed for the </w:t>
      </w:r>
      <w:r w:rsidR="00C9552F">
        <w:rPr>
          <w:rFonts w:asciiTheme="majorHAnsi" w:hAnsiTheme="majorHAnsi" w:cs="Cambria"/>
          <w:color w:val="000000"/>
          <w:lang w:val="en-GB"/>
        </w:rPr>
        <w:t xml:space="preserve">newly replaced injection kicker </w:t>
      </w:r>
      <w:r w:rsidR="001B7984" w:rsidRPr="001B7984">
        <w:rPr>
          <w:rFonts w:asciiTheme="majorHAnsi" w:hAnsiTheme="majorHAnsi" w:cs="Cambria"/>
          <w:color w:val="000000"/>
          <w:lang w:val="en-GB"/>
        </w:rPr>
        <w:t xml:space="preserve">MKI.8D. </w:t>
      </w:r>
      <w:r w:rsidR="001B7984">
        <w:rPr>
          <w:rFonts w:asciiTheme="majorHAnsi" w:hAnsiTheme="majorHAnsi" w:cs="Cambria"/>
          <w:color w:val="000000"/>
          <w:lang w:val="en-GB"/>
        </w:rPr>
        <w:t>The i</w:t>
      </w:r>
      <w:r w:rsidR="003A1E1C" w:rsidRPr="001B7984">
        <w:rPr>
          <w:rFonts w:asciiTheme="majorHAnsi" w:hAnsiTheme="majorHAnsi" w:cs="Cambria"/>
          <w:color w:val="000000"/>
          <w:lang w:val="en-GB"/>
        </w:rPr>
        <w:t xml:space="preserve">njection </w:t>
      </w:r>
      <w:r w:rsidR="001B7984">
        <w:rPr>
          <w:rFonts w:asciiTheme="majorHAnsi" w:hAnsiTheme="majorHAnsi" w:cs="Cambria"/>
          <w:color w:val="000000"/>
          <w:lang w:val="en-GB"/>
        </w:rPr>
        <w:t xml:space="preserve">validation for </w:t>
      </w:r>
      <w:r w:rsidR="003A1E1C" w:rsidRPr="001B7984">
        <w:rPr>
          <w:rFonts w:asciiTheme="majorHAnsi" w:hAnsiTheme="majorHAnsi" w:cs="Cambria"/>
          <w:color w:val="000000"/>
          <w:lang w:val="en-GB"/>
        </w:rPr>
        <w:t>trains</w:t>
      </w:r>
      <w:r w:rsidR="001B7984">
        <w:rPr>
          <w:rFonts w:asciiTheme="majorHAnsi" w:hAnsiTheme="majorHAnsi" w:cs="Cambria"/>
          <w:color w:val="000000"/>
          <w:lang w:val="en-GB"/>
        </w:rPr>
        <w:t xml:space="preserve"> would be checked with </w:t>
      </w:r>
      <w:r w:rsidR="00AB6D2C" w:rsidRPr="001B7984">
        <w:rPr>
          <w:rFonts w:asciiTheme="majorHAnsi" w:hAnsiTheme="majorHAnsi" w:cs="Cambria"/>
          <w:color w:val="000000"/>
          <w:lang w:val="en-GB"/>
        </w:rPr>
        <w:t>12</w:t>
      </w:r>
      <w:r w:rsidR="001B7984">
        <w:rPr>
          <w:rFonts w:asciiTheme="majorHAnsi" w:hAnsiTheme="majorHAnsi" w:cs="Cambria"/>
          <w:color w:val="000000"/>
          <w:lang w:val="en-GB"/>
        </w:rPr>
        <w:t xml:space="preserve"> bunches</w:t>
      </w:r>
      <w:r w:rsidR="00AB6D2C" w:rsidRPr="001B7984">
        <w:rPr>
          <w:rFonts w:asciiTheme="majorHAnsi" w:hAnsiTheme="majorHAnsi" w:cs="Cambria"/>
          <w:color w:val="000000"/>
          <w:lang w:val="en-GB"/>
        </w:rPr>
        <w:t xml:space="preserve"> then</w:t>
      </w:r>
      <w:r w:rsidR="001B7984">
        <w:rPr>
          <w:rFonts w:asciiTheme="majorHAnsi" w:hAnsiTheme="majorHAnsi" w:cs="Cambria"/>
          <w:color w:val="000000"/>
          <w:lang w:val="en-GB"/>
        </w:rPr>
        <w:t xml:space="preserve"> with </w:t>
      </w:r>
      <w:r w:rsidR="00AB6D2C" w:rsidRPr="001B7984">
        <w:rPr>
          <w:rFonts w:asciiTheme="majorHAnsi" w:hAnsiTheme="majorHAnsi" w:cs="Cambria"/>
          <w:color w:val="000000"/>
          <w:lang w:val="en-GB"/>
        </w:rPr>
        <w:t>increase</w:t>
      </w:r>
      <w:r w:rsidR="001B7984">
        <w:rPr>
          <w:rFonts w:asciiTheme="majorHAnsi" w:hAnsiTheme="majorHAnsi" w:cs="Cambria"/>
          <w:color w:val="000000"/>
          <w:lang w:val="en-GB"/>
        </w:rPr>
        <w:t xml:space="preserve">d train lengths </w:t>
      </w:r>
      <w:r w:rsidR="00AB6D2C" w:rsidRPr="001B7984">
        <w:rPr>
          <w:rFonts w:asciiTheme="majorHAnsi" w:hAnsiTheme="majorHAnsi" w:cs="Cambria"/>
          <w:color w:val="000000"/>
          <w:lang w:val="en-GB"/>
        </w:rPr>
        <w:t xml:space="preserve">according to </w:t>
      </w:r>
      <w:r w:rsidR="001B7984">
        <w:rPr>
          <w:rFonts w:asciiTheme="majorHAnsi" w:hAnsiTheme="majorHAnsi" w:cs="Cambria"/>
          <w:color w:val="000000"/>
          <w:lang w:val="en-GB"/>
        </w:rPr>
        <w:t xml:space="preserve">the </w:t>
      </w:r>
      <w:r w:rsidR="00AB6D2C" w:rsidRPr="001B7984">
        <w:rPr>
          <w:rFonts w:asciiTheme="majorHAnsi" w:hAnsiTheme="majorHAnsi" w:cs="Cambria"/>
          <w:color w:val="000000"/>
          <w:lang w:val="en-GB"/>
        </w:rPr>
        <w:t xml:space="preserve">ramp up allowed by </w:t>
      </w:r>
      <w:r w:rsidR="001B7984">
        <w:rPr>
          <w:rFonts w:asciiTheme="majorHAnsi" w:hAnsiTheme="majorHAnsi" w:cs="Cambria"/>
          <w:color w:val="000000"/>
          <w:lang w:val="en-GB"/>
        </w:rPr>
        <w:t>MPP until</w:t>
      </w:r>
      <w:r w:rsidR="00AB6D2C" w:rsidRPr="001B7984">
        <w:rPr>
          <w:rFonts w:asciiTheme="majorHAnsi" w:hAnsiTheme="majorHAnsi" w:cs="Cambria"/>
          <w:color w:val="000000"/>
          <w:lang w:val="en-GB"/>
        </w:rPr>
        <w:t xml:space="preserve"> 144</w:t>
      </w:r>
      <w:r w:rsidR="001B7984">
        <w:rPr>
          <w:rFonts w:asciiTheme="majorHAnsi" w:hAnsiTheme="majorHAnsi" w:cs="Cambria"/>
          <w:color w:val="000000"/>
          <w:lang w:val="en-GB"/>
        </w:rPr>
        <w:t xml:space="preserve"> bunches.</w:t>
      </w:r>
    </w:p>
    <w:p w14:paraId="7D5555F1" w14:textId="28D788A6" w:rsidR="00A34C1F" w:rsidRPr="0051275F" w:rsidRDefault="00A34C1F" w:rsidP="008C7677">
      <w:pPr>
        <w:pStyle w:val="ListParagraph"/>
        <w:numPr>
          <w:ilvl w:val="2"/>
          <w:numId w:val="19"/>
        </w:numPr>
        <w:spacing w:after="240"/>
        <w:jc w:val="both"/>
        <w:rPr>
          <w:rFonts w:asciiTheme="majorHAnsi" w:hAnsiTheme="majorHAnsi" w:cs="Cambria"/>
          <w:color w:val="000000"/>
          <w:lang w:val="en-GB"/>
        </w:rPr>
      </w:pPr>
      <w:r w:rsidRPr="0051275F">
        <w:rPr>
          <w:rFonts w:asciiTheme="majorHAnsi" w:hAnsiTheme="majorHAnsi" w:cs="Cambria"/>
          <w:color w:val="000000"/>
          <w:lang w:val="en-GB"/>
        </w:rPr>
        <w:t xml:space="preserve">Daniel </w:t>
      </w:r>
      <w:r w:rsidR="0051275F" w:rsidRPr="0051275F">
        <w:rPr>
          <w:rFonts w:asciiTheme="majorHAnsi" w:hAnsiTheme="majorHAnsi" w:cs="Cambria"/>
          <w:color w:val="000000"/>
          <w:lang w:val="en-GB"/>
        </w:rPr>
        <w:t>asked about the status of the blind</w:t>
      </w:r>
      <w:r w:rsidR="00C96C66">
        <w:rPr>
          <w:rFonts w:asciiTheme="majorHAnsi" w:hAnsiTheme="majorHAnsi" w:cs="Cambria"/>
          <w:color w:val="000000"/>
          <w:lang w:val="en-GB"/>
        </w:rPr>
        <w:t>-</w:t>
      </w:r>
      <w:r w:rsidR="0051275F" w:rsidRPr="0051275F">
        <w:rPr>
          <w:rFonts w:asciiTheme="majorHAnsi" w:hAnsiTheme="majorHAnsi" w:cs="Cambria"/>
          <w:color w:val="000000"/>
          <w:lang w:val="en-GB"/>
        </w:rPr>
        <w:t>able BLMs. Ant</w:t>
      </w:r>
      <w:r w:rsidRPr="0051275F">
        <w:rPr>
          <w:rFonts w:asciiTheme="majorHAnsi" w:hAnsiTheme="majorHAnsi" w:cs="Cambria"/>
          <w:color w:val="000000"/>
          <w:lang w:val="en-GB"/>
        </w:rPr>
        <w:t xml:space="preserve">on </w:t>
      </w:r>
      <w:r w:rsidR="0051275F" w:rsidRPr="0051275F">
        <w:rPr>
          <w:rFonts w:asciiTheme="majorHAnsi" w:hAnsiTheme="majorHAnsi" w:cs="Cambria"/>
          <w:color w:val="000000"/>
          <w:lang w:val="en-GB"/>
        </w:rPr>
        <w:t xml:space="preserve">reminded that </w:t>
      </w:r>
      <w:r w:rsidRPr="0051275F">
        <w:rPr>
          <w:rFonts w:asciiTheme="majorHAnsi" w:hAnsiTheme="majorHAnsi" w:cs="Cambria"/>
          <w:color w:val="000000"/>
          <w:lang w:val="en-GB"/>
        </w:rPr>
        <w:t xml:space="preserve">the </w:t>
      </w:r>
      <w:r w:rsidR="0051275F" w:rsidRPr="0051275F">
        <w:rPr>
          <w:rFonts w:asciiTheme="majorHAnsi" w:hAnsiTheme="majorHAnsi" w:cs="Cambria"/>
          <w:color w:val="000000"/>
          <w:lang w:val="en-GB"/>
        </w:rPr>
        <w:t>blind</w:t>
      </w:r>
      <w:r w:rsidR="004B1C9D">
        <w:rPr>
          <w:rFonts w:asciiTheme="majorHAnsi" w:hAnsiTheme="majorHAnsi" w:cs="Cambria"/>
          <w:color w:val="000000"/>
          <w:lang w:val="en-GB"/>
        </w:rPr>
        <w:t>-out</w:t>
      </w:r>
      <w:r w:rsidR="0051275F" w:rsidRPr="0051275F">
        <w:rPr>
          <w:rFonts w:asciiTheme="majorHAnsi" w:hAnsiTheme="majorHAnsi" w:cs="Cambria"/>
          <w:color w:val="000000"/>
          <w:lang w:val="en-GB"/>
        </w:rPr>
        <w:t xml:space="preserve"> </w:t>
      </w:r>
      <w:r w:rsidRPr="0051275F">
        <w:rPr>
          <w:rFonts w:asciiTheme="majorHAnsi" w:hAnsiTheme="majorHAnsi" w:cs="Cambria"/>
          <w:color w:val="000000"/>
          <w:lang w:val="en-GB"/>
        </w:rPr>
        <w:t>time window was not exactly</w:t>
      </w:r>
      <w:r w:rsidR="0051275F" w:rsidRPr="0051275F">
        <w:rPr>
          <w:rFonts w:asciiTheme="majorHAnsi" w:hAnsiTheme="majorHAnsi" w:cs="Cambria"/>
          <w:color w:val="000000"/>
          <w:lang w:val="en-GB"/>
        </w:rPr>
        <w:t xml:space="preserve"> </w:t>
      </w:r>
      <w:r w:rsidR="0051275F" w:rsidRPr="0051275F">
        <w:rPr>
          <w:rFonts w:asciiTheme="majorHAnsi" w:hAnsiTheme="majorHAnsi" w:cs="Cambria"/>
          <w:color w:val="000000"/>
          <w:lang w:val="en-GB"/>
        </w:rPr>
        <w:lastRenderedPageBreak/>
        <w:t xml:space="preserve">calibrated. </w:t>
      </w:r>
      <w:r w:rsidR="00C96C66">
        <w:rPr>
          <w:rFonts w:asciiTheme="majorHAnsi" w:hAnsiTheme="majorHAnsi" w:cs="Cambria"/>
          <w:color w:val="000000"/>
          <w:lang w:val="en-GB"/>
        </w:rPr>
        <w:t>Barbara</w:t>
      </w:r>
      <w:r w:rsidR="0051275F" w:rsidRPr="0051275F">
        <w:rPr>
          <w:rFonts w:asciiTheme="majorHAnsi" w:hAnsiTheme="majorHAnsi" w:cs="Cambria"/>
          <w:color w:val="000000"/>
          <w:lang w:val="en-GB"/>
        </w:rPr>
        <w:t xml:space="preserve"> asked if some monitor factor changes would be needed following the implementation of this</w:t>
      </w:r>
      <w:r w:rsidR="00C9552F">
        <w:rPr>
          <w:rFonts w:asciiTheme="majorHAnsi" w:hAnsiTheme="majorHAnsi" w:cs="Cambria"/>
          <w:color w:val="000000"/>
          <w:lang w:val="en-GB"/>
        </w:rPr>
        <w:t>.</w:t>
      </w:r>
      <w:r w:rsidR="0051275F" w:rsidRPr="0051275F">
        <w:rPr>
          <w:rFonts w:asciiTheme="majorHAnsi" w:hAnsiTheme="majorHAnsi" w:cs="Cambria"/>
          <w:color w:val="000000"/>
          <w:lang w:val="en-GB"/>
        </w:rPr>
        <w:t xml:space="preserve"> </w:t>
      </w:r>
      <w:r w:rsidR="00C9552F">
        <w:rPr>
          <w:rFonts w:asciiTheme="majorHAnsi" w:hAnsiTheme="majorHAnsi" w:cs="Cambria"/>
          <w:color w:val="000000"/>
          <w:lang w:val="en-GB"/>
        </w:rPr>
        <w:t>It was agreed not to change anything for the 2018 run, eventually</w:t>
      </w:r>
      <w:r w:rsidR="0051275F" w:rsidRPr="0051275F">
        <w:rPr>
          <w:rFonts w:asciiTheme="majorHAnsi" w:hAnsiTheme="majorHAnsi" w:cs="Cambria"/>
          <w:color w:val="000000"/>
          <w:lang w:val="en-GB"/>
        </w:rPr>
        <w:t xml:space="preserve"> some additional filters might be necessary for high losses.</w:t>
      </w:r>
      <w:r w:rsidR="0051275F">
        <w:rPr>
          <w:rFonts w:asciiTheme="majorHAnsi" w:hAnsiTheme="majorHAnsi" w:cs="Cambria"/>
          <w:color w:val="000000"/>
          <w:lang w:val="en-GB"/>
        </w:rPr>
        <w:t xml:space="preserve"> </w:t>
      </w:r>
      <w:r w:rsidRPr="0051275F">
        <w:rPr>
          <w:rFonts w:asciiTheme="majorHAnsi" w:hAnsiTheme="majorHAnsi" w:cs="Cambria"/>
          <w:color w:val="000000"/>
          <w:lang w:val="en-GB"/>
        </w:rPr>
        <w:t xml:space="preserve">Daniel </w:t>
      </w:r>
      <w:r w:rsidR="0051275F">
        <w:rPr>
          <w:rFonts w:asciiTheme="majorHAnsi" w:hAnsiTheme="majorHAnsi" w:cs="Cambria"/>
          <w:color w:val="000000"/>
          <w:lang w:val="en-GB"/>
        </w:rPr>
        <w:t xml:space="preserve">concluded the </w:t>
      </w:r>
      <w:r w:rsidRPr="0051275F">
        <w:rPr>
          <w:rFonts w:asciiTheme="majorHAnsi" w:hAnsiTheme="majorHAnsi" w:cs="Cambria"/>
          <w:color w:val="000000"/>
          <w:lang w:val="en-GB"/>
        </w:rPr>
        <w:t xml:space="preserve">strategy </w:t>
      </w:r>
      <w:r w:rsidR="0051275F">
        <w:rPr>
          <w:rFonts w:asciiTheme="majorHAnsi" w:hAnsiTheme="majorHAnsi" w:cs="Cambria"/>
          <w:color w:val="000000"/>
          <w:lang w:val="en-GB"/>
        </w:rPr>
        <w:t xml:space="preserve">was </w:t>
      </w:r>
      <w:r w:rsidRPr="0051275F">
        <w:rPr>
          <w:rFonts w:asciiTheme="majorHAnsi" w:hAnsiTheme="majorHAnsi" w:cs="Cambria"/>
          <w:color w:val="000000"/>
          <w:lang w:val="en-GB"/>
        </w:rPr>
        <w:t>verif</w:t>
      </w:r>
      <w:r w:rsidR="0051275F">
        <w:rPr>
          <w:rFonts w:asciiTheme="majorHAnsi" w:hAnsiTheme="majorHAnsi" w:cs="Cambria"/>
          <w:color w:val="000000"/>
          <w:lang w:val="en-GB"/>
        </w:rPr>
        <w:t>ied</w:t>
      </w:r>
      <w:r w:rsidRPr="0051275F">
        <w:rPr>
          <w:rFonts w:asciiTheme="majorHAnsi" w:hAnsiTheme="majorHAnsi" w:cs="Cambria"/>
          <w:color w:val="000000"/>
          <w:lang w:val="en-GB"/>
        </w:rPr>
        <w:t xml:space="preserve"> last year</w:t>
      </w:r>
      <w:r w:rsidR="0051275F">
        <w:rPr>
          <w:rFonts w:asciiTheme="majorHAnsi" w:hAnsiTheme="majorHAnsi" w:cs="Cambria"/>
          <w:color w:val="000000"/>
          <w:lang w:val="en-GB"/>
        </w:rPr>
        <w:t xml:space="preserve"> and there are </w:t>
      </w:r>
      <w:r w:rsidRPr="0051275F">
        <w:rPr>
          <w:rFonts w:asciiTheme="majorHAnsi" w:hAnsiTheme="majorHAnsi" w:cs="Cambria"/>
          <w:color w:val="000000"/>
          <w:lang w:val="en-GB"/>
        </w:rPr>
        <w:t>two racks with different firmware</w:t>
      </w:r>
      <w:r w:rsidR="00C9552F">
        <w:rPr>
          <w:rFonts w:asciiTheme="majorHAnsi" w:hAnsiTheme="majorHAnsi" w:cs="Cambria"/>
          <w:color w:val="000000"/>
          <w:lang w:val="en-GB"/>
        </w:rPr>
        <w:t xml:space="preserve"> for the blind-able BLMs</w:t>
      </w:r>
      <w:r w:rsidR="0051275F">
        <w:rPr>
          <w:rFonts w:asciiTheme="majorHAnsi" w:hAnsiTheme="majorHAnsi" w:cs="Cambria"/>
          <w:color w:val="000000"/>
          <w:lang w:val="en-GB"/>
        </w:rPr>
        <w:t xml:space="preserve">. A decision should be taken at some point </w:t>
      </w:r>
      <w:r w:rsidR="00C9552F">
        <w:rPr>
          <w:rFonts w:asciiTheme="majorHAnsi" w:hAnsiTheme="majorHAnsi" w:cs="Cambria"/>
          <w:color w:val="000000"/>
          <w:lang w:val="en-GB"/>
        </w:rPr>
        <w:t xml:space="preserve">whether to conserve the 2 different firmware version or whether </w:t>
      </w:r>
      <w:r w:rsidR="0051275F">
        <w:rPr>
          <w:rFonts w:asciiTheme="majorHAnsi" w:hAnsiTheme="majorHAnsi" w:cs="Cambria"/>
          <w:color w:val="000000"/>
          <w:lang w:val="en-GB"/>
        </w:rPr>
        <w:t xml:space="preserve">to </w:t>
      </w:r>
      <w:r w:rsidR="00C9552F">
        <w:rPr>
          <w:rFonts w:asciiTheme="majorHAnsi" w:hAnsiTheme="majorHAnsi" w:cs="Cambria"/>
          <w:color w:val="000000"/>
          <w:lang w:val="en-GB"/>
        </w:rPr>
        <w:t xml:space="preserve">deprecate the functionality if not needed in the future (beware of the </w:t>
      </w:r>
      <w:r w:rsidRPr="0051275F">
        <w:rPr>
          <w:rFonts w:asciiTheme="majorHAnsi" w:hAnsiTheme="majorHAnsi" w:cs="Cambria"/>
          <w:color w:val="000000"/>
          <w:lang w:val="en-GB"/>
        </w:rPr>
        <w:t xml:space="preserve">higher intensities </w:t>
      </w:r>
      <w:r w:rsidR="00C9552F">
        <w:rPr>
          <w:rFonts w:asciiTheme="majorHAnsi" w:hAnsiTheme="majorHAnsi" w:cs="Cambria"/>
          <w:color w:val="000000"/>
          <w:lang w:val="en-GB"/>
        </w:rPr>
        <w:t>after the LIU upgrade however)</w:t>
      </w:r>
      <w:r w:rsidR="0051275F">
        <w:rPr>
          <w:rFonts w:asciiTheme="majorHAnsi" w:hAnsiTheme="majorHAnsi" w:cs="Cambria"/>
          <w:color w:val="000000"/>
          <w:lang w:val="en-GB"/>
        </w:rPr>
        <w:t>.</w:t>
      </w:r>
      <w:r w:rsidR="00266EEB">
        <w:rPr>
          <w:rFonts w:asciiTheme="majorHAnsi" w:hAnsiTheme="majorHAnsi" w:cs="Cambria"/>
          <w:color w:val="000000"/>
          <w:lang w:val="en-GB"/>
        </w:rPr>
        <w:t xml:space="preserve"> </w:t>
      </w:r>
    </w:p>
    <w:p w14:paraId="15F65048" w14:textId="7787E8E7" w:rsidR="00A34C1F" w:rsidRPr="00266EEB" w:rsidRDefault="00266EEB" w:rsidP="0047646E">
      <w:pPr>
        <w:pStyle w:val="ListParagraph"/>
        <w:numPr>
          <w:ilvl w:val="2"/>
          <w:numId w:val="19"/>
        </w:numPr>
        <w:spacing w:after="240"/>
        <w:jc w:val="both"/>
        <w:rPr>
          <w:rFonts w:asciiTheme="majorHAnsi" w:hAnsiTheme="majorHAnsi" w:cs="Cambria"/>
          <w:color w:val="000000"/>
          <w:lang w:val="en-GB"/>
        </w:rPr>
      </w:pPr>
      <w:r w:rsidRPr="00266EEB">
        <w:rPr>
          <w:rFonts w:asciiTheme="majorHAnsi" w:hAnsiTheme="majorHAnsi" w:cs="Cambria"/>
          <w:color w:val="000000"/>
          <w:lang w:val="en-GB"/>
        </w:rPr>
        <w:t xml:space="preserve">Daniel asked if trains of 288 bunches were foreseen. It is not </w:t>
      </w:r>
      <w:r w:rsidR="00A34C1F" w:rsidRPr="00266EEB">
        <w:rPr>
          <w:rFonts w:asciiTheme="majorHAnsi" w:hAnsiTheme="majorHAnsi" w:cs="Cambria"/>
          <w:color w:val="000000"/>
          <w:lang w:val="en-GB"/>
        </w:rPr>
        <w:t>possible</w:t>
      </w:r>
      <w:r w:rsidRPr="00266EEB">
        <w:rPr>
          <w:rFonts w:asciiTheme="majorHAnsi" w:hAnsiTheme="majorHAnsi" w:cs="Cambria"/>
          <w:color w:val="000000"/>
          <w:lang w:val="en-GB"/>
        </w:rPr>
        <w:t xml:space="preserve"> with BCMS beams but with</w:t>
      </w:r>
      <w:r w:rsidR="00A34C1F" w:rsidRPr="00266EEB">
        <w:rPr>
          <w:rFonts w:asciiTheme="majorHAnsi" w:hAnsiTheme="majorHAnsi" w:cs="Cambria"/>
          <w:color w:val="000000"/>
          <w:lang w:val="en-GB"/>
        </w:rPr>
        <w:t xml:space="preserve"> standard beam</w:t>
      </w:r>
      <w:r w:rsidRPr="00266EEB">
        <w:rPr>
          <w:rFonts w:asciiTheme="majorHAnsi" w:hAnsiTheme="majorHAnsi" w:cs="Cambria"/>
          <w:color w:val="000000"/>
          <w:lang w:val="en-GB"/>
        </w:rPr>
        <w:t>. J</w:t>
      </w:r>
      <w:r w:rsidR="00A34C1F" w:rsidRPr="00266EEB">
        <w:rPr>
          <w:rFonts w:asciiTheme="majorHAnsi" w:hAnsiTheme="majorHAnsi" w:cs="Cambria"/>
          <w:color w:val="000000"/>
          <w:lang w:val="en-GB"/>
        </w:rPr>
        <w:t>org</w:t>
      </w:r>
      <w:r w:rsidRPr="00266EEB">
        <w:rPr>
          <w:rFonts w:asciiTheme="majorHAnsi" w:hAnsiTheme="majorHAnsi" w:cs="Cambria"/>
          <w:color w:val="000000"/>
          <w:lang w:val="en-GB"/>
        </w:rPr>
        <w:t xml:space="preserve"> answered it would not be used in the beginning of the year</w:t>
      </w:r>
      <w:r w:rsidR="004B1C9D">
        <w:rPr>
          <w:rFonts w:asciiTheme="majorHAnsi" w:hAnsiTheme="majorHAnsi" w:cs="Cambria"/>
          <w:color w:val="000000"/>
          <w:lang w:val="en-GB"/>
        </w:rPr>
        <w:t xml:space="preserve"> and emphasized that these beams need sufficient setup time to get to the usual beam quality</w:t>
      </w:r>
      <w:r w:rsidRPr="00266EEB">
        <w:rPr>
          <w:rFonts w:asciiTheme="majorHAnsi" w:hAnsiTheme="majorHAnsi" w:cs="Cambria"/>
          <w:color w:val="000000"/>
          <w:lang w:val="en-GB"/>
        </w:rPr>
        <w:t>.</w:t>
      </w:r>
    </w:p>
    <w:p w14:paraId="09456C80" w14:textId="7E55180E" w:rsidR="00A34C1F" w:rsidRDefault="001B7984" w:rsidP="00C96C66">
      <w:pPr>
        <w:pStyle w:val="ListParagraph"/>
        <w:numPr>
          <w:ilvl w:val="0"/>
          <w:numId w:val="19"/>
        </w:numPr>
        <w:spacing w:after="240"/>
        <w:jc w:val="both"/>
        <w:rPr>
          <w:rFonts w:asciiTheme="majorHAnsi" w:hAnsiTheme="majorHAnsi" w:cs="Cambria"/>
          <w:color w:val="000000"/>
          <w:lang w:val="en-GB"/>
        </w:rPr>
      </w:pPr>
      <w:r>
        <w:rPr>
          <w:rFonts w:asciiTheme="majorHAnsi" w:hAnsiTheme="majorHAnsi" w:cs="Cambria"/>
          <w:color w:val="000000"/>
          <w:lang w:val="en-GB"/>
        </w:rPr>
        <w:t xml:space="preserve">For the extraction </w:t>
      </w:r>
      <w:r w:rsidR="00266EEB">
        <w:rPr>
          <w:rFonts w:asciiTheme="majorHAnsi" w:hAnsiTheme="majorHAnsi" w:cs="Cambria"/>
          <w:color w:val="000000"/>
          <w:lang w:val="en-GB"/>
        </w:rPr>
        <w:t xml:space="preserve">setup and validation </w:t>
      </w:r>
      <w:r w:rsidR="003A1E1C">
        <w:rPr>
          <w:rFonts w:asciiTheme="majorHAnsi" w:hAnsiTheme="majorHAnsi" w:cs="Cambria"/>
          <w:color w:val="000000"/>
          <w:lang w:val="en-GB"/>
        </w:rPr>
        <w:t>3 shifts</w:t>
      </w:r>
      <w:r w:rsidR="00266EEB">
        <w:rPr>
          <w:rFonts w:asciiTheme="majorHAnsi" w:hAnsiTheme="majorHAnsi" w:cs="Cambria"/>
          <w:color w:val="000000"/>
          <w:lang w:val="en-GB"/>
        </w:rPr>
        <w:t xml:space="preserve"> would be needed. First, a</w:t>
      </w:r>
      <w:r w:rsidR="00A34C1F">
        <w:rPr>
          <w:rFonts w:asciiTheme="majorHAnsi" w:hAnsiTheme="majorHAnsi" w:cs="Cambria"/>
          <w:color w:val="000000"/>
          <w:lang w:val="en-GB"/>
        </w:rPr>
        <w:t>perture meas</w:t>
      </w:r>
      <w:r w:rsidR="00266EEB">
        <w:rPr>
          <w:rFonts w:asciiTheme="majorHAnsi" w:hAnsiTheme="majorHAnsi" w:cs="Cambria"/>
          <w:color w:val="000000"/>
          <w:lang w:val="en-GB"/>
        </w:rPr>
        <w:t>urements</w:t>
      </w:r>
      <w:r w:rsidR="00A34C1F">
        <w:rPr>
          <w:rFonts w:asciiTheme="majorHAnsi" w:hAnsiTheme="majorHAnsi" w:cs="Cambria"/>
          <w:color w:val="000000"/>
          <w:lang w:val="en-GB"/>
        </w:rPr>
        <w:t xml:space="preserve"> </w:t>
      </w:r>
      <w:r w:rsidR="00266EEB">
        <w:rPr>
          <w:rFonts w:asciiTheme="majorHAnsi" w:hAnsiTheme="majorHAnsi" w:cs="Cambria"/>
          <w:color w:val="000000"/>
          <w:lang w:val="en-GB"/>
        </w:rPr>
        <w:t xml:space="preserve">would be performed </w:t>
      </w:r>
      <w:r w:rsidR="00A34C1F">
        <w:rPr>
          <w:rFonts w:asciiTheme="majorHAnsi" w:hAnsiTheme="majorHAnsi" w:cs="Cambria"/>
          <w:color w:val="000000"/>
          <w:lang w:val="en-GB"/>
        </w:rPr>
        <w:t xml:space="preserve">with pilots to ensure there are no </w:t>
      </w:r>
      <w:r w:rsidR="00266EEB">
        <w:rPr>
          <w:rFonts w:asciiTheme="majorHAnsi" w:hAnsiTheme="majorHAnsi" w:cs="Cambria"/>
          <w:color w:val="000000"/>
          <w:lang w:val="en-GB"/>
        </w:rPr>
        <w:t>bottlenecks</w:t>
      </w:r>
      <w:r w:rsidR="00A34C1F">
        <w:rPr>
          <w:rFonts w:asciiTheme="majorHAnsi" w:hAnsiTheme="majorHAnsi" w:cs="Cambria"/>
          <w:color w:val="000000"/>
          <w:lang w:val="en-GB"/>
        </w:rPr>
        <w:t>, before ramping nom</w:t>
      </w:r>
      <w:r w:rsidR="00266EEB">
        <w:rPr>
          <w:rFonts w:asciiTheme="majorHAnsi" w:hAnsiTheme="majorHAnsi" w:cs="Cambria"/>
          <w:color w:val="000000"/>
          <w:lang w:val="en-GB"/>
        </w:rPr>
        <w:t>inal bunches. Then the TCDQ would be aligned and the AGK and interlock BPMs would be</w:t>
      </w:r>
      <w:r w:rsidR="00A34C1F">
        <w:rPr>
          <w:rFonts w:asciiTheme="majorHAnsi" w:hAnsiTheme="majorHAnsi" w:cs="Cambria"/>
          <w:color w:val="000000"/>
          <w:lang w:val="en-GB"/>
        </w:rPr>
        <w:t xml:space="preserve"> setup and valid</w:t>
      </w:r>
      <w:r w:rsidR="00266EEB">
        <w:rPr>
          <w:rFonts w:asciiTheme="majorHAnsi" w:hAnsiTheme="majorHAnsi" w:cs="Cambria"/>
          <w:color w:val="000000"/>
          <w:lang w:val="en-GB"/>
        </w:rPr>
        <w:t>ated. Once trains with 12 bunches are available, the interlock</w:t>
      </w:r>
      <w:r w:rsidR="00C9552F">
        <w:rPr>
          <w:rFonts w:asciiTheme="majorHAnsi" w:hAnsiTheme="majorHAnsi" w:cs="Cambria"/>
          <w:color w:val="000000"/>
          <w:lang w:val="en-GB"/>
        </w:rPr>
        <w:t>ed</w:t>
      </w:r>
      <w:r w:rsidR="00266EEB">
        <w:rPr>
          <w:rFonts w:asciiTheme="majorHAnsi" w:hAnsiTheme="majorHAnsi" w:cs="Cambria"/>
          <w:color w:val="000000"/>
          <w:lang w:val="en-GB"/>
        </w:rPr>
        <w:t xml:space="preserve"> BPMs will be validated for trains.</w:t>
      </w:r>
      <w:r w:rsidR="00C96C66">
        <w:rPr>
          <w:rFonts w:asciiTheme="majorHAnsi" w:hAnsiTheme="majorHAnsi" w:cs="Cambria"/>
          <w:color w:val="000000"/>
          <w:lang w:val="en-GB"/>
        </w:rPr>
        <w:t xml:space="preserve"> </w:t>
      </w:r>
      <w:r w:rsidR="00C96C66" w:rsidRPr="00C96C66">
        <w:rPr>
          <w:rFonts w:asciiTheme="majorHAnsi" w:hAnsiTheme="majorHAnsi" w:cs="Cambria"/>
          <w:color w:val="000000"/>
          <w:lang w:val="en-GB"/>
        </w:rPr>
        <w:t>In summary it is</w:t>
      </w:r>
      <w:r w:rsidR="00A34C1F" w:rsidRPr="00C96C66">
        <w:rPr>
          <w:rFonts w:asciiTheme="majorHAnsi" w:hAnsiTheme="majorHAnsi" w:cs="Cambria"/>
          <w:color w:val="000000"/>
          <w:lang w:val="en-GB"/>
        </w:rPr>
        <w:t xml:space="preserve"> possible to inject trains when all tests are performed except </w:t>
      </w:r>
      <w:r w:rsidR="00C96C66" w:rsidRPr="00C96C66">
        <w:rPr>
          <w:rFonts w:asciiTheme="majorHAnsi" w:hAnsiTheme="majorHAnsi" w:cs="Cambria"/>
          <w:color w:val="000000"/>
          <w:lang w:val="en-GB"/>
        </w:rPr>
        <w:t>for the blind-able</w:t>
      </w:r>
      <w:r w:rsidR="00A34C1F" w:rsidRPr="00C96C66">
        <w:rPr>
          <w:rFonts w:asciiTheme="majorHAnsi" w:hAnsiTheme="majorHAnsi" w:cs="Cambria"/>
          <w:color w:val="000000"/>
          <w:lang w:val="en-GB"/>
        </w:rPr>
        <w:t xml:space="preserve"> </w:t>
      </w:r>
      <w:r w:rsidR="00C96C66" w:rsidRPr="00C96C66">
        <w:rPr>
          <w:rFonts w:asciiTheme="majorHAnsi" w:hAnsiTheme="majorHAnsi" w:cs="Cambria"/>
          <w:color w:val="000000"/>
          <w:lang w:val="en-GB"/>
        </w:rPr>
        <w:t>BLMs</w:t>
      </w:r>
      <w:r w:rsidR="00A34C1F" w:rsidRPr="00C96C66">
        <w:rPr>
          <w:rFonts w:asciiTheme="majorHAnsi" w:hAnsiTheme="majorHAnsi" w:cs="Cambria"/>
          <w:color w:val="000000"/>
          <w:lang w:val="en-GB"/>
        </w:rPr>
        <w:t xml:space="preserve">, </w:t>
      </w:r>
      <w:r w:rsidR="00C96C66" w:rsidRPr="00C96C66">
        <w:rPr>
          <w:rFonts w:asciiTheme="majorHAnsi" w:hAnsiTheme="majorHAnsi" w:cs="Cambria"/>
          <w:color w:val="000000"/>
          <w:lang w:val="en-GB"/>
        </w:rPr>
        <w:t xml:space="preserve">and it is </w:t>
      </w:r>
      <w:r w:rsidR="00A34C1F" w:rsidRPr="00C96C66">
        <w:rPr>
          <w:rFonts w:asciiTheme="majorHAnsi" w:hAnsiTheme="majorHAnsi" w:cs="Cambria"/>
          <w:color w:val="000000"/>
          <w:lang w:val="en-GB"/>
        </w:rPr>
        <w:t xml:space="preserve">possible ramping 1 </w:t>
      </w:r>
      <w:r w:rsidR="00C96C66" w:rsidRPr="00C96C66">
        <w:rPr>
          <w:rFonts w:asciiTheme="majorHAnsi" w:hAnsiTheme="majorHAnsi" w:cs="Cambria"/>
          <w:color w:val="000000"/>
          <w:lang w:val="en-GB"/>
        </w:rPr>
        <w:t>nominal when the ring an</w:t>
      </w:r>
      <w:r w:rsidR="00A34C1F" w:rsidRPr="00C96C66">
        <w:rPr>
          <w:rFonts w:asciiTheme="majorHAnsi" w:hAnsiTheme="majorHAnsi" w:cs="Cambria"/>
          <w:color w:val="000000"/>
          <w:lang w:val="en-GB"/>
        </w:rPr>
        <w:t xml:space="preserve">d </w:t>
      </w:r>
      <w:r w:rsidR="00C96C66" w:rsidRPr="00C96C66">
        <w:rPr>
          <w:rFonts w:asciiTheme="majorHAnsi" w:hAnsiTheme="majorHAnsi" w:cs="Cambria"/>
          <w:color w:val="000000"/>
          <w:lang w:val="en-GB"/>
        </w:rPr>
        <w:t xml:space="preserve">extraction channel </w:t>
      </w:r>
      <w:r w:rsidR="00A34C1F" w:rsidRPr="00C96C66">
        <w:rPr>
          <w:rFonts w:asciiTheme="majorHAnsi" w:hAnsiTheme="majorHAnsi" w:cs="Cambria"/>
          <w:color w:val="000000"/>
          <w:lang w:val="en-GB"/>
        </w:rPr>
        <w:t>apert</w:t>
      </w:r>
      <w:r w:rsidR="00C96C66" w:rsidRPr="00C96C66">
        <w:rPr>
          <w:rFonts w:asciiTheme="majorHAnsi" w:hAnsiTheme="majorHAnsi" w:cs="Cambria"/>
          <w:color w:val="000000"/>
          <w:lang w:val="en-GB"/>
        </w:rPr>
        <w:t>ures are</w:t>
      </w:r>
      <w:r w:rsidR="00A34C1F" w:rsidRPr="00C96C66">
        <w:rPr>
          <w:rFonts w:asciiTheme="majorHAnsi" w:hAnsiTheme="majorHAnsi" w:cs="Cambria"/>
          <w:color w:val="000000"/>
          <w:lang w:val="en-GB"/>
        </w:rPr>
        <w:t xml:space="preserve"> measured</w:t>
      </w:r>
      <w:r w:rsidR="00C96C66" w:rsidRPr="00C96C66">
        <w:rPr>
          <w:rFonts w:asciiTheme="majorHAnsi" w:hAnsiTheme="majorHAnsi" w:cs="Cambria"/>
          <w:color w:val="000000"/>
          <w:lang w:val="en-GB"/>
        </w:rPr>
        <w:t>.</w:t>
      </w:r>
    </w:p>
    <w:p w14:paraId="595ECD47" w14:textId="2D168189" w:rsidR="00C96C66" w:rsidRPr="00A34C1F" w:rsidRDefault="00C96C66" w:rsidP="00C96C66">
      <w:pPr>
        <w:pStyle w:val="ListParagraph"/>
        <w:numPr>
          <w:ilvl w:val="1"/>
          <w:numId w:val="19"/>
        </w:numPr>
        <w:spacing w:after="240"/>
        <w:jc w:val="both"/>
        <w:rPr>
          <w:rFonts w:asciiTheme="majorHAnsi" w:hAnsiTheme="majorHAnsi" w:cs="Cambria"/>
          <w:color w:val="000000"/>
          <w:lang w:val="en-GB"/>
        </w:rPr>
      </w:pPr>
      <w:r>
        <w:rPr>
          <w:rFonts w:asciiTheme="majorHAnsi" w:hAnsiTheme="majorHAnsi" w:cs="Cambria"/>
          <w:color w:val="000000"/>
          <w:lang w:val="en-GB"/>
        </w:rPr>
        <w:t xml:space="preserve">Jorg </w:t>
      </w:r>
      <w:r w:rsidR="00C9552F">
        <w:rPr>
          <w:rFonts w:asciiTheme="majorHAnsi" w:hAnsiTheme="majorHAnsi" w:cs="Cambria"/>
          <w:color w:val="000000"/>
          <w:lang w:val="en-GB"/>
        </w:rPr>
        <w:t>re</w:t>
      </w:r>
      <w:r w:rsidR="003D628C">
        <w:rPr>
          <w:rFonts w:asciiTheme="majorHAnsi" w:hAnsiTheme="majorHAnsi" w:cs="Cambria"/>
          <w:color w:val="000000"/>
          <w:lang w:val="en-GB"/>
        </w:rPr>
        <w:t>-</w:t>
      </w:r>
      <w:r w:rsidR="00C9552F">
        <w:rPr>
          <w:rFonts w:asciiTheme="majorHAnsi" w:hAnsiTheme="majorHAnsi" w:cs="Cambria"/>
          <w:color w:val="000000"/>
          <w:lang w:val="en-GB"/>
        </w:rPr>
        <w:t xml:space="preserve">arranged </w:t>
      </w:r>
      <w:r>
        <w:rPr>
          <w:rFonts w:asciiTheme="majorHAnsi" w:hAnsiTheme="majorHAnsi" w:cs="Cambria"/>
          <w:color w:val="000000"/>
          <w:lang w:val="en-GB"/>
        </w:rPr>
        <w:t>the shifts in the planning to perform these tests before the first ramp with a nominal bunch.</w:t>
      </w:r>
    </w:p>
    <w:p w14:paraId="062DBB54" w14:textId="69AB6E95" w:rsidR="000432F2" w:rsidRDefault="00C96C66" w:rsidP="00C96C66">
      <w:pPr>
        <w:pStyle w:val="ListParagraph"/>
        <w:numPr>
          <w:ilvl w:val="1"/>
          <w:numId w:val="19"/>
        </w:numPr>
        <w:spacing w:after="240"/>
        <w:jc w:val="both"/>
        <w:rPr>
          <w:rFonts w:asciiTheme="majorHAnsi" w:hAnsiTheme="majorHAnsi" w:cs="Cambria"/>
          <w:color w:val="000000"/>
          <w:lang w:val="en-GB"/>
        </w:rPr>
      </w:pPr>
      <w:r>
        <w:rPr>
          <w:rFonts w:asciiTheme="majorHAnsi" w:hAnsiTheme="majorHAnsi" w:cs="Cambria"/>
          <w:color w:val="000000"/>
          <w:lang w:val="en-GB"/>
        </w:rPr>
        <w:t xml:space="preserve">Markus asked about the LBDS </w:t>
      </w:r>
      <w:r w:rsidR="000432F2">
        <w:rPr>
          <w:rFonts w:asciiTheme="majorHAnsi" w:hAnsiTheme="majorHAnsi" w:cs="Cambria"/>
          <w:color w:val="000000"/>
          <w:lang w:val="en-GB"/>
        </w:rPr>
        <w:t xml:space="preserve">reliability run </w:t>
      </w:r>
      <w:r>
        <w:rPr>
          <w:rFonts w:asciiTheme="majorHAnsi" w:hAnsiTheme="majorHAnsi" w:cs="Cambria"/>
          <w:color w:val="000000"/>
          <w:lang w:val="en-GB"/>
        </w:rPr>
        <w:t xml:space="preserve">and an open issue about </w:t>
      </w:r>
      <w:r w:rsidR="00C9552F">
        <w:rPr>
          <w:rFonts w:asciiTheme="majorHAnsi" w:hAnsiTheme="majorHAnsi" w:cs="Cambria"/>
          <w:color w:val="000000"/>
          <w:lang w:val="en-GB"/>
        </w:rPr>
        <w:t xml:space="preserve">the verification of the </w:t>
      </w:r>
      <w:r w:rsidR="000432F2">
        <w:rPr>
          <w:rFonts w:asciiTheme="majorHAnsi" w:hAnsiTheme="majorHAnsi" w:cs="Cambria"/>
          <w:color w:val="000000"/>
          <w:lang w:val="en-GB"/>
        </w:rPr>
        <w:t>redundant power</w:t>
      </w:r>
      <w:r w:rsidR="00C9552F">
        <w:rPr>
          <w:rFonts w:asciiTheme="majorHAnsi" w:hAnsiTheme="majorHAnsi" w:cs="Cambria"/>
          <w:color w:val="000000"/>
          <w:lang w:val="en-GB"/>
        </w:rPr>
        <w:t>ing of the LBDS system</w:t>
      </w:r>
      <w:r w:rsidR="000432F2">
        <w:rPr>
          <w:rFonts w:asciiTheme="majorHAnsi" w:hAnsiTheme="majorHAnsi" w:cs="Cambria"/>
          <w:color w:val="000000"/>
          <w:lang w:val="en-GB"/>
        </w:rPr>
        <w:t>.</w:t>
      </w:r>
      <w:r>
        <w:rPr>
          <w:rFonts w:asciiTheme="majorHAnsi" w:hAnsiTheme="majorHAnsi" w:cs="Cambria"/>
          <w:color w:val="000000"/>
          <w:lang w:val="en-GB"/>
        </w:rPr>
        <w:t xml:space="preserve"> CO</w:t>
      </w:r>
      <w:r w:rsidR="000432F2" w:rsidRPr="00C96C66">
        <w:rPr>
          <w:rFonts w:asciiTheme="majorHAnsi" w:hAnsiTheme="majorHAnsi" w:cs="Cambria"/>
          <w:color w:val="000000"/>
          <w:lang w:val="en-GB"/>
        </w:rPr>
        <w:t xml:space="preserve"> has </w:t>
      </w:r>
      <w:r>
        <w:rPr>
          <w:rFonts w:asciiTheme="majorHAnsi" w:hAnsiTheme="majorHAnsi" w:cs="Cambria"/>
          <w:color w:val="000000"/>
          <w:lang w:val="en-GB"/>
        </w:rPr>
        <w:t>monitored</w:t>
      </w:r>
      <w:r w:rsidR="000432F2" w:rsidRPr="00C96C66">
        <w:rPr>
          <w:rFonts w:asciiTheme="majorHAnsi" w:hAnsiTheme="majorHAnsi" w:cs="Cambria"/>
          <w:color w:val="000000"/>
          <w:lang w:val="en-GB"/>
        </w:rPr>
        <w:t xml:space="preserve"> this to check </w:t>
      </w:r>
      <w:r>
        <w:rPr>
          <w:rFonts w:asciiTheme="majorHAnsi" w:hAnsiTheme="majorHAnsi" w:cs="Cambria"/>
          <w:color w:val="000000"/>
          <w:lang w:val="en-GB"/>
        </w:rPr>
        <w:t>the</w:t>
      </w:r>
      <w:r w:rsidR="000432F2" w:rsidRPr="00C96C66">
        <w:rPr>
          <w:rFonts w:asciiTheme="majorHAnsi" w:hAnsiTheme="majorHAnsi" w:cs="Cambria"/>
          <w:color w:val="000000"/>
          <w:lang w:val="en-GB"/>
        </w:rPr>
        <w:t xml:space="preserve"> redundant powering</w:t>
      </w:r>
      <w:r>
        <w:rPr>
          <w:rFonts w:asciiTheme="majorHAnsi" w:hAnsiTheme="majorHAnsi" w:cs="Cambria"/>
          <w:color w:val="000000"/>
          <w:lang w:val="en-GB"/>
        </w:rPr>
        <w:t xml:space="preserve"> and refurbished the frontend. Thibaut and Nicolas will be performing </w:t>
      </w:r>
      <w:r w:rsidR="00C9552F">
        <w:rPr>
          <w:rFonts w:asciiTheme="majorHAnsi" w:hAnsiTheme="majorHAnsi" w:cs="Cambria"/>
          <w:color w:val="000000"/>
          <w:lang w:val="en-GB"/>
        </w:rPr>
        <w:t xml:space="preserve">the final check with EN/EL </w:t>
      </w:r>
      <w:r>
        <w:rPr>
          <w:rFonts w:asciiTheme="majorHAnsi" w:hAnsiTheme="majorHAnsi" w:cs="Cambria"/>
          <w:color w:val="000000"/>
          <w:lang w:val="en-GB"/>
        </w:rPr>
        <w:t>the week before Easter.</w:t>
      </w:r>
    </w:p>
    <w:p w14:paraId="6C49611D" w14:textId="1DE8496B" w:rsidR="00C96C66" w:rsidRDefault="00C96C66" w:rsidP="00C96C66">
      <w:pPr>
        <w:spacing w:after="240"/>
        <w:jc w:val="both"/>
        <w:rPr>
          <w:rFonts w:asciiTheme="majorHAnsi" w:hAnsiTheme="majorHAnsi" w:cs="Cambria"/>
          <w:b/>
          <w:color w:val="FF0000"/>
          <w:lang w:val="en-GB"/>
        </w:rPr>
      </w:pPr>
      <w:r w:rsidRPr="00C96C66">
        <w:rPr>
          <w:rFonts w:asciiTheme="majorHAnsi" w:hAnsiTheme="majorHAnsi" w:cs="Cambria"/>
          <w:b/>
          <w:color w:val="FF0000"/>
          <w:lang w:val="en-GB"/>
        </w:rPr>
        <w:t>Action (ABT): check on redundant powering</w:t>
      </w:r>
      <w:r w:rsidR="00B25C44">
        <w:rPr>
          <w:rFonts w:asciiTheme="majorHAnsi" w:hAnsiTheme="majorHAnsi" w:cs="Cambria"/>
          <w:b/>
          <w:color w:val="FF0000"/>
          <w:lang w:val="en-GB"/>
        </w:rPr>
        <w:t xml:space="preserve"> of the LBDS</w:t>
      </w:r>
      <w:r w:rsidRPr="00C96C66">
        <w:rPr>
          <w:rFonts w:asciiTheme="majorHAnsi" w:hAnsiTheme="majorHAnsi" w:cs="Cambria"/>
          <w:b/>
          <w:color w:val="FF0000"/>
          <w:lang w:val="en-GB"/>
        </w:rPr>
        <w:t xml:space="preserve"> (UPS test)</w:t>
      </w:r>
    </w:p>
    <w:p w14:paraId="77C867DB" w14:textId="3DDCAB18" w:rsidR="00C96C66" w:rsidRPr="00B25C44" w:rsidRDefault="00C96C66" w:rsidP="00C96C66">
      <w:pPr>
        <w:spacing w:after="240"/>
        <w:jc w:val="both"/>
        <w:rPr>
          <w:rFonts w:asciiTheme="majorHAnsi" w:hAnsiTheme="majorHAnsi" w:cs="Cambria"/>
          <w:lang w:val="en-GB"/>
        </w:rPr>
      </w:pPr>
      <w:r w:rsidRPr="00B25C44">
        <w:rPr>
          <w:rFonts w:asciiTheme="majorHAnsi" w:hAnsiTheme="majorHAnsi" w:cs="Cambria"/>
          <w:lang w:val="en-GB"/>
        </w:rPr>
        <w:t>After the meeting, Chiara gave an update, stating that the test was pending until CV h</w:t>
      </w:r>
      <w:r w:rsidR="00B25C44" w:rsidRPr="00B25C44">
        <w:rPr>
          <w:rFonts w:asciiTheme="majorHAnsi" w:hAnsiTheme="majorHAnsi" w:cs="Cambria"/>
          <w:lang w:val="en-GB"/>
        </w:rPr>
        <w:t>ad completed some interventions</w:t>
      </w:r>
      <w:r w:rsidR="00C9552F">
        <w:rPr>
          <w:rFonts w:asciiTheme="majorHAnsi" w:hAnsiTheme="majorHAnsi" w:cs="Cambria"/>
          <w:lang w:val="en-GB"/>
        </w:rPr>
        <w:t>.</w:t>
      </w:r>
    </w:p>
    <w:p w14:paraId="0CBE2930" w14:textId="5C6BD8FC" w:rsidR="00C96C66" w:rsidRDefault="00C96C66" w:rsidP="00C96C66">
      <w:pPr>
        <w:pStyle w:val="ListParagraph"/>
        <w:numPr>
          <w:ilvl w:val="1"/>
          <w:numId w:val="19"/>
        </w:numPr>
        <w:spacing w:after="240"/>
        <w:jc w:val="both"/>
        <w:rPr>
          <w:rFonts w:asciiTheme="majorHAnsi" w:hAnsiTheme="majorHAnsi" w:cs="Cambria"/>
          <w:color w:val="000000"/>
          <w:lang w:val="en-GB"/>
        </w:rPr>
      </w:pPr>
      <w:r>
        <w:rPr>
          <w:rFonts w:asciiTheme="majorHAnsi" w:hAnsiTheme="majorHAnsi" w:cs="Cambria"/>
          <w:color w:val="000000"/>
          <w:lang w:val="en-GB"/>
        </w:rPr>
        <w:t>Barbara proposed that the exercise of reducing BLM families and special thresholds should be redone during LS2, based on the data from this year. There are now a lot of special families and filters which make it complicated to maintain. Anton added there are various collimators and shielding which will be modified during LS2 and the</w:t>
      </w:r>
      <w:r w:rsidR="003D628C">
        <w:rPr>
          <w:rFonts w:asciiTheme="majorHAnsi" w:hAnsiTheme="majorHAnsi" w:cs="Cambria"/>
          <w:color w:val="000000"/>
          <w:lang w:val="en-GB"/>
        </w:rPr>
        <w:t>refore the situation will be different after LS2</w:t>
      </w:r>
      <w:r>
        <w:rPr>
          <w:rFonts w:asciiTheme="majorHAnsi" w:hAnsiTheme="majorHAnsi" w:cs="Cambria"/>
          <w:color w:val="000000"/>
          <w:lang w:val="en-GB"/>
        </w:rPr>
        <w:t xml:space="preserve">. </w:t>
      </w:r>
    </w:p>
    <w:p w14:paraId="6633F0FA" w14:textId="73B8E46D" w:rsidR="00B25C44" w:rsidRPr="00B25C44" w:rsidRDefault="0088100D" w:rsidP="00B25C44">
      <w:pPr>
        <w:spacing w:after="240"/>
        <w:jc w:val="both"/>
        <w:rPr>
          <w:rFonts w:asciiTheme="majorHAnsi" w:hAnsiTheme="majorHAnsi" w:cs="Cambria"/>
          <w:color w:val="000000"/>
          <w:lang w:val="en-GB"/>
        </w:rPr>
      </w:pPr>
      <w:r>
        <w:rPr>
          <w:rFonts w:asciiTheme="majorHAnsi" w:hAnsiTheme="majorHAnsi" w:cs="Cambria"/>
          <w:color w:val="000000"/>
          <w:lang w:val="en-GB"/>
        </w:rPr>
        <w:t xml:space="preserve">Daniel </w:t>
      </w:r>
      <w:r w:rsidR="00B25C44">
        <w:rPr>
          <w:rFonts w:asciiTheme="majorHAnsi" w:hAnsiTheme="majorHAnsi" w:cs="Cambria"/>
          <w:color w:val="000000"/>
          <w:lang w:val="en-GB"/>
        </w:rPr>
        <w:t xml:space="preserve">asked what needed to be done in view of β* </w:t>
      </w:r>
      <w:r>
        <w:rPr>
          <w:rFonts w:asciiTheme="majorHAnsi" w:hAnsiTheme="majorHAnsi" w:cs="Cambria"/>
          <w:color w:val="000000"/>
          <w:lang w:val="en-GB"/>
        </w:rPr>
        <w:t xml:space="preserve">levelling </w:t>
      </w:r>
      <w:r w:rsidR="00B25C44">
        <w:rPr>
          <w:rFonts w:asciiTheme="majorHAnsi" w:hAnsiTheme="majorHAnsi" w:cs="Cambria"/>
          <w:color w:val="000000"/>
          <w:lang w:val="en-GB"/>
        </w:rPr>
        <w:t>(e.g. loss maps, asynchronous beam dumps, reliability of the β* value)</w:t>
      </w:r>
      <w:r w:rsidR="00D9205A">
        <w:rPr>
          <w:rFonts w:asciiTheme="majorHAnsi" w:hAnsiTheme="majorHAnsi" w:cs="Cambria"/>
          <w:color w:val="000000"/>
          <w:lang w:val="en-GB"/>
        </w:rPr>
        <w:t xml:space="preserve"> </w:t>
      </w:r>
      <w:r w:rsidR="00B25C44">
        <w:rPr>
          <w:rFonts w:asciiTheme="majorHAnsi" w:hAnsiTheme="majorHAnsi" w:cs="Cambria"/>
          <w:color w:val="000000"/>
          <w:lang w:val="en-GB"/>
        </w:rPr>
        <w:t xml:space="preserve">in </w:t>
      </w:r>
      <w:r w:rsidR="00D9205A">
        <w:rPr>
          <w:rFonts w:asciiTheme="majorHAnsi" w:hAnsiTheme="majorHAnsi" w:cs="Cambria"/>
          <w:color w:val="000000"/>
          <w:lang w:val="en-GB"/>
        </w:rPr>
        <w:t>v</w:t>
      </w:r>
      <w:r w:rsidR="00B25C44">
        <w:rPr>
          <w:rFonts w:asciiTheme="majorHAnsi" w:hAnsiTheme="majorHAnsi" w:cs="Cambria"/>
          <w:color w:val="000000"/>
          <w:lang w:val="en-GB"/>
        </w:rPr>
        <w:t xml:space="preserve">iew of a </w:t>
      </w:r>
      <w:r w:rsidR="003D628C">
        <w:rPr>
          <w:rFonts w:asciiTheme="majorHAnsi" w:hAnsiTheme="majorHAnsi" w:cs="Cambria"/>
          <w:color w:val="000000"/>
          <w:lang w:val="en-GB"/>
        </w:rPr>
        <w:t xml:space="preserve">CollWG </w:t>
      </w:r>
      <w:r w:rsidR="00B25C44">
        <w:rPr>
          <w:rFonts w:asciiTheme="majorHAnsi" w:hAnsiTheme="majorHAnsi" w:cs="Cambria"/>
          <w:color w:val="000000"/>
          <w:lang w:val="en-GB"/>
        </w:rPr>
        <w:t>on the 5</w:t>
      </w:r>
      <w:r w:rsidR="00B25C44" w:rsidRPr="00B25C44">
        <w:rPr>
          <w:rFonts w:asciiTheme="majorHAnsi" w:hAnsiTheme="majorHAnsi" w:cs="Cambria"/>
          <w:color w:val="000000"/>
          <w:vertAlign w:val="superscript"/>
          <w:lang w:val="en-GB"/>
        </w:rPr>
        <w:t>th</w:t>
      </w:r>
      <w:r w:rsidR="00B25C44">
        <w:rPr>
          <w:rFonts w:asciiTheme="majorHAnsi" w:hAnsiTheme="majorHAnsi" w:cs="Cambria"/>
          <w:color w:val="000000"/>
          <w:lang w:val="en-GB"/>
        </w:rPr>
        <w:t xml:space="preserve"> </w:t>
      </w:r>
      <w:r>
        <w:rPr>
          <w:rFonts w:asciiTheme="majorHAnsi" w:hAnsiTheme="majorHAnsi" w:cs="Cambria"/>
          <w:color w:val="000000"/>
          <w:lang w:val="en-GB"/>
        </w:rPr>
        <w:t xml:space="preserve">of </w:t>
      </w:r>
      <w:r w:rsidR="00D9205A">
        <w:rPr>
          <w:rFonts w:asciiTheme="majorHAnsi" w:hAnsiTheme="majorHAnsi" w:cs="Cambria"/>
          <w:color w:val="000000"/>
          <w:lang w:val="en-GB"/>
        </w:rPr>
        <w:t>March</w:t>
      </w:r>
      <w:r>
        <w:rPr>
          <w:rFonts w:asciiTheme="majorHAnsi" w:hAnsiTheme="majorHAnsi" w:cs="Cambria"/>
          <w:color w:val="000000"/>
          <w:lang w:val="en-GB"/>
        </w:rPr>
        <w:t xml:space="preserve"> with </w:t>
      </w:r>
      <w:r w:rsidR="00B25C44">
        <w:rPr>
          <w:rFonts w:asciiTheme="majorHAnsi" w:hAnsiTheme="majorHAnsi" w:cs="Cambria"/>
          <w:color w:val="000000"/>
          <w:lang w:val="en-GB"/>
        </w:rPr>
        <w:t>Kajetan and M</w:t>
      </w:r>
      <w:r>
        <w:rPr>
          <w:rFonts w:asciiTheme="majorHAnsi" w:hAnsiTheme="majorHAnsi" w:cs="Cambria"/>
          <w:color w:val="000000"/>
          <w:lang w:val="en-GB"/>
        </w:rPr>
        <w:t>ichi</w:t>
      </w:r>
      <w:r w:rsidR="00C9552F">
        <w:rPr>
          <w:rFonts w:asciiTheme="majorHAnsi" w:hAnsiTheme="majorHAnsi" w:cs="Cambria"/>
          <w:color w:val="000000"/>
          <w:lang w:val="en-GB"/>
        </w:rPr>
        <w:t xml:space="preserve"> H.</w:t>
      </w:r>
      <w:r>
        <w:rPr>
          <w:rFonts w:asciiTheme="majorHAnsi" w:hAnsiTheme="majorHAnsi" w:cs="Cambria"/>
          <w:color w:val="000000"/>
          <w:lang w:val="en-GB"/>
        </w:rPr>
        <w:t xml:space="preserve"> </w:t>
      </w:r>
      <w:r w:rsidR="00B25C44">
        <w:rPr>
          <w:rFonts w:asciiTheme="majorHAnsi" w:hAnsiTheme="majorHAnsi" w:cs="Cambria"/>
          <w:color w:val="000000"/>
          <w:lang w:val="en-GB"/>
        </w:rPr>
        <w:t xml:space="preserve">for the </w:t>
      </w:r>
      <w:r>
        <w:rPr>
          <w:rFonts w:asciiTheme="majorHAnsi" w:hAnsiTheme="majorHAnsi" w:cs="Cambria"/>
          <w:color w:val="000000"/>
          <w:lang w:val="en-GB"/>
        </w:rPr>
        <w:t xml:space="preserve">software implementation of levelling and </w:t>
      </w:r>
      <w:r w:rsidR="00B25C44">
        <w:rPr>
          <w:rFonts w:asciiTheme="majorHAnsi" w:hAnsiTheme="majorHAnsi" w:cs="Cambria"/>
          <w:color w:val="000000"/>
          <w:lang w:val="en-GB"/>
        </w:rPr>
        <w:t xml:space="preserve">combined </w:t>
      </w:r>
      <w:r>
        <w:rPr>
          <w:rFonts w:asciiTheme="majorHAnsi" w:hAnsiTheme="majorHAnsi" w:cs="Cambria"/>
          <w:color w:val="000000"/>
          <w:lang w:val="en-GB"/>
        </w:rPr>
        <w:t>coll</w:t>
      </w:r>
      <w:r w:rsidR="00B25C44">
        <w:rPr>
          <w:rFonts w:asciiTheme="majorHAnsi" w:hAnsiTheme="majorHAnsi" w:cs="Cambria"/>
          <w:color w:val="000000"/>
          <w:lang w:val="en-GB"/>
        </w:rPr>
        <w:t>imator</w:t>
      </w:r>
      <w:r>
        <w:rPr>
          <w:rFonts w:asciiTheme="majorHAnsi" w:hAnsiTheme="majorHAnsi" w:cs="Cambria"/>
          <w:color w:val="000000"/>
          <w:lang w:val="en-GB"/>
        </w:rPr>
        <w:t xml:space="preserve"> movement. Jorg check</w:t>
      </w:r>
      <w:r w:rsidR="00B25C44">
        <w:rPr>
          <w:rFonts w:asciiTheme="majorHAnsi" w:hAnsiTheme="majorHAnsi" w:cs="Cambria"/>
          <w:color w:val="000000"/>
          <w:lang w:val="en-GB"/>
        </w:rPr>
        <w:t>ed</w:t>
      </w:r>
      <w:r>
        <w:rPr>
          <w:rFonts w:asciiTheme="majorHAnsi" w:hAnsiTheme="majorHAnsi" w:cs="Cambria"/>
          <w:color w:val="000000"/>
          <w:lang w:val="en-GB"/>
        </w:rPr>
        <w:t xml:space="preserve"> with </w:t>
      </w:r>
      <w:r w:rsidR="00B25C44">
        <w:rPr>
          <w:rFonts w:asciiTheme="majorHAnsi" w:hAnsiTheme="majorHAnsi" w:cs="Cambria"/>
          <w:color w:val="000000"/>
          <w:lang w:val="en-GB"/>
        </w:rPr>
        <w:t xml:space="preserve">TOTEM and no calibration is needed with the </w:t>
      </w:r>
      <w:r>
        <w:rPr>
          <w:rFonts w:asciiTheme="majorHAnsi" w:hAnsiTheme="majorHAnsi" w:cs="Cambria"/>
          <w:color w:val="000000"/>
          <w:lang w:val="en-GB"/>
        </w:rPr>
        <w:t xml:space="preserve">levelled </w:t>
      </w:r>
      <w:r w:rsidR="00B25C44">
        <w:rPr>
          <w:rFonts w:asciiTheme="majorHAnsi" w:hAnsiTheme="majorHAnsi" w:cs="Cambria"/>
          <w:color w:val="000000"/>
          <w:lang w:val="en-GB"/>
        </w:rPr>
        <w:t xml:space="preserve">β* </w:t>
      </w:r>
      <w:r>
        <w:rPr>
          <w:rFonts w:asciiTheme="majorHAnsi" w:hAnsiTheme="majorHAnsi" w:cs="Cambria"/>
          <w:color w:val="000000"/>
          <w:lang w:val="en-GB"/>
        </w:rPr>
        <w:t xml:space="preserve">values. </w:t>
      </w:r>
      <w:r w:rsidR="00B25C44">
        <w:rPr>
          <w:rFonts w:asciiTheme="majorHAnsi" w:hAnsiTheme="majorHAnsi" w:cs="Cambria"/>
          <w:color w:val="000000"/>
          <w:lang w:val="en-GB"/>
        </w:rPr>
        <w:t>He added that it is most likely that the levelling</w:t>
      </w:r>
      <w:r w:rsidR="007C53FD">
        <w:rPr>
          <w:rFonts w:asciiTheme="majorHAnsi" w:hAnsiTheme="majorHAnsi" w:cs="Cambria"/>
          <w:color w:val="000000"/>
          <w:lang w:val="en-GB"/>
        </w:rPr>
        <w:t xml:space="preserve"> </w:t>
      </w:r>
      <w:r w:rsidR="00B25C44">
        <w:rPr>
          <w:rFonts w:asciiTheme="majorHAnsi" w:hAnsiTheme="majorHAnsi" w:cs="Cambria"/>
          <w:color w:val="000000"/>
          <w:lang w:val="en-GB"/>
        </w:rPr>
        <w:lastRenderedPageBreak/>
        <w:t>will be done via β*</w:t>
      </w:r>
      <w:r w:rsidR="007C53FD">
        <w:rPr>
          <w:rFonts w:asciiTheme="majorHAnsi" w:hAnsiTheme="majorHAnsi" w:cs="Cambria"/>
          <w:color w:val="000000"/>
          <w:lang w:val="en-GB"/>
        </w:rPr>
        <w:t xml:space="preserve"> and not </w:t>
      </w:r>
      <w:r w:rsidR="00B25C44">
        <w:rPr>
          <w:rFonts w:asciiTheme="majorHAnsi" w:hAnsiTheme="majorHAnsi" w:cs="Cambria"/>
          <w:color w:val="000000"/>
          <w:lang w:val="en-GB"/>
        </w:rPr>
        <w:t>crossing angle.</w:t>
      </w:r>
      <w:r w:rsidR="007C53FD">
        <w:rPr>
          <w:rFonts w:asciiTheme="majorHAnsi" w:hAnsiTheme="majorHAnsi" w:cs="Cambria"/>
          <w:color w:val="000000"/>
          <w:lang w:val="en-GB"/>
        </w:rPr>
        <w:t xml:space="preserve"> </w:t>
      </w:r>
      <w:r w:rsidR="00B25C44">
        <w:rPr>
          <w:rFonts w:asciiTheme="majorHAnsi" w:hAnsiTheme="majorHAnsi" w:cs="Cambria"/>
          <w:color w:val="000000"/>
          <w:lang w:val="en-GB"/>
        </w:rPr>
        <w:t>The TC</w:t>
      </w:r>
      <w:r w:rsidR="003D628C">
        <w:rPr>
          <w:rFonts w:asciiTheme="majorHAnsi" w:hAnsiTheme="majorHAnsi" w:cs="Cambria"/>
          <w:color w:val="000000"/>
          <w:lang w:val="en-GB"/>
        </w:rPr>
        <w:t>DQ</w:t>
      </w:r>
      <w:r w:rsidR="00B25C44">
        <w:rPr>
          <w:rFonts w:asciiTheme="majorHAnsi" w:hAnsiTheme="majorHAnsi" w:cs="Cambria"/>
          <w:color w:val="000000"/>
          <w:lang w:val="en-GB"/>
        </w:rPr>
        <w:t>s</w:t>
      </w:r>
      <w:r w:rsidR="007C53FD">
        <w:rPr>
          <w:rFonts w:asciiTheme="majorHAnsi" w:hAnsiTheme="majorHAnsi" w:cs="Cambria"/>
          <w:color w:val="000000"/>
          <w:lang w:val="en-GB"/>
        </w:rPr>
        <w:t xml:space="preserve"> will be tighter at </w:t>
      </w:r>
      <w:r w:rsidR="00B25C44">
        <w:rPr>
          <w:rFonts w:asciiTheme="majorHAnsi" w:hAnsiTheme="majorHAnsi" w:cs="Cambria"/>
          <w:color w:val="000000"/>
          <w:lang w:val="en-GB"/>
        </w:rPr>
        <w:t>β*=</w:t>
      </w:r>
      <w:r w:rsidR="007C53FD">
        <w:rPr>
          <w:rFonts w:asciiTheme="majorHAnsi" w:hAnsiTheme="majorHAnsi" w:cs="Cambria"/>
          <w:color w:val="000000"/>
          <w:lang w:val="en-GB"/>
        </w:rPr>
        <w:t xml:space="preserve">25 cm, </w:t>
      </w:r>
      <w:r w:rsidR="00B25C44">
        <w:rPr>
          <w:rFonts w:asciiTheme="majorHAnsi" w:hAnsiTheme="majorHAnsi" w:cs="Cambria"/>
          <w:color w:val="000000"/>
          <w:lang w:val="en-GB"/>
        </w:rPr>
        <w:t>with</w:t>
      </w:r>
      <w:r w:rsidR="007C53FD">
        <w:rPr>
          <w:rFonts w:asciiTheme="majorHAnsi" w:hAnsiTheme="majorHAnsi" w:cs="Cambria"/>
          <w:color w:val="000000"/>
          <w:lang w:val="en-GB"/>
        </w:rPr>
        <w:t xml:space="preserve"> asymmetric </w:t>
      </w:r>
      <w:r w:rsidR="00B25C44">
        <w:rPr>
          <w:rFonts w:asciiTheme="majorHAnsi" w:hAnsiTheme="majorHAnsi" w:cs="Cambria"/>
          <w:color w:val="000000"/>
          <w:lang w:val="en-GB"/>
        </w:rPr>
        <w:t>settings</w:t>
      </w:r>
      <w:r w:rsidR="007C53FD">
        <w:rPr>
          <w:rFonts w:asciiTheme="majorHAnsi" w:hAnsiTheme="majorHAnsi" w:cs="Cambria"/>
          <w:color w:val="000000"/>
          <w:lang w:val="en-GB"/>
        </w:rPr>
        <w:t xml:space="preserve"> in </w:t>
      </w:r>
      <w:r w:rsidR="00B25C44">
        <w:rPr>
          <w:rFonts w:asciiTheme="majorHAnsi" w:hAnsiTheme="majorHAnsi" w:cs="Cambria"/>
          <w:color w:val="000000"/>
          <w:lang w:val="en-GB"/>
        </w:rPr>
        <w:t xml:space="preserve">σ </w:t>
      </w:r>
      <w:r w:rsidR="007C53FD">
        <w:rPr>
          <w:rFonts w:asciiTheme="majorHAnsi" w:hAnsiTheme="majorHAnsi" w:cs="Cambria"/>
          <w:color w:val="000000"/>
          <w:lang w:val="en-GB"/>
        </w:rPr>
        <w:t xml:space="preserve">for </w:t>
      </w:r>
      <w:r w:rsidR="00B25C44">
        <w:rPr>
          <w:rFonts w:asciiTheme="majorHAnsi" w:hAnsiTheme="majorHAnsi" w:cs="Cambria"/>
          <w:color w:val="000000"/>
          <w:lang w:val="en-GB"/>
        </w:rPr>
        <w:t>B</w:t>
      </w:r>
      <w:r w:rsidR="007C53FD">
        <w:rPr>
          <w:rFonts w:asciiTheme="majorHAnsi" w:hAnsiTheme="majorHAnsi" w:cs="Cambria"/>
          <w:color w:val="000000"/>
          <w:lang w:val="en-GB"/>
        </w:rPr>
        <w:t>1</w:t>
      </w:r>
      <w:r w:rsidR="00B25C44">
        <w:rPr>
          <w:rFonts w:asciiTheme="majorHAnsi" w:hAnsiTheme="majorHAnsi" w:cs="Cambria"/>
          <w:color w:val="000000"/>
          <w:lang w:val="en-GB"/>
        </w:rPr>
        <w:t xml:space="preserve"> and B</w:t>
      </w:r>
      <w:r w:rsidR="007C53FD">
        <w:rPr>
          <w:rFonts w:asciiTheme="majorHAnsi" w:hAnsiTheme="majorHAnsi" w:cs="Cambria"/>
          <w:color w:val="000000"/>
          <w:lang w:val="en-GB"/>
        </w:rPr>
        <w:t>2</w:t>
      </w:r>
      <w:r w:rsidR="00C32439">
        <w:rPr>
          <w:rFonts w:asciiTheme="majorHAnsi" w:hAnsiTheme="majorHAnsi" w:cs="Cambria"/>
          <w:color w:val="000000"/>
          <w:lang w:val="en-GB"/>
        </w:rPr>
        <w:t xml:space="preserve">, </w:t>
      </w:r>
      <w:r w:rsidR="00B25C44">
        <w:rPr>
          <w:rFonts w:asciiTheme="majorHAnsi" w:hAnsiTheme="majorHAnsi" w:cs="Cambria"/>
          <w:color w:val="000000"/>
          <w:lang w:val="en-GB"/>
        </w:rPr>
        <w:t>which has to be discussed with the CollWG</w:t>
      </w:r>
      <w:r w:rsidR="00C32439">
        <w:rPr>
          <w:rFonts w:asciiTheme="majorHAnsi" w:hAnsiTheme="majorHAnsi" w:cs="Cambria"/>
          <w:color w:val="000000"/>
          <w:lang w:val="en-GB"/>
        </w:rPr>
        <w:t>.</w:t>
      </w:r>
    </w:p>
    <w:p w14:paraId="1C4D6614" w14:textId="3474F0B2" w:rsidR="00D01545" w:rsidRPr="00802641" w:rsidRDefault="00D01545" w:rsidP="00445AD1">
      <w:pPr>
        <w:spacing w:before="120" w:after="120"/>
        <w:jc w:val="both"/>
        <w:rPr>
          <w:rFonts w:asciiTheme="majorHAnsi" w:hAnsiTheme="majorHAnsi"/>
        </w:rPr>
      </w:pPr>
      <w:r w:rsidRPr="00AC7593">
        <w:rPr>
          <w:rFonts w:asciiTheme="majorHAnsi" w:hAnsiTheme="majorHAnsi"/>
          <w:b/>
        </w:rPr>
        <w:t>AOB</w:t>
      </w:r>
      <w:r>
        <w:rPr>
          <w:rFonts w:asciiTheme="majorHAnsi" w:hAnsiTheme="majorHAnsi"/>
          <w:b/>
        </w:rPr>
        <w:t xml:space="preserve"> - </w:t>
      </w:r>
      <w:r w:rsidRPr="00D01545">
        <w:rPr>
          <w:rFonts w:asciiTheme="majorHAnsi" w:hAnsiTheme="majorHAnsi"/>
          <w:b/>
        </w:rPr>
        <w:t xml:space="preserve">Summary of intensity cruise checklist for 2017 proton operation </w:t>
      </w:r>
      <w:r>
        <w:rPr>
          <w:rFonts w:asciiTheme="majorHAnsi" w:hAnsiTheme="majorHAnsi"/>
          <w:b/>
        </w:rPr>
        <w:t>(MPP)</w:t>
      </w:r>
    </w:p>
    <w:p w14:paraId="6051D01A" w14:textId="62BEF57B" w:rsidR="00D01545" w:rsidRDefault="00B616B5" w:rsidP="00445AD1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hyperlink r:id="rId10" w:anchor="!master/navigator/document?D:100086300:100086300:subDocs" w:history="1">
        <w:r w:rsidRPr="00B616B5">
          <w:rPr>
            <w:rStyle w:val="Hyperlink"/>
            <w:rFonts w:asciiTheme="majorHAnsi" w:hAnsiTheme="majorHAnsi"/>
          </w:rPr>
          <w:t>checklist</w:t>
        </w:r>
      </w:hyperlink>
      <w:r>
        <w:rPr>
          <w:rFonts w:asciiTheme="majorHAnsi" w:hAnsiTheme="majorHAnsi"/>
        </w:rPr>
        <w:t xml:space="preserve"> was a very tedious</w:t>
      </w:r>
      <w:r w:rsidR="00C32439">
        <w:rPr>
          <w:rFonts w:asciiTheme="majorHAnsi" w:hAnsiTheme="majorHAnsi"/>
        </w:rPr>
        <w:t xml:space="preserve"> work</w:t>
      </w:r>
      <w:r>
        <w:rPr>
          <w:rFonts w:asciiTheme="majorHAnsi" w:hAnsiTheme="majorHAnsi"/>
        </w:rPr>
        <w:t xml:space="preserve"> and the MPP thank</w:t>
      </w:r>
      <w:r w:rsidR="00C9552F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C9552F">
        <w:rPr>
          <w:rFonts w:asciiTheme="majorHAnsi" w:hAnsiTheme="majorHAnsi"/>
        </w:rPr>
        <w:t>everyone for the efforts of completing it</w:t>
      </w:r>
      <w:r w:rsidR="00D01545" w:rsidRPr="007209E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This year, the </w:t>
      </w:r>
      <w:r w:rsidR="00C32439">
        <w:rPr>
          <w:rFonts w:asciiTheme="majorHAnsi" w:hAnsiTheme="majorHAnsi"/>
        </w:rPr>
        <w:t>plan</w:t>
      </w:r>
      <w:r>
        <w:rPr>
          <w:rFonts w:asciiTheme="majorHAnsi" w:hAnsiTheme="majorHAnsi"/>
        </w:rPr>
        <w:t xml:space="preserve"> is</w:t>
      </w:r>
      <w:r w:rsidR="00C32439">
        <w:rPr>
          <w:rFonts w:asciiTheme="majorHAnsi" w:hAnsiTheme="majorHAnsi"/>
        </w:rPr>
        <w:t xml:space="preserve"> to have 8 weeks cycle</w:t>
      </w:r>
      <w:r>
        <w:rPr>
          <w:rFonts w:asciiTheme="majorHAnsi" w:hAnsiTheme="majorHAnsi"/>
        </w:rPr>
        <w:t>s</w:t>
      </w:r>
      <w:r w:rsidR="00C3243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with</w:t>
      </w:r>
      <w:r w:rsidR="00C32439">
        <w:rPr>
          <w:rFonts w:asciiTheme="majorHAnsi" w:hAnsiTheme="majorHAnsi"/>
        </w:rPr>
        <w:t xml:space="preserve"> less fills to check and less </w:t>
      </w:r>
      <w:r>
        <w:rPr>
          <w:rFonts w:asciiTheme="majorHAnsi" w:hAnsiTheme="majorHAnsi"/>
        </w:rPr>
        <w:t xml:space="preserve">different </w:t>
      </w:r>
      <w:r w:rsidR="00C32439">
        <w:rPr>
          <w:rFonts w:asciiTheme="majorHAnsi" w:hAnsiTheme="majorHAnsi"/>
        </w:rPr>
        <w:t>settings in the same batch.</w:t>
      </w:r>
    </w:p>
    <w:p w14:paraId="7B61E65A" w14:textId="77777777" w:rsidR="00D01545" w:rsidRPr="007209E3" w:rsidRDefault="00D01545" w:rsidP="00445AD1">
      <w:pPr>
        <w:pStyle w:val="ListParagraph"/>
        <w:spacing w:before="120" w:after="120"/>
        <w:jc w:val="both"/>
        <w:rPr>
          <w:rFonts w:asciiTheme="majorHAnsi" w:hAnsiTheme="majorHAnsi"/>
        </w:rPr>
      </w:pPr>
    </w:p>
    <w:p w14:paraId="76175DDA" w14:textId="761C7D9E" w:rsidR="00D01545" w:rsidRPr="00802641" w:rsidRDefault="00D01545" w:rsidP="00445AD1">
      <w:pPr>
        <w:spacing w:before="120" w:after="120"/>
        <w:jc w:val="both"/>
        <w:rPr>
          <w:rFonts w:asciiTheme="majorHAnsi" w:hAnsiTheme="majorHAnsi"/>
        </w:rPr>
      </w:pPr>
      <w:r w:rsidRPr="00AC7593">
        <w:rPr>
          <w:rFonts w:asciiTheme="majorHAnsi" w:hAnsiTheme="majorHAnsi"/>
          <w:b/>
        </w:rPr>
        <w:t>AOB</w:t>
      </w:r>
      <w:r>
        <w:rPr>
          <w:rFonts w:asciiTheme="majorHAnsi" w:hAnsiTheme="majorHAnsi"/>
          <w:b/>
        </w:rPr>
        <w:t xml:space="preserve"> - </w:t>
      </w:r>
      <w:r w:rsidRPr="00D01545">
        <w:rPr>
          <w:rFonts w:asciiTheme="majorHAnsi" w:hAnsiTheme="majorHAnsi"/>
          <w:b/>
        </w:rPr>
        <w:t xml:space="preserve">MPS re-commissioning planning overview </w:t>
      </w:r>
      <w:r>
        <w:rPr>
          <w:rFonts w:asciiTheme="majorHAnsi" w:hAnsiTheme="majorHAnsi"/>
          <w:b/>
        </w:rPr>
        <w:t>(M. Zerlauth, D. Wollmann)</w:t>
      </w:r>
    </w:p>
    <w:p w14:paraId="1B37EA54" w14:textId="723584CC" w:rsidR="00D01545" w:rsidRPr="00D01545" w:rsidRDefault="00B616B5" w:rsidP="00B616B5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MPS responsible are due to present in the MPP. A list of preliminary dates is available on the slides. No date is foreseen yet for the </w:t>
      </w:r>
      <w:r w:rsidR="003D628C">
        <w:rPr>
          <w:rFonts w:asciiTheme="majorHAnsi" w:hAnsiTheme="majorHAnsi"/>
        </w:rPr>
        <w:t xml:space="preserve">Collimation </w:t>
      </w:r>
      <w:r w:rsidR="00E92ED0">
        <w:rPr>
          <w:rFonts w:asciiTheme="majorHAnsi" w:hAnsiTheme="majorHAnsi"/>
        </w:rPr>
        <w:t>system</w:t>
      </w:r>
      <w:r>
        <w:rPr>
          <w:rFonts w:asciiTheme="majorHAnsi" w:hAnsiTheme="majorHAnsi"/>
        </w:rPr>
        <w:t xml:space="preserve"> and the BLMs</w:t>
      </w:r>
      <w:r w:rsidR="00D01545" w:rsidRPr="007209E3">
        <w:rPr>
          <w:rFonts w:asciiTheme="majorHAnsi" w:hAnsiTheme="majorHAnsi"/>
        </w:rPr>
        <w:t>.</w:t>
      </w:r>
      <w:r w:rsidRPr="00D01545">
        <w:rPr>
          <w:rFonts w:asciiTheme="majorHAnsi" w:hAnsiTheme="majorHAnsi"/>
        </w:rPr>
        <w:t xml:space="preserve"> </w:t>
      </w:r>
    </w:p>
    <w:p w14:paraId="0A2AEB6F" w14:textId="4B9E80B9" w:rsidR="000C6B7E" w:rsidRPr="00802641" w:rsidRDefault="000C6B7E" w:rsidP="00445AD1">
      <w:pPr>
        <w:spacing w:before="120" w:after="120"/>
        <w:jc w:val="both"/>
        <w:rPr>
          <w:rFonts w:asciiTheme="majorHAnsi" w:hAnsiTheme="majorHAnsi"/>
        </w:rPr>
      </w:pPr>
      <w:r w:rsidRPr="00AC7593">
        <w:rPr>
          <w:rFonts w:asciiTheme="majorHAnsi" w:hAnsiTheme="majorHAnsi"/>
          <w:b/>
        </w:rPr>
        <w:t>AOB</w:t>
      </w:r>
      <w:r>
        <w:rPr>
          <w:rFonts w:asciiTheme="majorHAnsi" w:hAnsiTheme="majorHAnsi"/>
          <w:b/>
        </w:rPr>
        <w:t xml:space="preserve"> - all</w:t>
      </w:r>
    </w:p>
    <w:p w14:paraId="2B96C6DC" w14:textId="7CF1BA82" w:rsidR="000C6B7E" w:rsidRDefault="00B616B5" w:rsidP="00445AD1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 AFP</w:t>
      </w:r>
      <w:r w:rsidR="00564B23">
        <w:rPr>
          <w:rFonts w:asciiTheme="majorHAnsi" w:hAnsiTheme="majorHAnsi"/>
        </w:rPr>
        <w:t>’s roman pots</w:t>
      </w:r>
      <w:bookmarkStart w:id="0" w:name="_GoBack"/>
      <w:bookmarkEnd w:id="0"/>
      <w:r>
        <w:rPr>
          <w:rFonts w:asciiTheme="majorHAnsi" w:hAnsiTheme="majorHAnsi"/>
        </w:rPr>
        <w:t xml:space="preserve">, due to delays </w:t>
      </w:r>
      <w:r w:rsidR="003D628C">
        <w:rPr>
          <w:rFonts w:asciiTheme="majorHAnsi" w:hAnsiTheme="majorHAnsi"/>
        </w:rPr>
        <w:t>some</w:t>
      </w:r>
      <w:r w:rsidR="00615ACA">
        <w:rPr>
          <w:rFonts w:asciiTheme="majorHAnsi" w:hAnsiTheme="majorHAnsi"/>
        </w:rPr>
        <w:t xml:space="preserve"> detector package</w:t>
      </w:r>
      <w:r>
        <w:rPr>
          <w:rFonts w:asciiTheme="majorHAnsi" w:hAnsiTheme="majorHAnsi"/>
        </w:rPr>
        <w:t xml:space="preserve">s will </w:t>
      </w:r>
      <w:r w:rsidR="003D628C">
        <w:rPr>
          <w:rFonts w:asciiTheme="majorHAnsi" w:hAnsiTheme="majorHAnsi"/>
        </w:rPr>
        <w:t xml:space="preserve">only </w:t>
      </w:r>
      <w:r w:rsidR="00D9205A">
        <w:rPr>
          <w:rFonts w:asciiTheme="majorHAnsi" w:hAnsiTheme="majorHAnsi"/>
        </w:rPr>
        <w:t>be</w:t>
      </w:r>
      <w:r>
        <w:rPr>
          <w:rFonts w:asciiTheme="majorHAnsi" w:hAnsiTheme="majorHAnsi"/>
        </w:rPr>
        <w:t xml:space="preserve"> installed during </w:t>
      </w:r>
      <w:r w:rsidR="003D628C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TS</w:t>
      </w:r>
      <w:r w:rsidR="003D628C">
        <w:rPr>
          <w:rFonts w:asciiTheme="majorHAnsi" w:hAnsiTheme="majorHAnsi"/>
        </w:rPr>
        <w:t xml:space="preserve"> in 2018</w:t>
      </w:r>
      <w:r>
        <w:rPr>
          <w:rFonts w:asciiTheme="majorHAnsi" w:hAnsiTheme="majorHAnsi"/>
        </w:rPr>
        <w:t>.</w:t>
      </w:r>
      <w:r w:rsidR="00615A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They asked what need</w:t>
      </w:r>
      <w:r w:rsidR="00C9552F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to be revalidated once the packages are installed. Two shifts would be needed, for </w:t>
      </w:r>
      <w:r w:rsidR="00615ACA">
        <w:rPr>
          <w:rFonts w:asciiTheme="majorHAnsi" w:hAnsiTheme="majorHAnsi"/>
        </w:rPr>
        <w:t>loss maps</w:t>
      </w:r>
      <w:r>
        <w:rPr>
          <w:rFonts w:asciiTheme="majorHAnsi" w:hAnsiTheme="majorHAnsi"/>
        </w:rPr>
        <w:t xml:space="preserve"> and</w:t>
      </w:r>
      <w:r w:rsidR="00615A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alignment</w:t>
      </w:r>
      <w:r w:rsidR="000C6B7E" w:rsidRPr="00015AAF">
        <w:rPr>
          <w:rFonts w:asciiTheme="majorHAnsi" w:hAnsiTheme="majorHAnsi"/>
        </w:rPr>
        <w:t>.</w:t>
      </w:r>
      <w:r w:rsidR="003D628C">
        <w:rPr>
          <w:rFonts w:asciiTheme="majorHAnsi" w:hAnsiTheme="majorHAnsi"/>
        </w:rPr>
        <w:t xml:space="preserve"> Taking into account the usual re-validation after a TS, this should cause no or only little overhead.</w:t>
      </w:r>
    </w:p>
    <w:p w14:paraId="1F803B69" w14:textId="21FAF300" w:rsidR="00902A7A" w:rsidRPr="00795B68" w:rsidRDefault="00795B68" w:rsidP="00795B68">
      <w:pPr>
        <w:pStyle w:val="ListParagraph"/>
        <w:numPr>
          <w:ilvl w:val="1"/>
          <w:numId w:val="36"/>
        </w:num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Roderick commented a </w:t>
      </w:r>
      <w:r w:rsidR="00902A7A">
        <w:rPr>
          <w:rFonts w:asciiTheme="majorHAnsi" w:hAnsiTheme="majorHAnsi"/>
        </w:rPr>
        <w:t>pre</w:t>
      </w:r>
      <w:r>
        <w:rPr>
          <w:rFonts w:asciiTheme="majorHAnsi" w:hAnsiTheme="majorHAnsi"/>
        </w:rPr>
        <w:t xml:space="preserve">-alignment could be done then fine-tuned </w:t>
      </w:r>
      <w:r w:rsidR="00902A7A">
        <w:rPr>
          <w:rFonts w:asciiTheme="majorHAnsi" w:hAnsiTheme="majorHAnsi"/>
        </w:rPr>
        <w:t>when</w:t>
      </w:r>
      <w:r>
        <w:rPr>
          <w:rFonts w:asciiTheme="majorHAnsi" w:hAnsiTheme="majorHAnsi"/>
        </w:rPr>
        <w:t xml:space="preserve"> the</w:t>
      </w:r>
      <w:r w:rsidR="00902A7A">
        <w:rPr>
          <w:rFonts w:asciiTheme="majorHAnsi" w:hAnsiTheme="majorHAnsi"/>
        </w:rPr>
        <w:t xml:space="preserve"> detector is in</w:t>
      </w:r>
      <w:r>
        <w:rPr>
          <w:rFonts w:asciiTheme="majorHAnsi" w:hAnsiTheme="majorHAnsi"/>
        </w:rPr>
        <w:t>. Markus gave the precision that last year mechanical movement was prevented during these operations and verified afterwards, if the alinement remained within tolerances the pots were not realigned.</w:t>
      </w:r>
    </w:p>
    <w:p w14:paraId="2CC0702F" w14:textId="3F3D9A87" w:rsidR="00902A7A" w:rsidRDefault="00902A7A" w:rsidP="00445AD1">
      <w:pPr>
        <w:pStyle w:val="ListParagraph"/>
        <w:numPr>
          <w:ilvl w:val="1"/>
          <w:numId w:val="36"/>
        </w:num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Jorg</w:t>
      </w:r>
      <w:r w:rsidR="00795B68">
        <w:rPr>
          <w:rFonts w:asciiTheme="majorHAnsi" w:hAnsiTheme="majorHAnsi"/>
        </w:rPr>
        <w:t xml:space="preserve"> added that </w:t>
      </w:r>
      <w:r>
        <w:rPr>
          <w:rFonts w:asciiTheme="majorHAnsi" w:hAnsiTheme="majorHAnsi"/>
        </w:rPr>
        <w:t xml:space="preserve">to </w:t>
      </w:r>
      <w:r w:rsidR="00795B68">
        <w:rPr>
          <w:rFonts w:asciiTheme="majorHAnsi" w:hAnsiTheme="majorHAnsi"/>
        </w:rPr>
        <w:t>confirm</w:t>
      </w:r>
      <w:r>
        <w:rPr>
          <w:rFonts w:asciiTheme="majorHAnsi" w:hAnsiTheme="majorHAnsi"/>
        </w:rPr>
        <w:t xml:space="preserve"> the number of shifts, </w:t>
      </w:r>
      <w:r w:rsidR="00795B68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more detailed scenario</w:t>
      </w:r>
      <w:r w:rsidR="003D628C">
        <w:rPr>
          <w:rFonts w:asciiTheme="majorHAnsi" w:hAnsiTheme="majorHAnsi"/>
        </w:rPr>
        <w:t xml:space="preserve"> was required</w:t>
      </w:r>
      <w:r>
        <w:rPr>
          <w:rFonts w:asciiTheme="majorHAnsi" w:hAnsiTheme="majorHAnsi"/>
        </w:rPr>
        <w:t>.</w:t>
      </w:r>
    </w:p>
    <w:p w14:paraId="77A36D85" w14:textId="40C7C9D3" w:rsidR="00FA5660" w:rsidRPr="001358D7" w:rsidRDefault="00FA5660" w:rsidP="00445AD1">
      <w:pPr>
        <w:spacing w:before="120" w:after="120"/>
        <w:jc w:val="both"/>
        <w:rPr>
          <w:rFonts w:asciiTheme="majorHAnsi" w:hAnsiTheme="majorHAnsi"/>
        </w:rPr>
      </w:pPr>
    </w:p>
    <w:sectPr w:rsidR="00FA5660" w:rsidRPr="001358D7" w:rsidSect="00F565F1"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54D12" w14:textId="77777777" w:rsidR="00C27A32" w:rsidRDefault="00C27A32" w:rsidP="009B16A3">
      <w:r>
        <w:separator/>
      </w:r>
    </w:p>
  </w:endnote>
  <w:endnote w:type="continuationSeparator" w:id="0">
    <w:p w14:paraId="367A8DCB" w14:textId="77777777" w:rsidR="00C27A32" w:rsidRDefault="00C27A32" w:rsidP="009B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2BF1" w14:textId="77777777" w:rsidR="00971D06" w:rsidRDefault="00971D06" w:rsidP="00227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4A01C" w14:textId="77777777" w:rsidR="00971D06" w:rsidRDefault="00971D06" w:rsidP="004A38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1F75" w14:textId="17550683" w:rsidR="00971D06" w:rsidRDefault="00971D06" w:rsidP="00227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B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92E857" w14:textId="77777777" w:rsidR="00971D06" w:rsidRDefault="00971D06" w:rsidP="004A38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2BF79" w14:textId="77777777" w:rsidR="00C27A32" w:rsidRDefault="00C27A32" w:rsidP="009B16A3">
      <w:r>
        <w:separator/>
      </w:r>
    </w:p>
  </w:footnote>
  <w:footnote w:type="continuationSeparator" w:id="0">
    <w:p w14:paraId="6790CF36" w14:textId="77777777" w:rsidR="00C27A32" w:rsidRDefault="00C27A32" w:rsidP="009B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06CD3" w14:textId="677CF0F8" w:rsidR="00971D06" w:rsidRDefault="00971D06" w:rsidP="009B16A3">
    <w:r>
      <w:t>1</w:t>
    </w:r>
    <w:r w:rsidR="000C6B7E">
      <w:t>5</w:t>
    </w:r>
    <w:r w:rsidR="00D01545">
      <w:t>8</w:t>
    </w:r>
    <w:r w:rsidR="00D01545" w:rsidRPr="00D01545">
      <w:rPr>
        <w:vertAlign w:val="superscript"/>
      </w:rPr>
      <w:t>th</w:t>
    </w:r>
    <w:r w:rsidR="00D01545">
      <w:t xml:space="preserve"> </w:t>
    </w:r>
    <w:r>
      <w:t>Meeting of</w:t>
    </w:r>
    <w:r w:rsidR="00802641">
      <w:t xml:space="preserve"> </w:t>
    </w:r>
    <w:r w:rsidR="00E9210F">
      <w:t xml:space="preserve">the Machine Protection Panel, </w:t>
    </w:r>
    <w:r w:rsidR="00D01545">
      <w:t>23</w:t>
    </w:r>
    <w:r>
      <w:t>.0</w:t>
    </w:r>
    <w:r w:rsidR="00D01545">
      <w:t>2</w:t>
    </w:r>
    <w:r>
      <w:t>.201</w:t>
    </w:r>
    <w:r w:rsidR="00D01545">
      <w:t>8</w:t>
    </w:r>
    <w:r>
      <w:tab/>
    </w:r>
    <w:r>
      <w:tab/>
    </w:r>
    <w:r>
      <w:tab/>
    </w:r>
  </w:p>
  <w:p w14:paraId="7A0BBADB" w14:textId="7B061501" w:rsidR="00971D06" w:rsidRDefault="00971D06" w:rsidP="009B16A3">
    <w:pPr>
      <w:pStyle w:val="Header"/>
      <w:jc w:val="right"/>
    </w:pPr>
    <w:r>
      <w:t>M. Valette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B28"/>
    <w:multiLevelType w:val="hybridMultilevel"/>
    <w:tmpl w:val="FF88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54B"/>
    <w:multiLevelType w:val="hybridMultilevel"/>
    <w:tmpl w:val="C54C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743A"/>
    <w:multiLevelType w:val="hybridMultilevel"/>
    <w:tmpl w:val="6D4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4648"/>
    <w:multiLevelType w:val="hybridMultilevel"/>
    <w:tmpl w:val="6CA678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272F7"/>
    <w:multiLevelType w:val="hybridMultilevel"/>
    <w:tmpl w:val="7DE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0DC5"/>
    <w:multiLevelType w:val="hybridMultilevel"/>
    <w:tmpl w:val="CF22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3FF4"/>
    <w:multiLevelType w:val="hybridMultilevel"/>
    <w:tmpl w:val="762AB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0758C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5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5152F8"/>
    <w:multiLevelType w:val="hybridMultilevel"/>
    <w:tmpl w:val="7370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B3513"/>
    <w:multiLevelType w:val="hybridMultilevel"/>
    <w:tmpl w:val="D11E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470B2"/>
    <w:multiLevelType w:val="hybridMultilevel"/>
    <w:tmpl w:val="B2FAB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003F"/>
    <w:multiLevelType w:val="hybridMultilevel"/>
    <w:tmpl w:val="40F0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22955"/>
    <w:multiLevelType w:val="hybridMultilevel"/>
    <w:tmpl w:val="BEE4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3A5E"/>
    <w:multiLevelType w:val="hybridMultilevel"/>
    <w:tmpl w:val="06AA000A"/>
    <w:lvl w:ilvl="0" w:tplc="278809BE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8421D9"/>
    <w:multiLevelType w:val="hybridMultilevel"/>
    <w:tmpl w:val="6290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55E3"/>
    <w:multiLevelType w:val="hybridMultilevel"/>
    <w:tmpl w:val="C37CF5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860DF1"/>
    <w:multiLevelType w:val="hybridMultilevel"/>
    <w:tmpl w:val="323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B4E57"/>
    <w:multiLevelType w:val="hybridMultilevel"/>
    <w:tmpl w:val="437A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5F06"/>
    <w:multiLevelType w:val="hybridMultilevel"/>
    <w:tmpl w:val="54A6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0856"/>
    <w:multiLevelType w:val="hybridMultilevel"/>
    <w:tmpl w:val="DBCE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83E98"/>
    <w:multiLevelType w:val="hybridMultilevel"/>
    <w:tmpl w:val="37EC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A68FA"/>
    <w:multiLevelType w:val="hybridMultilevel"/>
    <w:tmpl w:val="0160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44FDA"/>
    <w:multiLevelType w:val="hybridMultilevel"/>
    <w:tmpl w:val="09E038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7156"/>
    <w:multiLevelType w:val="hybridMultilevel"/>
    <w:tmpl w:val="90BC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F0D94"/>
    <w:multiLevelType w:val="hybridMultilevel"/>
    <w:tmpl w:val="4E68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A3494"/>
    <w:multiLevelType w:val="hybridMultilevel"/>
    <w:tmpl w:val="AA98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15115"/>
    <w:multiLevelType w:val="hybridMultilevel"/>
    <w:tmpl w:val="B7C8EDCE"/>
    <w:lvl w:ilvl="0" w:tplc="923C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6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01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4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6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E2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C4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01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62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1E4ACF"/>
    <w:multiLevelType w:val="hybridMultilevel"/>
    <w:tmpl w:val="A686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60DAE"/>
    <w:multiLevelType w:val="hybridMultilevel"/>
    <w:tmpl w:val="E3828B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75FEC"/>
    <w:multiLevelType w:val="hybridMultilevel"/>
    <w:tmpl w:val="545A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B62C8"/>
    <w:multiLevelType w:val="hybridMultilevel"/>
    <w:tmpl w:val="5DFE340C"/>
    <w:lvl w:ilvl="0" w:tplc="BBC63E8E">
      <w:start w:val="1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2"/>
  </w:num>
  <w:num w:numId="5">
    <w:abstractNumId w:val="25"/>
  </w:num>
  <w:num w:numId="6">
    <w:abstractNumId w:val="16"/>
  </w:num>
  <w:num w:numId="7">
    <w:abstractNumId w:val="2"/>
  </w:num>
  <w:num w:numId="8">
    <w:abstractNumId w:val="24"/>
  </w:num>
  <w:num w:numId="9">
    <w:abstractNumId w:val="13"/>
  </w:num>
  <w:num w:numId="10">
    <w:abstractNumId w:val="30"/>
  </w:num>
  <w:num w:numId="11">
    <w:abstractNumId w:val="29"/>
  </w:num>
  <w:num w:numId="12">
    <w:abstractNumId w:val="23"/>
  </w:num>
  <w:num w:numId="13">
    <w:abstractNumId w:val="27"/>
  </w:num>
  <w:num w:numId="14">
    <w:abstractNumId w:val="18"/>
  </w:num>
  <w:num w:numId="15">
    <w:abstractNumId w:val="17"/>
  </w:num>
  <w:num w:numId="16">
    <w:abstractNumId w:val="11"/>
  </w:num>
  <w:num w:numId="17">
    <w:abstractNumId w:val="3"/>
  </w:num>
  <w:num w:numId="18">
    <w:abstractNumId w:val="14"/>
  </w:num>
  <w:num w:numId="19">
    <w:abstractNumId w:val="20"/>
  </w:num>
  <w:num w:numId="20">
    <w:abstractNumId w:val="4"/>
  </w:num>
  <w:num w:numId="21">
    <w:abstractNumId w:val="6"/>
  </w:num>
  <w:num w:numId="22">
    <w:abstractNumId w:val="10"/>
  </w:num>
  <w:num w:numId="23">
    <w:abstractNumId w:val="15"/>
  </w:num>
  <w:num w:numId="24">
    <w:abstractNumId w:val="19"/>
  </w:num>
  <w:num w:numId="25">
    <w:abstractNumId w:val="2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22"/>
  </w:num>
  <w:num w:numId="32">
    <w:abstractNumId w:val="28"/>
  </w:num>
  <w:num w:numId="33">
    <w:abstractNumId w:val="21"/>
  </w:num>
  <w:num w:numId="34">
    <w:abstractNumId w:val="8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A3"/>
    <w:rsid w:val="00011577"/>
    <w:rsid w:val="00015AAF"/>
    <w:rsid w:val="00017D5F"/>
    <w:rsid w:val="00020F79"/>
    <w:rsid w:val="00024D41"/>
    <w:rsid w:val="000328CC"/>
    <w:rsid w:val="000432F2"/>
    <w:rsid w:val="0005173D"/>
    <w:rsid w:val="00061832"/>
    <w:rsid w:val="000631BB"/>
    <w:rsid w:val="00071188"/>
    <w:rsid w:val="00085689"/>
    <w:rsid w:val="000857D3"/>
    <w:rsid w:val="00093290"/>
    <w:rsid w:val="00095EE9"/>
    <w:rsid w:val="000A1274"/>
    <w:rsid w:val="000A600C"/>
    <w:rsid w:val="000B4026"/>
    <w:rsid w:val="000B706D"/>
    <w:rsid w:val="000C3397"/>
    <w:rsid w:val="000C6B7E"/>
    <w:rsid w:val="000D2494"/>
    <w:rsid w:val="000D35EB"/>
    <w:rsid w:val="000D6231"/>
    <w:rsid w:val="000E108C"/>
    <w:rsid w:val="000E4682"/>
    <w:rsid w:val="000F2C57"/>
    <w:rsid w:val="000F3349"/>
    <w:rsid w:val="000F4FCF"/>
    <w:rsid w:val="00100087"/>
    <w:rsid w:val="0010016A"/>
    <w:rsid w:val="00107312"/>
    <w:rsid w:val="00126740"/>
    <w:rsid w:val="001358D7"/>
    <w:rsid w:val="00140B39"/>
    <w:rsid w:val="00143754"/>
    <w:rsid w:val="001543C0"/>
    <w:rsid w:val="00165C88"/>
    <w:rsid w:val="00166883"/>
    <w:rsid w:val="001759C6"/>
    <w:rsid w:val="00175BD5"/>
    <w:rsid w:val="001844C0"/>
    <w:rsid w:val="0018649B"/>
    <w:rsid w:val="00186B32"/>
    <w:rsid w:val="00192712"/>
    <w:rsid w:val="001949AA"/>
    <w:rsid w:val="00195C1A"/>
    <w:rsid w:val="00196EC7"/>
    <w:rsid w:val="001B2BE0"/>
    <w:rsid w:val="001B7984"/>
    <w:rsid w:val="001C272D"/>
    <w:rsid w:val="001C755F"/>
    <w:rsid w:val="001E1557"/>
    <w:rsid w:val="001E25DD"/>
    <w:rsid w:val="001E5AEA"/>
    <w:rsid w:val="001F2084"/>
    <w:rsid w:val="001F42B9"/>
    <w:rsid w:val="00203D14"/>
    <w:rsid w:val="00217974"/>
    <w:rsid w:val="00226871"/>
    <w:rsid w:val="0022714E"/>
    <w:rsid w:val="00241C61"/>
    <w:rsid w:val="00242373"/>
    <w:rsid w:val="002541F0"/>
    <w:rsid w:val="00260661"/>
    <w:rsid w:val="00261F00"/>
    <w:rsid w:val="002645CB"/>
    <w:rsid w:val="00266EEB"/>
    <w:rsid w:val="00281005"/>
    <w:rsid w:val="0028296D"/>
    <w:rsid w:val="00296FAE"/>
    <w:rsid w:val="002A16CB"/>
    <w:rsid w:val="002C43C5"/>
    <w:rsid w:val="002D5D93"/>
    <w:rsid w:val="00315D25"/>
    <w:rsid w:val="0033236C"/>
    <w:rsid w:val="003352F2"/>
    <w:rsid w:val="00337ECF"/>
    <w:rsid w:val="00343642"/>
    <w:rsid w:val="00355185"/>
    <w:rsid w:val="0035720D"/>
    <w:rsid w:val="00362626"/>
    <w:rsid w:val="00367FE4"/>
    <w:rsid w:val="00371185"/>
    <w:rsid w:val="0037239E"/>
    <w:rsid w:val="003856F2"/>
    <w:rsid w:val="00387BDD"/>
    <w:rsid w:val="003A1E1C"/>
    <w:rsid w:val="003A46D0"/>
    <w:rsid w:val="003B41BA"/>
    <w:rsid w:val="003C0691"/>
    <w:rsid w:val="003C65FF"/>
    <w:rsid w:val="003D628C"/>
    <w:rsid w:val="003E04F3"/>
    <w:rsid w:val="0040136A"/>
    <w:rsid w:val="004018C6"/>
    <w:rsid w:val="004200E1"/>
    <w:rsid w:val="00431CFC"/>
    <w:rsid w:val="00437F70"/>
    <w:rsid w:val="004435E8"/>
    <w:rsid w:val="00445AD1"/>
    <w:rsid w:val="00445D16"/>
    <w:rsid w:val="00457524"/>
    <w:rsid w:val="004614B1"/>
    <w:rsid w:val="004714F4"/>
    <w:rsid w:val="00473286"/>
    <w:rsid w:val="004759B6"/>
    <w:rsid w:val="004815FD"/>
    <w:rsid w:val="00481E13"/>
    <w:rsid w:val="00484C5C"/>
    <w:rsid w:val="004869DA"/>
    <w:rsid w:val="00494C1F"/>
    <w:rsid w:val="00497B07"/>
    <w:rsid w:val="00497CB0"/>
    <w:rsid w:val="004A38CD"/>
    <w:rsid w:val="004A3A57"/>
    <w:rsid w:val="004B1C9D"/>
    <w:rsid w:val="004B2D0E"/>
    <w:rsid w:val="004C01F2"/>
    <w:rsid w:val="004D2024"/>
    <w:rsid w:val="004D4AE2"/>
    <w:rsid w:val="004D6C72"/>
    <w:rsid w:val="004D7860"/>
    <w:rsid w:val="004E1F94"/>
    <w:rsid w:val="004E56F8"/>
    <w:rsid w:val="004E5B4B"/>
    <w:rsid w:val="004E7812"/>
    <w:rsid w:val="004F0641"/>
    <w:rsid w:val="004F6587"/>
    <w:rsid w:val="00500EC5"/>
    <w:rsid w:val="00507A8C"/>
    <w:rsid w:val="0051275F"/>
    <w:rsid w:val="005128A4"/>
    <w:rsid w:val="0051341C"/>
    <w:rsid w:val="00522987"/>
    <w:rsid w:val="00531CB4"/>
    <w:rsid w:val="005405FF"/>
    <w:rsid w:val="00547265"/>
    <w:rsid w:val="00564B23"/>
    <w:rsid w:val="00564B49"/>
    <w:rsid w:val="00567C89"/>
    <w:rsid w:val="0057040A"/>
    <w:rsid w:val="005802CC"/>
    <w:rsid w:val="00580BCE"/>
    <w:rsid w:val="00582B09"/>
    <w:rsid w:val="005A005E"/>
    <w:rsid w:val="005A4368"/>
    <w:rsid w:val="005A4D0A"/>
    <w:rsid w:val="005A75C8"/>
    <w:rsid w:val="005B29A3"/>
    <w:rsid w:val="005C0270"/>
    <w:rsid w:val="0060014B"/>
    <w:rsid w:val="00615ACA"/>
    <w:rsid w:val="00616BAD"/>
    <w:rsid w:val="00620BE3"/>
    <w:rsid w:val="00626002"/>
    <w:rsid w:val="006315B5"/>
    <w:rsid w:val="00642C19"/>
    <w:rsid w:val="00670351"/>
    <w:rsid w:val="006718EF"/>
    <w:rsid w:val="006751B2"/>
    <w:rsid w:val="0067569E"/>
    <w:rsid w:val="006B3FDA"/>
    <w:rsid w:val="006E07A9"/>
    <w:rsid w:val="006F4E10"/>
    <w:rsid w:val="006F550E"/>
    <w:rsid w:val="006F6AEB"/>
    <w:rsid w:val="006F6BD2"/>
    <w:rsid w:val="00700BF0"/>
    <w:rsid w:val="00704257"/>
    <w:rsid w:val="0070437A"/>
    <w:rsid w:val="00706ACD"/>
    <w:rsid w:val="0071104A"/>
    <w:rsid w:val="00712597"/>
    <w:rsid w:val="0071491B"/>
    <w:rsid w:val="00715336"/>
    <w:rsid w:val="007209E3"/>
    <w:rsid w:val="00723977"/>
    <w:rsid w:val="0073717B"/>
    <w:rsid w:val="00746C40"/>
    <w:rsid w:val="00763C8C"/>
    <w:rsid w:val="0077036D"/>
    <w:rsid w:val="007733F6"/>
    <w:rsid w:val="00775E9D"/>
    <w:rsid w:val="00782B59"/>
    <w:rsid w:val="00786FDE"/>
    <w:rsid w:val="007930AA"/>
    <w:rsid w:val="00794A09"/>
    <w:rsid w:val="00795B68"/>
    <w:rsid w:val="00797160"/>
    <w:rsid w:val="007973CA"/>
    <w:rsid w:val="007A02DE"/>
    <w:rsid w:val="007A0430"/>
    <w:rsid w:val="007A284D"/>
    <w:rsid w:val="007B7B59"/>
    <w:rsid w:val="007C53FD"/>
    <w:rsid w:val="007D35E3"/>
    <w:rsid w:val="007E0759"/>
    <w:rsid w:val="007F377C"/>
    <w:rsid w:val="007F4FC5"/>
    <w:rsid w:val="0080005A"/>
    <w:rsid w:val="00802641"/>
    <w:rsid w:val="00810C89"/>
    <w:rsid w:val="00817F69"/>
    <w:rsid w:val="00836012"/>
    <w:rsid w:val="008505F8"/>
    <w:rsid w:val="00851B48"/>
    <w:rsid w:val="00856C66"/>
    <w:rsid w:val="00861A20"/>
    <w:rsid w:val="008633D3"/>
    <w:rsid w:val="008659E5"/>
    <w:rsid w:val="00880C14"/>
    <w:rsid w:val="0088100D"/>
    <w:rsid w:val="008A49E3"/>
    <w:rsid w:val="008A6C78"/>
    <w:rsid w:val="008B1920"/>
    <w:rsid w:val="008C3610"/>
    <w:rsid w:val="008C7559"/>
    <w:rsid w:val="008D5461"/>
    <w:rsid w:val="008E2E91"/>
    <w:rsid w:val="00901562"/>
    <w:rsid w:val="00902A7A"/>
    <w:rsid w:val="00905F7D"/>
    <w:rsid w:val="00907B31"/>
    <w:rsid w:val="00907DBF"/>
    <w:rsid w:val="00914C5C"/>
    <w:rsid w:val="00920066"/>
    <w:rsid w:val="0092416F"/>
    <w:rsid w:val="00943EFE"/>
    <w:rsid w:val="00957FC2"/>
    <w:rsid w:val="00962F4E"/>
    <w:rsid w:val="00971D06"/>
    <w:rsid w:val="009750F8"/>
    <w:rsid w:val="00982708"/>
    <w:rsid w:val="00983566"/>
    <w:rsid w:val="00990187"/>
    <w:rsid w:val="009A1790"/>
    <w:rsid w:val="009A7A55"/>
    <w:rsid w:val="009B16A3"/>
    <w:rsid w:val="009B4D56"/>
    <w:rsid w:val="009C2B51"/>
    <w:rsid w:val="009D5DF2"/>
    <w:rsid w:val="009D77CC"/>
    <w:rsid w:val="009E7011"/>
    <w:rsid w:val="00A020DD"/>
    <w:rsid w:val="00A10E9B"/>
    <w:rsid w:val="00A22562"/>
    <w:rsid w:val="00A30545"/>
    <w:rsid w:val="00A34C1F"/>
    <w:rsid w:val="00A36BCA"/>
    <w:rsid w:val="00A454FF"/>
    <w:rsid w:val="00A57F12"/>
    <w:rsid w:val="00A81F8A"/>
    <w:rsid w:val="00A84766"/>
    <w:rsid w:val="00A85FA9"/>
    <w:rsid w:val="00AA70CF"/>
    <w:rsid w:val="00AA73F3"/>
    <w:rsid w:val="00AB438F"/>
    <w:rsid w:val="00AB6D2C"/>
    <w:rsid w:val="00AC5A35"/>
    <w:rsid w:val="00AC69FA"/>
    <w:rsid w:val="00AC7593"/>
    <w:rsid w:val="00AD1E4D"/>
    <w:rsid w:val="00AD4AE5"/>
    <w:rsid w:val="00AD5AE8"/>
    <w:rsid w:val="00AD791F"/>
    <w:rsid w:val="00AE579E"/>
    <w:rsid w:val="00AF57A7"/>
    <w:rsid w:val="00AF7086"/>
    <w:rsid w:val="00B044AA"/>
    <w:rsid w:val="00B078B4"/>
    <w:rsid w:val="00B25C44"/>
    <w:rsid w:val="00B277C6"/>
    <w:rsid w:val="00B32ED5"/>
    <w:rsid w:val="00B340F8"/>
    <w:rsid w:val="00B3507B"/>
    <w:rsid w:val="00B47B48"/>
    <w:rsid w:val="00B518CD"/>
    <w:rsid w:val="00B616B5"/>
    <w:rsid w:val="00B67E78"/>
    <w:rsid w:val="00B74D0D"/>
    <w:rsid w:val="00B876B6"/>
    <w:rsid w:val="00BB49E4"/>
    <w:rsid w:val="00BB6E53"/>
    <w:rsid w:val="00BC2F86"/>
    <w:rsid w:val="00BF17EF"/>
    <w:rsid w:val="00BF2A3E"/>
    <w:rsid w:val="00BF47EE"/>
    <w:rsid w:val="00C00ECC"/>
    <w:rsid w:val="00C10C46"/>
    <w:rsid w:val="00C17903"/>
    <w:rsid w:val="00C27A32"/>
    <w:rsid w:val="00C32439"/>
    <w:rsid w:val="00C32C20"/>
    <w:rsid w:val="00C41F8F"/>
    <w:rsid w:val="00C53B64"/>
    <w:rsid w:val="00C60424"/>
    <w:rsid w:val="00C606AD"/>
    <w:rsid w:val="00C81170"/>
    <w:rsid w:val="00C91551"/>
    <w:rsid w:val="00C95443"/>
    <w:rsid w:val="00C9552F"/>
    <w:rsid w:val="00C96C66"/>
    <w:rsid w:val="00CB0434"/>
    <w:rsid w:val="00CD7951"/>
    <w:rsid w:val="00CE5FB9"/>
    <w:rsid w:val="00D00744"/>
    <w:rsid w:val="00D00E21"/>
    <w:rsid w:val="00D01545"/>
    <w:rsid w:val="00D02C2C"/>
    <w:rsid w:val="00D03609"/>
    <w:rsid w:val="00D11462"/>
    <w:rsid w:val="00D147D3"/>
    <w:rsid w:val="00D227A4"/>
    <w:rsid w:val="00D260C7"/>
    <w:rsid w:val="00D410BB"/>
    <w:rsid w:val="00D4721A"/>
    <w:rsid w:val="00D47615"/>
    <w:rsid w:val="00D9205A"/>
    <w:rsid w:val="00DA34ED"/>
    <w:rsid w:val="00DD4DF0"/>
    <w:rsid w:val="00DE1392"/>
    <w:rsid w:val="00DF0AB0"/>
    <w:rsid w:val="00DF3FD9"/>
    <w:rsid w:val="00E01DAF"/>
    <w:rsid w:val="00E02CEB"/>
    <w:rsid w:val="00E03646"/>
    <w:rsid w:val="00E0500C"/>
    <w:rsid w:val="00E132D7"/>
    <w:rsid w:val="00E1555C"/>
    <w:rsid w:val="00E16C88"/>
    <w:rsid w:val="00E32B34"/>
    <w:rsid w:val="00E34526"/>
    <w:rsid w:val="00E4476B"/>
    <w:rsid w:val="00E80BD8"/>
    <w:rsid w:val="00E91436"/>
    <w:rsid w:val="00E9210F"/>
    <w:rsid w:val="00E92ED0"/>
    <w:rsid w:val="00EA44B4"/>
    <w:rsid w:val="00EA7AD3"/>
    <w:rsid w:val="00EB1352"/>
    <w:rsid w:val="00EC1C1B"/>
    <w:rsid w:val="00ED4D7A"/>
    <w:rsid w:val="00ED7FE0"/>
    <w:rsid w:val="00EF6425"/>
    <w:rsid w:val="00F109F1"/>
    <w:rsid w:val="00F11032"/>
    <w:rsid w:val="00F14971"/>
    <w:rsid w:val="00F17C07"/>
    <w:rsid w:val="00F25E49"/>
    <w:rsid w:val="00F441E5"/>
    <w:rsid w:val="00F44C6D"/>
    <w:rsid w:val="00F545A9"/>
    <w:rsid w:val="00F565F1"/>
    <w:rsid w:val="00F818B8"/>
    <w:rsid w:val="00F941AA"/>
    <w:rsid w:val="00FA077A"/>
    <w:rsid w:val="00FA0ADE"/>
    <w:rsid w:val="00FA426E"/>
    <w:rsid w:val="00FA5660"/>
    <w:rsid w:val="00FB0590"/>
    <w:rsid w:val="00FB1451"/>
    <w:rsid w:val="00FC0C59"/>
    <w:rsid w:val="00FC2571"/>
    <w:rsid w:val="00FC258F"/>
    <w:rsid w:val="00FC33FE"/>
    <w:rsid w:val="00FD4691"/>
    <w:rsid w:val="00FE4ACA"/>
    <w:rsid w:val="00FF0CB2"/>
    <w:rsid w:val="00FF4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F47D2"/>
  <w15:docId w15:val="{892EF2A0-FB1A-4C10-A351-2C91D4DF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6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F8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F8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F8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F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F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F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F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F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A3"/>
  </w:style>
  <w:style w:type="paragraph" w:styleId="Footer">
    <w:name w:val="footer"/>
    <w:basedOn w:val="Normal"/>
    <w:link w:val="FooterChar"/>
    <w:uiPriority w:val="99"/>
    <w:unhideWhenUsed/>
    <w:rsid w:val="009B1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6A3"/>
  </w:style>
  <w:style w:type="character" w:customStyle="1" w:styleId="Heading1Char">
    <w:name w:val="Heading 1 Char"/>
    <w:basedOn w:val="DefaultParagraphFont"/>
    <w:link w:val="Heading1"/>
    <w:uiPriority w:val="9"/>
    <w:rsid w:val="009B16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1F8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1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F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F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F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F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81F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49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949A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A38CD"/>
  </w:style>
  <w:style w:type="paragraph" w:styleId="BalloonText">
    <w:name w:val="Balloon Text"/>
    <w:basedOn w:val="Normal"/>
    <w:link w:val="BalloonTextChar"/>
    <w:uiPriority w:val="99"/>
    <w:semiHidden/>
    <w:unhideWhenUsed/>
    <w:rsid w:val="007D3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E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E1F94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5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C1A"/>
    <w:rPr>
      <w:b/>
      <w:bCs/>
      <w:sz w:val="20"/>
      <w:szCs w:val="20"/>
    </w:rPr>
  </w:style>
  <w:style w:type="character" w:customStyle="1" w:styleId="timetable-title">
    <w:name w:val="timetable-title"/>
    <w:basedOn w:val="DefaultParagraphFont"/>
    <w:rsid w:val="005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033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693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ms.cern.ch/document/889343/4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hc-mpwg.web.cern.ch/lhc-mpw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ms.cern.ch/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ms.cern.ch/document/896392/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Wollmann</dc:creator>
  <cp:lastModifiedBy>Matthieu Valette</cp:lastModifiedBy>
  <cp:revision>8</cp:revision>
  <cp:lastPrinted>2015-11-02T11:24:00Z</cp:lastPrinted>
  <dcterms:created xsi:type="dcterms:W3CDTF">2018-03-07T18:25:00Z</dcterms:created>
  <dcterms:modified xsi:type="dcterms:W3CDTF">2018-03-08T14:48:00Z</dcterms:modified>
</cp:coreProperties>
</file>